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268" w:rsidRPr="00F25FF0" w:rsidRDefault="00690268" w:rsidP="00690268">
      <w:pPr>
        <w:rPr>
          <w:b/>
          <w:bCs/>
          <w:i/>
          <w:iCs/>
          <w:sz w:val="22"/>
          <w:szCs w:val="22"/>
        </w:rPr>
      </w:pPr>
      <w:r w:rsidRPr="00F25FF0">
        <w:rPr>
          <w:sz w:val="22"/>
          <w:szCs w:val="22"/>
        </w:rPr>
        <w:t xml:space="preserve">EXPERIMENT 2: </w:t>
      </w:r>
      <w:r w:rsidRPr="00F25FF0">
        <w:rPr>
          <w:b/>
          <w:bCs/>
          <w:i/>
          <w:iCs/>
          <w:sz w:val="22"/>
          <w:szCs w:val="22"/>
        </w:rPr>
        <w:t xml:space="preserve">Alpha Rhythm of the EEG Modulates Visual Detection Performance in Humans, </w:t>
      </w:r>
      <w:proofErr w:type="spellStart"/>
      <w:r w:rsidRPr="00F25FF0">
        <w:rPr>
          <w:b/>
          <w:bCs/>
          <w:i/>
          <w:iCs/>
          <w:sz w:val="22"/>
          <w:szCs w:val="22"/>
        </w:rPr>
        <w:t>Ergenoglu</w:t>
      </w:r>
      <w:proofErr w:type="spellEnd"/>
      <w:r w:rsidRPr="00F25FF0">
        <w:rPr>
          <w:b/>
          <w:bCs/>
          <w:i/>
          <w:iCs/>
          <w:sz w:val="22"/>
          <w:szCs w:val="22"/>
        </w:rPr>
        <w:t xml:space="preserve"> et al., 2004</w:t>
      </w:r>
    </w:p>
    <w:p w:rsidR="00690268" w:rsidRPr="00F25FF0" w:rsidRDefault="00690268" w:rsidP="00690268">
      <w:pPr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 xml:space="preserve">Introduction </w:t>
      </w:r>
    </w:p>
    <w:p w:rsidR="00690268" w:rsidRPr="00F25FF0" w:rsidRDefault="00690268" w:rsidP="00690268">
      <w:pPr>
        <w:pStyle w:val="Paragrafoelenco"/>
        <w:numPr>
          <w:ilvl w:val="0"/>
          <w:numId w:val="2"/>
        </w:numPr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 xml:space="preserve">Question: </w:t>
      </w:r>
      <w:r w:rsidRPr="00F25FF0">
        <w:rPr>
          <w:sz w:val="22"/>
          <w:szCs w:val="22"/>
        </w:rPr>
        <w:t xml:space="preserve">how does this (the one of the </w:t>
      </w:r>
      <w:proofErr w:type="gramStart"/>
      <w:r w:rsidRPr="00F25FF0">
        <w:rPr>
          <w:sz w:val="22"/>
          <w:szCs w:val="22"/>
        </w:rPr>
        <w:t>experiment</w:t>
      </w:r>
      <w:proofErr w:type="gramEnd"/>
      <w:r w:rsidRPr="00F25FF0">
        <w:rPr>
          <w:sz w:val="22"/>
          <w:szCs w:val="22"/>
        </w:rPr>
        <w:t xml:space="preserve"> 1) momentary index of cortical excitability map onto visual detection performance? </w:t>
      </w:r>
    </w:p>
    <w:p w:rsidR="00690268" w:rsidRPr="00F25FF0" w:rsidRDefault="00690268" w:rsidP="00690268">
      <w:pPr>
        <w:ind w:left="0" w:firstLine="0"/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>Objective</w:t>
      </w:r>
    </w:p>
    <w:p w:rsidR="00690268" w:rsidRPr="00F25FF0" w:rsidRDefault="00690268" w:rsidP="00690268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F25FF0">
        <w:rPr>
          <w:sz w:val="22"/>
          <w:szCs w:val="22"/>
        </w:rPr>
        <w:t>Study the mechanisms of how we perceive the world around us.</w:t>
      </w:r>
    </w:p>
    <w:p w:rsidR="00690268" w:rsidRPr="00F25FF0" w:rsidRDefault="00690268" w:rsidP="00690268">
      <w:pPr>
        <w:ind w:left="5" w:firstLine="0"/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>Protocol</w:t>
      </w:r>
    </w:p>
    <w:p w:rsidR="00690268" w:rsidRPr="00F25FF0" w:rsidRDefault="00690268" w:rsidP="00690268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F25FF0">
        <w:rPr>
          <w:sz w:val="22"/>
          <w:szCs w:val="22"/>
        </w:rPr>
        <w:t xml:space="preserve">Stimulus: </w:t>
      </w:r>
      <w:r w:rsidRPr="00F25FF0">
        <w:rPr>
          <w:b/>
          <w:bCs/>
          <w:i/>
          <w:iCs/>
          <w:sz w:val="22"/>
          <w:szCs w:val="22"/>
        </w:rPr>
        <w:t>peri-threshold visual stimulus</w:t>
      </w:r>
      <w:r w:rsidRPr="00F25FF0">
        <w:rPr>
          <w:sz w:val="22"/>
          <w:szCs w:val="22"/>
        </w:rPr>
        <w:t xml:space="preserve">, namely a laser beam which was flashed always in the same location and calibrated for each subject in order to be perceived </w:t>
      </w:r>
      <w:r w:rsidRPr="00F25FF0">
        <w:rPr>
          <w:i/>
          <w:iCs/>
          <w:sz w:val="22"/>
          <w:szCs w:val="22"/>
        </w:rPr>
        <w:t>50%</w:t>
      </w:r>
      <w:r w:rsidRPr="00F25FF0">
        <w:rPr>
          <w:sz w:val="22"/>
          <w:szCs w:val="22"/>
        </w:rPr>
        <w:t xml:space="preserve"> of the times</w:t>
      </w:r>
    </w:p>
    <w:p w:rsidR="00690268" w:rsidRPr="00690268" w:rsidRDefault="00690268" w:rsidP="00690268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690268">
        <w:rPr>
          <w:i/>
          <w:iCs/>
          <w:sz w:val="22"/>
          <w:szCs w:val="22"/>
        </w:rPr>
        <w:t>peri-threshold</w:t>
      </w:r>
      <w:r w:rsidRPr="00690268">
        <w:rPr>
          <w:sz w:val="22"/>
          <w:szCs w:val="22"/>
        </w:rPr>
        <w:t xml:space="preserve"> means that the stimulus is around the threshold, indeed in this case it is calibrated to be perceived half of the times</w:t>
      </w:r>
    </w:p>
    <w:p w:rsidR="006F37CD" w:rsidRPr="00F25FF0" w:rsidRDefault="00690268" w:rsidP="006F37CD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F25FF0">
        <w:rPr>
          <w:sz w:val="22"/>
          <w:szCs w:val="22"/>
        </w:rPr>
        <w:t xml:space="preserve">Laser parameters (duration and intensity) identical across all trials for each participant. </w:t>
      </w:r>
    </w:p>
    <w:p w:rsidR="006F37CD" w:rsidRPr="00F25FF0" w:rsidRDefault="006F37CD" w:rsidP="006F37CD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F25FF0">
        <w:rPr>
          <w:sz w:val="22"/>
          <w:szCs w:val="22"/>
        </w:rPr>
        <w:t xml:space="preserve">In this case, differently from Experiment 1, we do not stimulate with TMS to produce a visual stimulus, but we present a real visual stimulus and simply record the oscillatory activity with EEG. </w:t>
      </w:r>
    </w:p>
    <w:p w:rsidR="00690268" w:rsidRPr="00F25FF0" w:rsidRDefault="00690268" w:rsidP="00690268">
      <w:pPr>
        <w:ind w:left="0" w:firstLine="0"/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 xml:space="preserve">Method </w:t>
      </w:r>
    </w:p>
    <w:p w:rsidR="00690268" w:rsidRPr="00F25FF0" w:rsidRDefault="00753443" w:rsidP="00753443">
      <w:pPr>
        <w:pStyle w:val="Paragrafoelenco"/>
        <w:numPr>
          <w:ilvl w:val="0"/>
          <w:numId w:val="2"/>
        </w:numPr>
        <w:rPr>
          <w:b/>
          <w:bCs/>
          <w:sz w:val="22"/>
          <w:szCs w:val="22"/>
        </w:rPr>
      </w:pPr>
      <w:r w:rsidRPr="00F25FF0">
        <w:rPr>
          <w:sz w:val="22"/>
          <w:szCs w:val="22"/>
        </w:rPr>
        <w:t xml:space="preserve">the experiment was tested over </w:t>
      </w:r>
      <w:r w:rsidRPr="00F25FF0">
        <w:rPr>
          <w:i/>
          <w:iCs/>
          <w:sz w:val="22"/>
          <w:szCs w:val="22"/>
        </w:rPr>
        <w:t>twelve subjects</w:t>
      </w:r>
      <w:r w:rsidRPr="00F25FF0">
        <w:rPr>
          <w:sz w:val="22"/>
          <w:szCs w:val="22"/>
        </w:rPr>
        <w:t xml:space="preserve"> that, during </w:t>
      </w:r>
      <w:r w:rsidRPr="00F25FF0">
        <w:rPr>
          <w:i/>
          <w:iCs/>
          <w:sz w:val="22"/>
          <w:szCs w:val="22"/>
        </w:rPr>
        <w:t>EEG</w:t>
      </w:r>
      <w:r w:rsidRPr="00F25FF0">
        <w:rPr>
          <w:sz w:val="22"/>
          <w:szCs w:val="22"/>
        </w:rPr>
        <w:t xml:space="preserve"> recording, were undergone a </w:t>
      </w:r>
      <w:r w:rsidRPr="00F25FF0">
        <w:rPr>
          <w:b/>
          <w:bCs/>
          <w:i/>
          <w:iCs/>
          <w:sz w:val="22"/>
          <w:szCs w:val="22"/>
        </w:rPr>
        <w:t>peri-threshold visual stimulus</w:t>
      </w:r>
      <w:r w:rsidRPr="00F25FF0">
        <w:rPr>
          <w:b/>
          <w:bCs/>
          <w:i/>
          <w:iCs/>
          <w:sz w:val="22"/>
          <w:szCs w:val="22"/>
        </w:rPr>
        <w:t xml:space="preserve"> </w:t>
      </w:r>
      <w:r w:rsidRPr="00F25FF0">
        <w:rPr>
          <w:sz w:val="22"/>
          <w:szCs w:val="22"/>
        </w:rPr>
        <w:t>(definition in Protocol Section)</w:t>
      </w:r>
    </w:p>
    <w:p w:rsidR="00753443" w:rsidRPr="00F25FF0" w:rsidRDefault="00753443" w:rsidP="00753443">
      <w:pPr>
        <w:pStyle w:val="Paragrafoelenco"/>
        <w:numPr>
          <w:ilvl w:val="0"/>
          <w:numId w:val="2"/>
        </w:numPr>
        <w:rPr>
          <w:b/>
          <w:bCs/>
          <w:sz w:val="22"/>
          <w:szCs w:val="22"/>
        </w:rPr>
      </w:pPr>
      <w:r w:rsidRPr="00F25FF0">
        <w:rPr>
          <w:sz w:val="22"/>
          <w:szCs w:val="22"/>
        </w:rPr>
        <w:t xml:space="preserve">The analysis consists into analyse the situations in which participants perceive or not the laser. </w:t>
      </w:r>
    </w:p>
    <w:p w:rsidR="00753443" w:rsidRPr="00F25FF0" w:rsidRDefault="00753443" w:rsidP="00753443">
      <w:pPr>
        <w:pStyle w:val="Paragrafoelenco"/>
        <w:numPr>
          <w:ilvl w:val="0"/>
          <w:numId w:val="2"/>
        </w:numPr>
        <w:rPr>
          <w:b/>
          <w:bCs/>
          <w:i/>
          <w:iCs/>
          <w:sz w:val="22"/>
          <w:szCs w:val="22"/>
        </w:rPr>
      </w:pPr>
      <w:r w:rsidRPr="00F25FF0">
        <w:rPr>
          <w:sz w:val="22"/>
          <w:szCs w:val="22"/>
        </w:rPr>
        <w:t xml:space="preserve">The </w:t>
      </w:r>
      <w:r w:rsidRPr="00F25FF0">
        <w:rPr>
          <w:b/>
          <w:bCs/>
          <w:i/>
          <w:iCs/>
          <w:sz w:val="22"/>
          <w:szCs w:val="22"/>
        </w:rPr>
        <w:t xml:space="preserve">EEG is recorded prior to the laser delivery </w:t>
      </w:r>
      <w:r w:rsidRPr="00F25FF0">
        <w:rPr>
          <w:sz w:val="22"/>
          <w:szCs w:val="22"/>
        </w:rPr>
        <w:t xml:space="preserve">because the objective is performing a </w:t>
      </w:r>
      <w:r w:rsidRPr="00F25FF0">
        <w:rPr>
          <w:b/>
          <w:bCs/>
          <w:i/>
          <w:iCs/>
          <w:sz w:val="22"/>
          <w:szCs w:val="22"/>
        </w:rPr>
        <w:t>pre-stimulus analysis</w:t>
      </w:r>
      <w:r w:rsidRPr="00F25FF0">
        <w:rPr>
          <w:b/>
          <w:bCs/>
          <w:sz w:val="22"/>
          <w:szCs w:val="22"/>
        </w:rPr>
        <w:t xml:space="preserve"> </w:t>
      </w:r>
      <w:r w:rsidRPr="00F25FF0">
        <w:rPr>
          <w:sz w:val="22"/>
          <w:szCs w:val="22"/>
        </w:rPr>
        <w:t xml:space="preserve">to understand the relationship between pre-stimulus EEG recorded activity and stimulus detection. </w:t>
      </w:r>
    </w:p>
    <w:p w:rsidR="00753443" w:rsidRPr="00F25FF0" w:rsidRDefault="00753443" w:rsidP="00753443">
      <w:pPr>
        <w:spacing w:before="0"/>
        <w:ind w:left="0" w:firstLine="0"/>
        <w:jc w:val="center"/>
        <w:rPr>
          <w:sz w:val="22"/>
          <w:szCs w:val="22"/>
        </w:rPr>
      </w:pPr>
      <w:r w:rsidRPr="00F25FF0">
        <w:rPr>
          <w:noProof/>
          <w:sz w:val="22"/>
          <w:szCs w:val="22"/>
        </w:rPr>
        <w:drawing>
          <wp:inline distT="0" distB="0" distL="0" distR="0" wp14:anchorId="1BB58908" wp14:editId="1E56C22A">
            <wp:extent cx="4479068" cy="3159889"/>
            <wp:effectExtent l="0" t="0" r="4445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4453" r="2049" b="7349"/>
                    <a:stretch/>
                  </pic:blipFill>
                  <pic:spPr bwMode="auto">
                    <a:xfrm>
                      <a:off x="0" y="0"/>
                      <a:ext cx="4525782" cy="31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43" w:rsidRPr="00F25FF0" w:rsidRDefault="00753443" w:rsidP="00753443">
      <w:pPr>
        <w:pStyle w:val="Paragrafoelenco"/>
        <w:numPr>
          <w:ilvl w:val="0"/>
          <w:numId w:val="4"/>
        </w:numPr>
        <w:spacing w:before="0"/>
        <w:rPr>
          <w:sz w:val="22"/>
          <w:szCs w:val="22"/>
        </w:rPr>
      </w:pPr>
      <w:r w:rsidRPr="00F25FF0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016378F6" wp14:editId="60243594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2478284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23" y="21393"/>
                <wp:lineTo x="21423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1768" r="6537" b="24641"/>
                    <a:stretch/>
                  </pic:blipFill>
                  <pic:spPr bwMode="auto">
                    <a:xfrm>
                      <a:off x="0" y="0"/>
                      <a:ext cx="24782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FF0">
        <w:rPr>
          <w:sz w:val="22"/>
          <w:szCs w:val="22"/>
        </w:rPr>
        <w:t xml:space="preserve">oscillatory activity in theta, alpha, beta and gamma frequency bands was recorded by the </w:t>
      </w:r>
      <w:r w:rsidRPr="00F25FF0">
        <w:rPr>
          <w:i/>
          <w:iCs/>
          <w:sz w:val="22"/>
          <w:szCs w:val="22"/>
        </w:rPr>
        <w:t xml:space="preserve">EEG </w:t>
      </w:r>
      <w:r w:rsidRPr="00F25FF0">
        <w:rPr>
          <w:sz w:val="22"/>
          <w:szCs w:val="22"/>
        </w:rPr>
        <w:t xml:space="preserve">before the flash of the laser and the resulting power of these bands was calculated by means of </w:t>
      </w:r>
      <w:r w:rsidRPr="00F25FF0">
        <w:rPr>
          <w:i/>
          <w:iCs/>
          <w:sz w:val="22"/>
          <w:szCs w:val="22"/>
        </w:rPr>
        <w:t>FFT</w:t>
      </w:r>
      <w:r w:rsidRPr="00F25FF0">
        <w:rPr>
          <w:sz w:val="22"/>
          <w:szCs w:val="22"/>
        </w:rPr>
        <w:t xml:space="preserve"> relatively to the electrodes placed in the </w:t>
      </w:r>
      <w:r w:rsidRPr="00F25FF0">
        <w:rPr>
          <w:i/>
          <w:iCs/>
          <w:sz w:val="22"/>
          <w:szCs w:val="22"/>
        </w:rPr>
        <w:t>Frontal</w:t>
      </w:r>
      <w:r w:rsidRPr="00F25FF0">
        <w:rPr>
          <w:sz w:val="22"/>
          <w:szCs w:val="22"/>
        </w:rPr>
        <w:t xml:space="preserve"> (</w:t>
      </w:r>
      <w:r w:rsidRPr="00F25FF0">
        <w:rPr>
          <w:i/>
          <w:iCs/>
          <w:sz w:val="22"/>
          <w:szCs w:val="22"/>
        </w:rPr>
        <w:t>F</w:t>
      </w:r>
      <w:r w:rsidRPr="00F25FF0">
        <w:rPr>
          <w:sz w:val="22"/>
          <w:szCs w:val="22"/>
        </w:rPr>
        <w:t xml:space="preserve">), </w:t>
      </w:r>
      <w:r w:rsidRPr="00F25FF0">
        <w:rPr>
          <w:i/>
          <w:iCs/>
          <w:sz w:val="22"/>
          <w:szCs w:val="22"/>
        </w:rPr>
        <w:t>Parietal</w:t>
      </w:r>
      <w:r w:rsidRPr="00F25FF0">
        <w:rPr>
          <w:sz w:val="22"/>
          <w:szCs w:val="22"/>
        </w:rPr>
        <w:t xml:space="preserve"> (</w:t>
      </w:r>
      <w:r w:rsidRPr="00F25FF0">
        <w:rPr>
          <w:i/>
          <w:iCs/>
          <w:sz w:val="22"/>
          <w:szCs w:val="22"/>
        </w:rPr>
        <w:t>P</w:t>
      </w:r>
      <w:r w:rsidRPr="00F25FF0">
        <w:rPr>
          <w:sz w:val="22"/>
          <w:szCs w:val="22"/>
        </w:rPr>
        <w:t xml:space="preserve">), </w:t>
      </w:r>
      <w:r w:rsidRPr="00F25FF0">
        <w:rPr>
          <w:i/>
          <w:iCs/>
          <w:sz w:val="22"/>
          <w:szCs w:val="22"/>
        </w:rPr>
        <w:t xml:space="preserve">Central </w:t>
      </w:r>
      <w:r w:rsidRPr="00F25FF0">
        <w:rPr>
          <w:sz w:val="22"/>
          <w:szCs w:val="22"/>
        </w:rPr>
        <w:t>(</w:t>
      </w:r>
      <w:r w:rsidRPr="00F25FF0">
        <w:rPr>
          <w:i/>
          <w:iCs/>
          <w:sz w:val="22"/>
          <w:szCs w:val="22"/>
        </w:rPr>
        <w:t>C</w:t>
      </w:r>
      <w:r w:rsidRPr="00F25FF0">
        <w:rPr>
          <w:sz w:val="22"/>
          <w:szCs w:val="22"/>
        </w:rPr>
        <w:t xml:space="preserve">) or </w:t>
      </w:r>
      <w:r w:rsidRPr="00F25FF0">
        <w:rPr>
          <w:i/>
          <w:iCs/>
          <w:sz w:val="22"/>
          <w:szCs w:val="22"/>
        </w:rPr>
        <w:t>Occipital</w:t>
      </w:r>
      <w:r w:rsidRPr="00F25FF0">
        <w:rPr>
          <w:sz w:val="22"/>
          <w:szCs w:val="22"/>
        </w:rPr>
        <w:t xml:space="preserve"> (</w:t>
      </w:r>
      <w:r w:rsidRPr="00F25FF0">
        <w:rPr>
          <w:i/>
          <w:iCs/>
          <w:sz w:val="22"/>
          <w:szCs w:val="22"/>
        </w:rPr>
        <w:t>O</w:t>
      </w:r>
      <w:r w:rsidRPr="00F25FF0">
        <w:rPr>
          <w:sz w:val="22"/>
          <w:szCs w:val="22"/>
        </w:rPr>
        <w:t>) area</w:t>
      </w:r>
      <w:r w:rsidRPr="00F25FF0">
        <w:rPr>
          <w:sz w:val="22"/>
          <w:szCs w:val="22"/>
        </w:rPr>
        <w:t xml:space="preserve">.  </w:t>
      </w:r>
    </w:p>
    <w:p w:rsidR="00753443" w:rsidRPr="00F25FF0" w:rsidRDefault="00753443" w:rsidP="006F37CD">
      <w:pPr>
        <w:pStyle w:val="Paragrafoelenco"/>
        <w:numPr>
          <w:ilvl w:val="0"/>
          <w:numId w:val="5"/>
        </w:numPr>
        <w:spacing w:before="0"/>
        <w:rPr>
          <w:sz w:val="22"/>
          <w:szCs w:val="22"/>
        </w:rPr>
      </w:pPr>
      <w:proofErr w:type="spellStart"/>
      <w:r w:rsidRPr="00F25FF0">
        <w:rPr>
          <w:sz w:val="22"/>
          <w:szCs w:val="22"/>
        </w:rPr>
        <w:t>prestimulus</w:t>
      </w:r>
      <w:proofErr w:type="spellEnd"/>
      <w:r w:rsidRPr="00F25FF0">
        <w:rPr>
          <w:sz w:val="22"/>
          <w:szCs w:val="22"/>
        </w:rPr>
        <w:t xml:space="preserve"> </w:t>
      </w:r>
      <w:r w:rsidRPr="00F25FF0">
        <w:rPr>
          <w:i/>
          <w:iCs/>
          <w:sz w:val="22"/>
          <w:szCs w:val="22"/>
        </w:rPr>
        <w:t>FFT</w:t>
      </w:r>
      <w:r w:rsidRPr="00F25FF0">
        <w:rPr>
          <w:sz w:val="22"/>
          <w:szCs w:val="22"/>
        </w:rPr>
        <w:t xml:space="preserve"> shown significant differences between </w:t>
      </w:r>
      <w:r w:rsidRPr="00F25FF0">
        <w:rPr>
          <w:i/>
          <w:iCs/>
          <w:sz w:val="22"/>
          <w:szCs w:val="22"/>
        </w:rPr>
        <w:t>detected</w:t>
      </w:r>
      <w:r w:rsidRPr="00F25FF0">
        <w:rPr>
          <w:sz w:val="22"/>
          <w:szCs w:val="22"/>
        </w:rPr>
        <w:t xml:space="preserve"> (</w:t>
      </w:r>
      <w:r w:rsidRPr="00F25FF0">
        <w:rPr>
          <w:b/>
          <w:bCs/>
          <w:i/>
          <w:iCs/>
          <w:sz w:val="22"/>
          <w:szCs w:val="22"/>
        </w:rPr>
        <w:t>P-yes</w:t>
      </w:r>
      <w:r w:rsidRPr="00F25FF0">
        <w:rPr>
          <w:sz w:val="22"/>
          <w:szCs w:val="22"/>
        </w:rPr>
        <w:t xml:space="preserve">, indicated by the </w:t>
      </w:r>
      <w:r w:rsidRPr="00F25FF0">
        <w:rPr>
          <w:i/>
          <w:iCs/>
          <w:sz w:val="22"/>
          <w:szCs w:val="22"/>
        </w:rPr>
        <w:t>square</w:t>
      </w:r>
      <w:r w:rsidRPr="00F25FF0">
        <w:rPr>
          <w:sz w:val="22"/>
          <w:szCs w:val="22"/>
        </w:rPr>
        <w:t xml:space="preserve"> in the plot) and undetected (</w:t>
      </w:r>
      <w:r w:rsidRPr="00F25FF0">
        <w:rPr>
          <w:b/>
          <w:bCs/>
          <w:i/>
          <w:iCs/>
          <w:sz w:val="22"/>
          <w:szCs w:val="22"/>
        </w:rPr>
        <w:t>P-no</w:t>
      </w:r>
      <w:r w:rsidRPr="00F25FF0">
        <w:rPr>
          <w:sz w:val="22"/>
          <w:szCs w:val="22"/>
        </w:rPr>
        <w:t xml:space="preserve">, indicated by the </w:t>
      </w:r>
      <w:r w:rsidRPr="00F25FF0">
        <w:rPr>
          <w:i/>
          <w:iCs/>
          <w:sz w:val="22"/>
          <w:szCs w:val="22"/>
        </w:rPr>
        <w:t>triangle</w:t>
      </w:r>
      <w:r w:rsidRPr="00F25FF0">
        <w:rPr>
          <w:sz w:val="22"/>
          <w:szCs w:val="22"/>
        </w:rPr>
        <w:t xml:space="preserve"> in the plot) trials, particularly when considering </w:t>
      </w:r>
      <w:r w:rsidRPr="00F25FF0">
        <w:rPr>
          <w:i/>
          <w:iCs/>
          <w:sz w:val="22"/>
          <w:szCs w:val="22"/>
        </w:rPr>
        <w:t>alpha band</w:t>
      </w:r>
      <w:r w:rsidRPr="00F25FF0">
        <w:rPr>
          <w:sz w:val="22"/>
          <w:szCs w:val="22"/>
        </w:rPr>
        <w:t xml:space="preserve"> oscillations in the </w:t>
      </w:r>
      <w:r w:rsidRPr="00F25FF0">
        <w:rPr>
          <w:i/>
          <w:iCs/>
          <w:sz w:val="22"/>
          <w:szCs w:val="22"/>
        </w:rPr>
        <w:t>parietal</w:t>
      </w:r>
      <w:r w:rsidRPr="00F25FF0">
        <w:rPr>
          <w:sz w:val="22"/>
          <w:szCs w:val="22"/>
        </w:rPr>
        <w:t xml:space="preserve"> and </w:t>
      </w:r>
      <w:r w:rsidRPr="00F25FF0">
        <w:rPr>
          <w:i/>
          <w:iCs/>
          <w:sz w:val="22"/>
          <w:szCs w:val="22"/>
        </w:rPr>
        <w:t>occipital</w:t>
      </w:r>
      <w:r w:rsidRPr="00F25FF0">
        <w:rPr>
          <w:sz w:val="22"/>
          <w:szCs w:val="22"/>
        </w:rPr>
        <w:t xml:space="preserve"> area</w:t>
      </w:r>
    </w:p>
    <w:p w:rsidR="006F37CD" w:rsidRPr="00F25FF0" w:rsidRDefault="006F37CD" w:rsidP="006F37CD">
      <w:pPr>
        <w:spacing w:before="0"/>
        <w:ind w:left="0" w:firstLine="0"/>
        <w:rPr>
          <w:sz w:val="22"/>
          <w:szCs w:val="22"/>
        </w:rPr>
      </w:pPr>
    </w:p>
    <w:p w:rsidR="006F37CD" w:rsidRPr="00F25FF0" w:rsidRDefault="006F37CD" w:rsidP="006F37CD">
      <w:pPr>
        <w:spacing w:before="0"/>
        <w:ind w:left="0" w:firstLine="0"/>
        <w:rPr>
          <w:b/>
          <w:bCs/>
          <w:sz w:val="22"/>
          <w:szCs w:val="22"/>
        </w:rPr>
      </w:pPr>
      <w:r w:rsidRPr="00F25FF0">
        <w:rPr>
          <w:b/>
          <w:bCs/>
          <w:sz w:val="22"/>
          <w:szCs w:val="22"/>
        </w:rPr>
        <w:t xml:space="preserve">Results </w:t>
      </w:r>
    </w:p>
    <w:p w:rsidR="006F37CD" w:rsidRPr="00F25FF0" w:rsidRDefault="006F37CD" w:rsidP="006F37CD">
      <w:pPr>
        <w:pStyle w:val="Paragrafoelenco"/>
        <w:numPr>
          <w:ilvl w:val="0"/>
          <w:numId w:val="4"/>
        </w:numPr>
        <w:spacing w:before="0"/>
        <w:rPr>
          <w:b/>
          <w:bCs/>
          <w:i/>
          <w:iCs/>
          <w:sz w:val="22"/>
          <w:szCs w:val="22"/>
        </w:rPr>
      </w:pPr>
      <w:r w:rsidRPr="00F25FF0">
        <w:rPr>
          <w:sz w:val="22"/>
          <w:szCs w:val="22"/>
        </w:rPr>
        <w:t>A</w:t>
      </w:r>
      <w:r w:rsidRPr="00F25FF0">
        <w:rPr>
          <w:sz w:val="22"/>
          <w:szCs w:val="22"/>
        </w:rPr>
        <w:t xml:space="preserve">gain, this study proves that spontaneous fluctuations in </w:t>
      </w:r>
      <w:proofErr w:type="spellStart"/>
      <w:r w:rsidRPr="00F25FF0">
        <w:rPr>
          <w:sz w:val="22"/>
          <w:szCs w:val="22"/>
        </w:rPr>
        <w:t>prestimulus</w:t>
      </w:r>
      <w:proofErr w:type="spellEnd"/>
      <w:r w:rsidRPr="00F25FF0">
        <w:rPr>
          <w:sz w:val="22"/>
          <w:szCs w:val="22"/>
        </w:rPr>
        <w:t xml:space="preserve"> oscillatory alpha power determine whether we will consciously perceive or not visual stimuli on a trial by trial basis, in other words</w:t>
      </w:r>
      <w:r w:rsidRPr="00F25FF0">
        <w:rPr>
          <w:b/>
          <w:bCs/>
          <w:i/>
          <w:iCs/>
          <w:sz w:val="22"/>
          <w:szCs w:val="22"/>
        </w:rPr>
        <w:t xml:space="preserve"> alpha power sets the detection threshold of a sensory system at any given point in time</w:t>
      </w:r>
    </w:p>
    <w:p w:rsidR="006F37CD" w:rsidRPr="00F25FF0" w:rsidRDefault="006F37CD" w:rsidP="006F37CD">
      <w:pPr>
        <w:pStyle w:val="Paragrafoelenco"/>
        <w:numPr>
          <w:ilvl w:val="0"/>
          <w:numId w:val="5"/>
        </w:numPr>
        <w:spacing w:before="0"/>
        <w:rPr>
          <w:sz w:val="22"/>
          <w:szCs w:val="22"/>
        </w:rPr>
      </w:pPr>
      <w:r w:rsidRPr="00F25FF0">
        <w:rPr>
          <w:sz w:val="22"/>
          <w:szCs w:val="22"/>
        </w:rPr>
        <w:t>lower alpha power prior to stimulus onset is associated with higher chance of visual detection (</w:t>
      </w:r>
      <w:r w:rsidRPr="00F25FF0">
        <w:rPr>
          <w:b/>
          <w:bCs/>
          <w:i/>
          <w:iCs/>
          <w:sz w:val="22"/>
          <w:szCs w:val="22"/>
        </w:rPr>
        <w:t>low threshold</w:t>
      </w:r>
      <w:r w:rsidRPr="00F25FF0">
        <w:rPr>
          <w:sz w:val="22"/>
          <w:szCs w:val="22"/>
        </w:rPr>
        <w:t>) while higher alpha power prior to stimulus onset is associated with lower chance of visual detection (</w:t>
      </w:r>
      <w:r w:rsidRPr="00F25FF0">
        <w:rPr>
          <w:b/>
          <w:bCs/>
          <w:i/>
          <w:iCs/>
          <w:sz w:val="22"/>
          <w:szCs w:val="22"/>
        </w:rPr>
        <w:t>high threshold</w:t>
      </w:r>
      <w:r w:rsidRPr="00F25FF0">
        <w:rPr>
          <w:sz w:val="22"/>
          <w:szCs w:val="22"/>
        </w:rPr>
        <w:t>)</w:t>
      </w:r>
    </w:p>
    <w:p w:rsidR="006F37CD" w:rsidRPr="00F25FF0" w:rsidRDefault="006F37CD" w:rsidP="006F37CD">
      <w:pPr>
        <w:pStyle w:val="Paragrafoelenco"/>
        <w:numPr>
          <w:ilvl w:val="0"/>
          <w:numId w:val="4"/>
        </w:numPr>
        <w:spacing w:before="0"/>
        <w:rPr>
          <w:b/>
          <w:bCs/>
          <w:sz w:val="22"/>
          <w:szCs w:val="22"/>
        </w:rPr>
      </w:pPr>
      <w:r w:rsidRPr="00F25FF0">
        <w:rPr>
          <w:sz w:val="22"/>
          <w:szCs w:val="22"/>
        </w:rPr>
        <w:t xml:space="preserve">So, also in this case, as in the Experiment 1, we can see that there is an inverse relation between the power of alpha and the chance of visual detection. </w:t>
      </w:r>
    </w:p>
    <w:p w:rsidR="00753443" w:rsidRPr="00F25FF0" w:rsidRDefault="00753443" w:rsidP="00753443">
      <w:pPr>
        <w:ind w:left="0" w:firstLine="0"/>
        <w:rPr>
          <w:b/>
          <w:bCs/>
          <w:i/>
          <w:iCs/>
          <w:sz w:val="22"/>
          <w:szCs w:val="22"/>
        </w:rPr>
      </w:pPr>
    </w:p>
    <w:sectPr w:rsidR="00753443" w:rsidRPr="00F25FF0" w:rsidSect="00C350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152CB"/>
    <w:multiLevelType w:val="hybridMultilevel"/>
    <w:tmpl w:val="55B0C7A0"/>
    <w:lvl w:ilvl="0" w:tplc="E11EEE02">
      <w:numFmt w:val="bullet"/>
      <w:lvlText w:val="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4E0E91"/>
    <w:multiLevelType w:val="hybridMultilevel"/>
    <w:tmpl w:val="6FC4328C"/>
    <w:lvl w:ilvl="0" w:tplc="6A8CE31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lang w:val="en-GB"/>
      </w:rPr>
    </w:lvl>
    <w:lvl w:ilvl="1" w:tplc="E11EEE02">
      <w:numFmt w:val="bullet"/>
      <w:lvlText w:val=""/>
      <w:lvlJc w:val="left"/>
      <w:pPr>
        <w:ind w:left="300" w:hanging="360"/>
      </w:pPr>
      <w:rPr>
        <w:rFonts w:ascii="Wingdings" w:eastAsia="Times New Roman" w:hAnsi="Wingdings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C33C55"/>
    <w:multiLevelType w:val="hybridMultilevel"/>
    <w:tmpl w:val="4E069056"/>
    <w:lvl w:ilvl="0" w:tplc="6F6265CE">
      <w:start w:val="2"/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E11EEE02">
      <w:numFmt w:val="bullet"/>
      <w:lvlText w:val=""/>
      <w:lvlJc w:val="left"/>
      <w:pPr>
        <w:ind w:left="1085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5C916E2A"/>
    <w:multiLevelType w:val="hybridMultilevel"/>
    <w:tmpl w:val="DCE874DA"/>
    <w:lvl w:ilvl="0" w:tplc="E11EEE02">
      <w:numFmt w:val="bullet"/>
      <w:lvlText w:val="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157958"/>
    <w:multiLevelType w:val="multilevel"/>
    <w:tmpl w:val="03F40CF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68"/>
    <w:rsid w:val="00690268"/>
    <w:rsid w:val="006F37CD"/>
    <w:rsid w:val="00753443"/>
    <w:rsid w:val="00913F1E"/>
    <w:rsid w:val="00C350B7"/>
    <w:rsid w:val="00F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EE89A"/>
  <w15:chartTrackingRefBased/>
  <w15:docId w15:val="{D221044A-34CB-1C49-B89A-7E3D5EA6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268"/>
    <w:pPr>
      <w:spacing w:before="200" w:line="276" w:lineRule="auto"/>
      <w:ind w:left="425" w:hanging="420"/>
      <w:jc w:val="both"/>
    </w:pPr>
    <w:rPr>
      <w:rFonts w:ascii="Times New Roman" w:eastAsia="Times New Roman" w:hAnsi="Times New Roman" w:cs="Times New Roman"/>
      <w:sz w:val="26"/>
      <w:szCs w:val="26"/>
      <w:lang w:val="en-GB"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Mancini - eleonora.mancini5@studio.unibo.it</dc:creator>
  <cp:keywords/>
  <dc:description/>
  <cp:lastModifiedBy>Eleonora Mancini - eleonora.mancini5@studio.unibo.it</cp:lastModifiedBy>
  <cp:revision>2</cp:revision>
  <dcterms:created xsi:type="dcterms:W3CDTF">2020-07-07T07:37:00Z</dcterms:created>
  <dcterms:modified xsi:type="dcterms:W3CDTF">2020-07-07T08:22:00Z</dcterms:modified>
</cp:coreProperties>
</file>