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13F1E" w:rsidRPr="00D44A4F" w:rsidRDefault="001104E5" w:rsidP="00380B9F">
      <w:pPr>
        <w:rPr>
          <w:b/>
          <w:bCs/>
          <w:i/>
          <w:iCs/>
          <w:sz w:val="22"/>
          <w:szCs w:val="22"/>
        </w:rPr>
      </w:pPr>
      <w:r w:rsidRPr="00D44A4F">
        <w:rPr>
          <w:sz w:val="22"/>
          <w:szCs w:val="22"/>
        </w:rPr>
        <w:t xml:space="preserve">EXPERIMENT 5: </w:t>
      </w:r>
      <w:proofErr w:type="spellStart"/>
      <w:r w:rsidRPr="00D44A4F">
        <w:rPr>
          <w:b/>
          <w:bCs/>
          <w:i/>
          <w:iCs/>
          <w:sz w:val="22"/>
          <w:szCs w:val="22"/>
        </w:rPr>
        <w:t>Prestimulus</w:t>
      </w:r>
      <w:proofErr w:type="spellEnd"/>
      <w:r w:rsidRPr="00D44A4F">
        <w:rPr>
          <w:b/>
          <w:bCs/>
          <w:i/>
          <w:iCs/>
          <w:sz w:val="22"/>
          <w:szCs w:val="22"/>
        </w:rPr>
        <w:t xml:space="preserve"> Alpha-Band Power Biases Visual Discrimination Confidence but Not Accuracy, Samaha et al., 2017</w:t>
      </w:r>
    </w:p>
    <w:p w:rsidR="001104E5" w:rsidRPr="00D44A4F" w:rsidRDefault="001104E5" w:rsidP="001104E5">
      <w:pPr>
        <w:ind w:left="0" w:firstLine="0"/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>Introduction</w:t>
      </w:r>
    </w:p>
    <w:p w:rsidR="001104E5" w:rsidRPr="00D44A4F" w:rsidRDefault="001104E5" w:rsidP="001104E5">
      <w:pPr>
        <w:pStyle w:val="Paragrafoelenco"/>
        <w:numPr>
          <w:ilvl w:val="0"/>
          <w:numId w:val="2"/>
        </w:numPr>
        <w:rPr>
          <w:b/>
          <w:bCs/>
          <w:i/>
          <w:iCs/>
          <w:sz w:val="22"/>
          <w:szCs w:val="22"/>
        </w:rPr>
      </w:pPr>
      <w:r w:rsidRPr="00D44A4F">
        <w:rPr>
          <w:b/>
          <w:bCs/>
          <w:sz w:val="22"/>
          <w:szCs w:val="22"/>
        </w:rPr>
        <w:t xml:space="preserve">Aim of the study: </w:t>
      </w:r>
      <w:r w:rsidRPr="00D44A4F">
        <w:rPr>
          <w:sz w:val="22"/>
          <w:szCs w:val="22"/>
        </w:rPr>
        <w:t xml:space="preserve">The study aims to understand what </w:t>
      </w:r>
      <w:proofErr w:type="gramStart"/>
      <w:r w:rsidRPr="00D44A4F">
        <w:rPr>
          <w:sz w:val="22"/>
          <w:szCs w:val="22"/>
        </w:rPr>
        <w:t xml:space="preserve">is the </w:t>
      </w:r>
      <w:r w:rsidRPr="00D44A4F">
        <w:rPr>
          <w:b/>
          <w:bCs/>
          <w:i/>
          <w:iCs/>
          <w:sz w:val="22"/>
          <w:szCs w:val="22"/>
        </w:rPr>
        <w:t>passage from sensation to perception</w:t>
      </w:r>
      <w:proofErr w:type="gramEnd"/>
      <w:r w:rsidRPr="00D44A4F">
        <w:rPr>
          <w:sz w:val="22"/>
          <w:szCs w:val="22"/>
        </w:rPr>
        <w:t xml:space="preserve"> and what are the mechanisms that allow us </w:t>
      </w:r>
      <w:r w:rsidRPr="00D44A4F">
        <w:rPr>
          <w:b/>
          <w:bCs/>
          <w:i/>
          <w:iCs/>
          <w:sz w:val="22"/>
          <w:szCs w:val="22"/>
        </w:rPr>
        <w:t>to differentiate between a simple sensation to rather a perception of a stimulus.</w:t>
      </w:r>
    </w:p>
    <w:p w:rsidR="001104E5" w:rsidRPr="00D44A4F" w:rsidRDefault="001104E5" w:rsidP="001104E5">
      <w:pPr>
        <w:pStyle w:val="Paragrafoelenco"/>
        <w:numPr>
          <w:ilvl w:val="1"/>
          <w:numId w:val="2"/>
        </w:numPr>
        <w:rPr>
          <w:sz w:val="22"/>
          <w:szCs w:val="22"/>
        </w:rPr>
      </w:pPr>
      <w:r w:rsidRPr="00D44A4F">
        <w:rPr>
          <w:sz w:val="22"/>
          <w:szCs w:val="22"/>
        </w:rPr>
        <w:t xml:space="preserve">Differentiation between subjective experience of a stimulus vs objective accuracy. </w:t>
      </w:r>
    </w:p>
    <w:p w:rsidR="001104E5" w:rsidRPr="00D44A4F" w:rsidRDefault="001104E5" w:rsidP="001104E5">
      <w:pPr>
        <w:pStyle w:val="Paragrafoelenco"/>
        <w:numPr>
          <w:ilvl w:val="0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b/>
          <w:bCs/>
          <w:sz w:val="22"/>
          <w:szCs w:val="22"/>
        </w:rPr>
        <w:t xml:space="preserve">Hypothesis: </w:t>
      </w:r>
      <w:r w:rsidRPr="00D44A4F">
        <w:rPr>
          <w:sz w:val="22"/>
          <w:szCs w:val="22"/>
        </w:rPr>
        <w:t xml:space="preserve">the experiment was developed taking in mind the idea (discovered in 2016) that changes in criterion had been linked to changes in subjective awareness reports, therefore </w:t>
      </w:r>
      <w:proofErr w:type="spellStart"/>
      <w:r w:rsidRPr="00D44A4F">
        <w:rPr>
          <w:b/>
          <w:bCs/>
          <w:i/>
          <w:iCs/>
          <w:sz w:val="22"/>
          <w:szCs w:val="22"/>
        </w:rPr>
        <w:t>prestimulus</w:t>
      </w:r>
      <w:proofErr w:type="spellEnd"/>
      <w:r w:rsidRPr="00D44A4F">
        <w:rPr>
          <w:b/>
          <w:bCs/>
          <w:i/>
          <w:iCs/>
          <w:sz w:val="22"/>
          <w:szCs w:val="22"/>
        </w:rPr>
        <w:t xml:space="preserve"> alpha may impact confidence ratings</w:t>
      </w:r>
      <w:r w:rsidRPr="00D44A4F">
        <w:rPr>
          <w:sz w:val="22"/>
          <w:szCs w:val="22"/>
        </w:rPr>
        <w:t xml:space="preserve"> in a discrimination task but </w:t>
      </w:r>
      <w:r w:rsidRPr="00D44A4F">
        <w:rPr>
          <w:b/>
          <w:bCs/>
          <w:i/>
          <w:iCs/>
          <w:sz w:val="22"/>
          <w:szCs w:val="22"/>
        </w:rPr>
        <w:t>should not affect discrimination accuracy.</w:t>
      </w:r>
    </w:p>
    <w:p w:rsidR="001104E5" w:rsidRPr="00D44A4F" w:rsidRDefault="001104E5" w:rsidP="001104E5">
      <w:pPr>
        <w:pStyle w:val="Paragrafoelenco"/>
        <w:numPr>
          <w:ilvl w:val="1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sz w:val="22"/>
          <w:szCs w:val="22"/>
        </w:rPr>
        <w:t xml:space="preserve">indeed, when cortical excitability is non-specifically increased, namely when there is a </w:t>
      </w:r>
      <w:r w:rsidRPr="00D44A4F">
        <w:rPr>
          <w:i/>
          <w:iCs/>
          <w:sz w:val="22"/>
          <w:szCs w:val="22"/>
        </w:rPr>
        <w:t>low power in alpha bands</w:t>
      </w:r>
      <w:r w:rsidRPr="00D44A4F">
        <w:rPr>
          <w:sz w:val="22"/>
          <w:szCs w:val="22"/>
        </w:rPr>
        <w:t xml:space="preserve">, neurons representing the presented stimulus as well as those representing the non-presented alternative should </w:t>
      </w:r>
      <w:r w:rsidRPr="00D44A4F">
        <w:rPr>
          <w:i/>
          <w:iCs/>
          <w:sz w:val="22"/>
          <w:szCs w:val="22"/>
        </w:rPr>
        <w:t>both increase their firing rates by the same amount</w:t>
      </w:r>
      <w:r w:rsidRPr="00D44A4F">
        <w:rPr>
          <w:sz w:val="22"/>
          <w:szCs w:val="22"/>
        </w:rPr>
        <w:t xml:space="preserve">, leaving discriminability between the two unaffected, but if </w:t>
      </w:r>
      <w:r w:rsidRPr="00D44A4F">
        <w:rPr>
          <w:b/>
          <w:bCs/>
          <w:i/>
          <w:iCs/>
          <w:sz w:val="22"/>
          <w:szCs w:val="22"/>
        </w:rPr>
        <w:t>confidence is driven primarily by evidence in favour of the decision rather than the balance of evidence for both possible choices</w:t>
      </w:r>
      <w:r w:rsidRPr="00D44A4F">
        <w:rPr>
          <w:sz w:val="22"/>
          <w:szCs w:val="22"/>
        </w:rPr>
        <w:t>, then confidence will be systematically higher when cortical excitability is higher despite no change in accuracy</w:t>
      </w:r>
    </w:p>
    <w:p w:rsidR="001104E5" w:rsidRPr="00D44A4F" w:rsidRDefault="001104E5" w:rsidP="001104E5">
      <w:pPr>
        <w:pStyle w:val="Paragrafoelenco"/>
        <w:numPr>
          <w:ilvl w:val="1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sz w:val="22"/>
          <w:szCs w:val="22"/>
        </w:rPr>
        <w:t xml:space="preserve">this practically means that our accuracy in the perception of a stimulus is not influenced by the </w:t>
      </w:r>
      <w:proofErr w:type="spellStart"/>
      <w:r w:rsidRPr="00D44A4F">
        <w:rPr>
          <w:sz w:val="22"/>
          <w:szCs w:val="22"/>
        </w:rPr>
        <w:t>prestimulus</w:t>
      </w:r>
      <w:proofErr w:type="spellEnd"/>
      <w:r w:rsidRPr="00D44A4F">
        <w:rPr>
          <w:sz w:val="22"/>
          <w:szCs w:val="22"/>
        </w:rPr>
        <w:t xml:space="preserve"> alpha band, indeed the </w:t>
      </w:r>
      <w:r w:rsidRPr="00D44A4F">
        <w:rPr>
          <w:i/>
          <w:iCs/>
          <w:sz w:val="22"/>
          <w:szCs w:val="22"/>
        </w:rPr>
        <w:t>ratio between yes/no responses from our neurons remain unchanged</w:t>
      </w:r>
      <w:r w:rsidRPr="00D44A4F">
        <w:rPr>
          <w:sz w:val="22"/>
          <w:szCs w:val="22"/>
        </w:rPr>
        <w:t xml:space="preserve">, what changes instead is the </w:t>
      </w:r>
      <w:r w:rsidRPr="00D44A4F">
        <w:rPr>
          <w:i/>
          <w:iCs/>
          <w:sz w:val="22"/>
          <w:szCs w:val="22"/>
        </w:rPr>
        <w:t>absolute value of yes/no responses</w:t>
      </w:r>
      <w:r w:rsidRPr="00D44A4F">
        <w:rPr>
          <w:sz w:val="22"/>
          <w:szCs w:val="22"/>
        </w:rPr>
        <w:t xml:space="preserve">, which gives us a </w:t>
      </w:r>
      <w:r w:rsidRPr="00D44A4F">
        <w:rPr>
          <w:b/>
          <w:bCs/>
          <w:i/>
          <w:iCs/>
          <w:sz w:val="22"/>
          <w:szCs w:val="22"/>
        </w:rPr>
        <w:t>greater confidence whenever there is a low power in the alpha band prior to the stimulus</w:t>
      </w:r>
    </w:p>
    <w:p w:rsidR="001104E5" w:rsidRPr="00D44A4F" w:rsidRDefault="00380B9F" w:rsidP="001104E5">
      <w:pPr>
        <w:pStyle w:val="Paragrafoelenco"/>
        <w:numPr>
          <w:ilvl w:val="1"/>
          <w:numId w:val="2"/>
        </w:numPr>
        <w:spacing w:before="0"/>
        <w:rPr>
          <w:b/>
          <w:bCs/>
          <w:sz w:val="22"/>
          <w:szCs w:val="22"/>
        </w:rPr>
      </w:pPr>
      <w:r w:rsidRPr="00D44A4F">
        <w:rPr>
          <w:sz w:val="22"/>
          <w:szCs w:val="22"/>
        </w:rPr>
        <w:t xml:space="preserve">So, in one case you will be more confident, in the other case you will be less confident, despite not having change in accuracy. </w:t>
      </w:r>
    </w:p>
    <w:p w:rsidR="00380B9F" w:rsidRPr="00D44A4F" w:rsidRDefault="00380B9F" w:rsidP="00380B9F">
      <w:pPr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>Objective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D44A4F">
        <w:rPr>
          <w:sz w:val="22"/>
          <w:szCs w:val="22"/>
        </w:rPr>
        <w:t xml:space="preserve">Differentiation between subjective experience of a stimulus vs objective accuracy. 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rPr>
          <w:b/>
          <w:bCs/>
          <w:sz w:val="22"/>
          <w:szCs w:val="22"/>
        </w:rPr>
      </w:pPr>
      <w:r w:rsidRPr="00D44A4F">
        <w:rPr>
          <w:sz w:val="22"/>
          <w:szCs w:val="22"/>
        </w:rPr>
        <w:t xml:space="preserve">Study if changes in alpha power are related to changes in subjective confidence or in objective accuracy. </w:t>
      </w:r>
    </w:p>
    <w:p w:rsidR="00380B9F" w:rsidRPr="00D44A4F" w:rsidRDefault="00380B9F" w:rsidP="00380B9F">
      <w:pPr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>Protocol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D44A4F">
        <w:rPr>
          <w:sz w:val="22"/>
          <w:szCs w:val="22"/>
        </w:rPr>
        <w:t xml:space="preserve">Recording of alpha activity with EEG technique 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D44A4F">
        <w:rPr>
          <w:sz w:val="22"/>
          <w:szCs w:val="22"/>
        </w:rPr>
        <w:t xml:space="preserve">We have a fixation point (first rectangle in foreground), then we have a target (in the second rectangle), then there is a blank rectangle and then a response. After this response, the subject </w:t>
      </w:r>
      <w:proofErr w:type="gramStart"/>
      <w:r w:rsidRPr="00D44A4F">
        <w:rPr>
          <w:sz w:val="22"/>
          <w:szCs w:val="22"/>
        </w:rPr>
        <w:t>were</w:t>
      </w:r>
      <w:proofErr w:type="gramEnd"/>
      <w:r w:rsidRPr="00D44A4F">
        <w:rPr>
          <w:sz w:val="22"/>
          <w:szCs w:val="22"/>
        </w:rPr>
        <w:t xml:space="preserve"> going to refer the level of confidence about the response (from 1 to 4)</w:t>
      </w:r>
    </w:p>
    <w:p w:rsidR="00380B9F" w:rsidRPr="00D44A4F" w:rsidRDefault="00380B9F" w:rsidP="00380B9F">
      <w:pPr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>Method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sz w:val="22"/>
          <w:szCs w:val="22"/>
        </w:rPr>
        <w:t xml:space="preserve">in order to prove this theory, </w:t>
      </w:r>
      <w:r w:rsidRPr="00D44A4F">
        <w:rPr>
          <w:i/>
          <w:iCs/>
          <w:sz w:val="22"/>
          <w:szCs w:val="22"/>
        </w:rPr>
        <w:t xml:space="preserve">ten participants </w:t>
      </w:r>
      <w:r w:rsidRPr="00D44A4F">
        <w:rPr>
          <w:sz w:val="22"/>
          <w:szCs w:val="22"/>
        </w:rPr>
        <w:t xml:space="preserve">were subjected to a </w:t>
      </w:r>
      <w:r w:rsidRPr="00D44A4F">
        <w:rPr>
          <w:i/>
          <w:iCs/>
          <w:sz w:val="22"/>
          <w:szCs w:val="22"/>
        </w:rPr>
        <w:t>two-choice orientation-discrimination task</w:t>
      </w:r>
      <w:r w:rsidRPr="00D44A4F">
        <w:rPr>
          <w:sz w:val="22"/>
          <w:szCs w:val="22"/>
        </w:rPr>
        <w:t>, namely they were asked to say whether the stimulus they had been undergone was rotated left or right</w:t>
      </w:r>
    </w:p>
    <w:p w:rsidR="00380B9F" w:rsidRPr="00D44A4F" w:rsidRDefault="00380B9F" w:rsidP="00380B9F">
      <w:pPr>
        <w:pStyle w:val="Paragrafoelenco"/>
        <w:numPr>
          <w:ilvl w:val="0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sz w:val="22"/>
          <w:szCs w:val="22"/>
        </w:rPr>
        <w:t xml:space="preserve">Two measures: </w:t>
      </w:r>
    </w:p>
    <w:p w:rsidR="00380B9F" w:rsidRPr="00D44A4F" w:rsidRDefault="00380B9F" w:rsidP="00380B9F">
      <w:pPr>
        <w:pStyle w:val="Paragrafoelenco"/>
        <w:numPr>
          <w:ilvl w:val="1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b/>
          <w:bCs/>
          <w:sz w:val="22"/>
          <w:szCs w:val="22"/>
        </w:rPr>
        <w:t>accuracy</w:t>
      </w:r>
      <w:r w:rsidRPr="00D44A4F">
        <w:rPr>
          <w:sz w:val="22"/>
          <w:szCs w:val="22"/>
        </w:rPr>
        <w:t xml:space="preserve">: because participants were asked to say whether the stimulus was rotated left or right </w:t>
      </w:r>
    </w:p>
    <w:p w:rsidR="00380B9F" w:rsidRPr="00D44A4F" w:rsidRDefault="00380B9F" w:rsidP="00380B9F">
      <w:pPr>
        <w:pStyle w:val="Paragrafoelenco"/>
        <w:numPr>
          <w:ilvl w:val="1"/>
          <w:numId w:val="2"/>
        </w:numPr>
        <w:spacing w:before="0"/>
        <w:rPr>
          <w:b/>
          <w:bCs/>
          <w:i/>
          <w:iCs/>
          <w:sz w:val="22"/>
          <w:szCs w:val="22"/>
        </w:rPr>
      </w:pPr>
      <w:r w:rsidRPr="00D44A4F">
        <w:rPr>
          <w:b/>
          <w:bCs/>
          <w:sz w:val="22"/>
          <w:szCs w:val="22"/>
        </w:rPr>
        <w:t>confidence</w:t>
      </w:r>
      <w:r w:rsidRPr="00D44A4F">
        <w:rPr>
          <w:sz w:val="22"/>
          <w:szCs w:val="22"/>
        </w:rPr>
        <w:t xml:space="preserve">: because participants were asked to rate the confidence of their response in a rate from 1 to 4. </w:t>
      </w:r>
    </w:p>
    <w:p w:rsidR="00380B9F" w:rsidRPr="00D44A4F" w:rsidRDefault="00380B9F" w:rsidP="00380B9F">
      <w:pPr>
        <w:spacing w:before="0"/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lastRenderedPageBreak/>
        <w:t xml:space="preserve">Results </w:t>
      </w:r>
    </w:p>
    <w:p w:rsidR="00C16D20" w:rsidRPr="00D44A4F" w:rsidRDefault="00C16D20" w:rsidP="00C16D20">
      <w:pPr>
        <w:pStyle w:val="Paragrafoelenco"/>
        <w:numPr>
          <w:ilvl w:val="0"/>
          <w:numId w:val="2"/>
        </w:numPr>
        <w:spacing w:before="0"/>
        <w:rPr>
          <w:sz w:val="22"/>
          <w:szCs w:val="22"/>
        </w:rPr>
      </w:pPr>
      <w:r w:rsidRPr="00D44A4F">
        <w:rPr>
          <w:sz w:val="22"/>
          <w:szCs w:val="22"/>
        </w:rPr>
        <w:t xml:space="preserve">results of a single trial regression of confidence and accuracy on power revealed that </w:t>
      </w:r>
      <w:proofErr w:type="spellStart"/>
      <w:r w:rsidRPr="00D44A4F">
        <w:rPr>
          <w:b/>
          <w:bCs/>
          <w:i/>
          <w:iCs/>
          <w:sz w:val="22"/>
          <w:szCs w:val="22"/>
        </w:rPr>
        <w:t>prestimulus</w:t>
      </w:r>
      <w:proofErr w:type="spellEnd"/>
      <w:r w:rsidRPr="00D44A4F">
        <w:rPr>
          <w:b/>
          <w:bCs/>
          <w:i/>
          <w:iCs/>
          <w:sz w:val="22"/>
          <w:szCs w:val="22"/>
        </w:rPr>
        <w:t xml:space="preserve"> low-frequency power prior to target onset was negatively correlated with confidence ratings, but not discrimination accuracy</w:t>
      </w:r>
    </w:p>
    <w:p w:rsidR="00C16D20" w:rsidRPr="00D44A4F" w:rsidRDefault="00C16D20" w:rsidP="00C16D20">
      <w:pPr>
        <w:pStyle w:val="Paragrafoelenco"/>
        <w:numPr>
          <w:ilvl w:val="1"/>
          <w:numId w:val="2"/>
        </w:numPr>
        <w:spacing w:before="0"/>
        <w:rPr>
          <w:sz w:val="22"/>
          <w:szCs w:val="22"/>
        </w:rPr>
      </w:pPr>
      <w:r w:rsidRPr="00D44A4F">
        <w:rPr>
          <w:b/>
          <w:bCs/>
          <w:i/>
          <w:iCs/>
          <w:sz w:val="22"/>
          <w:szCs w:val="22"/>
        </w:rPr>
        <w:t>Accuracy in response cannot be accounted by the level of alpha power</w:t>
      </w:r>
      <w:r w:rsidRPr="00D44A4F">
        <w:rPr>
          <w:sz w:val="22"/>
          <w:szCs w:val="22"/>
        </w:rPr>
        <w:t xml:space="preserve">, </w:t>
      </w:r>
      <w:proofErr w:type="spellStart"/>
      <w:r w:rsidRPr="00D44A4F">
        <w:rPr>
          <w:sz w:val="22"/>
          <w:szCs w:val="22"/>
        </w:rPr>
        <w:t>i.e</w:t>
      </w:r>
      <w:proofErr w:type="spellEnd"/>
      <w:r w:rsidRPr="00D44A4F">
        <w:rPr>
          <w:sz w:val="22"/>
          <w:szCs w:val="22"/>
        </w:rPr>
        <w:t xml:space="preserve"> alpha power is not able to differentiate good and bad responses </w:t>
      </w:r>
    </w:p>
    <w:p w:rsidR="00C16D20" w:rsidRPr="00D44A4F" w:rsidRDefault="00C16D20" w:rsidP="00C16D20">
      <w:pPr>
        <w:pStyle w:val="Paragrafoelenco"/>
        <w:numPr>
          <w:ilvl w:val="1"/>
          <w:numId w:val="2"/>
        </w:numPr>
        <w:spacing w:before="0"/>
        <w:rPr>
          <w:sz w:val="22"/>
          <w:szCs w:val="22"/>
        </w:rPr>
      </w:pPr>
      <w:r w:rsidRPr="00D44A4F">
        <w:rPr>
          <w:b/>
          <w:bCs/>
          <w:i/>
          <w:iCs/>
          <w:sz w:val="22"/>
          <w:szCs w:val="22"/>
        </w:rPr>
        <w:t xml:space="preserve">Confidence in response can be accounted by the level of alpha power in an inverse relation: </w:t>
      </w:r>
      <w:r w:rsidRPr="00D44A4F">
        <w:rPr>
          <w:sz w:val="22"/>
          <w:szCs w:val="22"/>
        </w:rPr>
        <w:t>every time the subject is</w:t>
      </w:r>
      <w:r w:rsidRPr="00D44A4F">
        <w:rPr>
          <w:b/>
          <w:bCs/>
          <w:i/>
          <w:iCs/>
          <w:sz w:val="22"/>
          <w:szCs w:val="22"/>
        </w:rPr>
        <w:t xml:space="preserve"> more confident, </w:t>
      </w:r>
      <w:r w:rsidRPr="00D44A4F">
        <w:rPr>
          <w:sz w:val="22"/>
          <w:szCs w:val="22"/>
        </w:rPr>
        <w:t>is because the level of</w:t>
      </w:r>
      <w:r w:rsidRPr="00D44A4F">
        <w:rPr>
          <w:b/>
          <w:bCs/>
          <w:i/>
          <w:iCs/>
          <w:sz w:val="22"/>
          <w:szCs w:val="22"/>
        </w:rPr>
        <w:t xml:space="preserve"> alpha is very low. </w:t>
      </w:r>
    </w:p>
    <w:p w:rsidR="00C16D20" w:rsidRPr="00D44A4F" w:rsidRDefault="00C16D20" w:rsidP="00C16D20">
      <w:pPr>
        <w:jc w:val="center"/>
        <w:rPr>
          <w:sz w:val="22"/>
          <w:szCs w:val="22"/>
        </w:rPr>
      </w:pPr>
      <w:r w:rsidRPr="00D44A4F">
        <w:rPr>
          <w:noProof/>
          <w:sz w:val="22"/>
          <w:szCs w:val="22"/>
        </w:rPr>
        <w:drawing>
          <wp:inline distT="0" distB="0" distL="0" distR="0" wp14:anchorId="3285F361" wp14:editId="57D699E4">
            <wp:extent cx="5260966" cy="2340000"/>
            <wp:effectExtent l="0" t="0" r="0" b="3175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7" t="55121" r="2979" b="1676"/>
                    <a:stretch/>
                  </pic:blipFill>
                  <pic:spPr bwMode="auto">
                    <a:xfrm>
                      <a:off x="0" y="0"/>
                      <a:ext cx="5260966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D20" w:rsidRPr="00D44A4F" w:rsidRDefault="00C16D20" w:rsidP="00C16D20">
      <w:pPr>
        <w:pStyle w:val="Paragrafoelenco"/>
        <w:numPr>
          <w:ilvl w:val="0"/>
          <w:numId w:val="3"/>
        </w:numPr>
        <w:spacing w:before="0"/>
        <w:rPr>
          <w:sz w:val="22"/>
          <w:szCs w:val="22"/>
        </w:rPr>
      </w:pPr>
      <w:r w:rsidRPr="00D44A4F">
        <w:rPr>
          <w:sz w:val="22"/>
          <w:szCs w:val="22"/>
        </w:rPr>
        <w:t xml:space="preserve">these findings show that </w:t>
      </w:r>
      <w:r w:rsidRPr="00D44A4F">
        <w:rPr>
          <w:b/>
          <w:bCs/>
          <w:i/>
          <w:iCs/>
          <w:sz w:val="22"/>
          <w:szCs w:val="22"/>
        </w:rPr>
        <w:t>oscillatory alpha power is responsible for subjective rather than objective measure of perception</w:t>
      </w:r>
      <w:r w:rsidRPr="00D44A4F">
        <w:rPr>
          <w:sz w:val="22"/>
          <w:szCs w:val="22"/>
        </w:rPr>
        <w:t xml:space="preserve">, and also that it is possible to </w:t>
      </w:r>
      <w:r w:rsidRPr="00D44A4F">
        <w:rPr>
          <w:i/>
          <w:iCs/>
          <w:sz w:val="22"/>
          <w:szCs w:val="22"/>
        </w:rPr>
        <w:t xml:space="preserve">dissociate confidence from accuracy solely on the basis of </w:t>
      </w:r>
      <w:proofErr w:type="spellStart"/>
      <w:r w:rsidRPr="00D44A4F">
        <w:rPr>
          <w:i/>
          <w:iCs/>
          <w:sz w:val="22"/>
          <w:szCs w:val="22"/>
        </w:rPr>
        <w:t>prestimulus</w:t>
      </w:r>
      <w:proofErr w:type="spellEnd"/>
      <w:r w:rsidRPr="00D44A4F">
        <w:rPr>
          <w:i/>
          <w:iCs/>
          <w:sz w:val="22"/>
          <w:szCs w:val="22"/>
        </w:rPr>
        <w:t xml:space="preserve"> brain states measurable with EEG</w:t>
      </w:r>
    </w:p>
    <w:p w:rsidR="00C16D20" w:rsidRPr="00D44A4F" w:rsidRDefault="00C16D20" w:rsidP="00C16D20">
      <w:pPr>
        <w:pStyle w:val="Paragrafoelenco"/>
        <w:numPr>
          <w:ilvl w:val="0"/>
          <w:numId w:val="2"/>
        </w:numPr>
        <w:rPr>
          <w:sz w:val="22"/>
          <w:szCs w:val="22"/>
        </w:rPr>
      </w:pPr>
      <w:r w:rsidRPr="00D44A4F">
        <w:rPr>
          <w:sz w:val="22"/>
          <w:szCs w:val="22"/>
        </w:rPr>
        <w:t xml:space="preserve">Proven that </w:t>
      </w:r>
      <w:r w:rsidRPr="00D44A4F">
        <w:rPr>
          <w:i/>
          <w:iCs/>
          <w:sz w:val="22"/>
          <w:szCs w:val="22"/>
        </w:rPr>
        <w:t>alpha power</w:t>
      </w:r>
      <w:r w:rsidRPr="00D44A4F">
        <w:rPr>
          <w:sz w:val="22"/>
          <w:szCs w:val="22"/>
        </w:rPr>
        <w:t xml:space="preserve"> codes solely for the subjective experience of confidence during a perception discrimination task, one could ask what </w:t>
      </w:r>
      <w:r w:rsidR="0058429A" w:rsidRPr="00D44A4F">
        <w:rPr>
          <w:sz w:val="22"/>
          <w:szCs w:val="22"/>
        </w:rPr>
        <w:t>the neurophysiological correlate which accounts for perceptual accuracy is</w:t>
      </w:r>
      <w:r w:rsidRPr="00D44A4F">
        <w:rPr>
          <w:sz w:val="22"/>
          <w:szCs w:val="22"/>
        </w:rPr>
        <w:t xml:space="preserve">, that is </w:t>
      </w:r>
      <w:r w:rsidRPr="00D44A4F">
        <w:rPr>
          <w:b/>
          <w:bCs/>
          <w:i/>
          <w:iCs/>
          <w:sz w:val="22"/>
          <w:szCs w:val="22"/>
        </w:rPr>
        <w:t xml:space="preserve">which factor is related to a higher or lower probability of a correct detection </w:t>
      </w:r>
      <w:r w:rsidRPr="00D44A4F">
        <w:rPr>
          <w:sz w:val="22"/>
          <w:szCs w:val="22"/>
        </w:rPr>
        <w:t>(Look at experiment 6)</w:t>
      </w:r>
    </w:p>
    <w:p w:rsidR="00C16D20" w:rsidRPr="00D44A4F" w:rsidRDefault="00C16D20" w:rsidP="00380B9F">
      <w:pPr>
        <w:spacing w:before="0"/>
        <w:rPr>
          <w:sz w:val="22"/>
          <w:szCs w:val="22"/>
        </w:rPr>
      </w:pPr>
    </w:p>
    <w:p w:rsidR="00380B9F" w:rsidRPr="00D44A4F" w:rsidRDefault="00C16D20" w:rsidP="00380B9F">
      <w:pPr>
        <w:spacing w:before="0"/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 xml:space="preserve">Conclusion </w:t>
      </w:r>
    </w:p>
    <w:p w:rsidR="00C16D20" w:rsidRPr="00D44A4F" w:rsidRDefault="00C16D20" w:rsidP="00C16D20">
      <w:pPr>
        <w:pStyle w:val="Paragrafoelenco"/>
        <w:numPr>
          <w:ilvl w:val="0"/>
          <w:numId w:val="2"/>
        </w:numPr>
        <w:spacing w:before="0"/>
        <w:rPr>
          <w:b/>
          <w:bCs/>
          <w:sz w:val="22"/>
          <w:szCs w:val="22"/>
        </w:rPr>
      </w:pPr>
      <w:r w:rsidRPr="00D44A4F">
        <w:rPr>
          <w:b/>
          <w:bCs/>
          <w:sz w:val="22"/>
          <w:szCs w:val="22"/>
        </w:rPr>
        <w:t>Alpha power</w:t>
      </w:r>
      <w:r w:rsidRPr="00D44A4F">
        <w:rPr>
          <w:sz w:val="22"/>
          <w:szCs w:val="22"/>
        </w:rPr>
        <w:t xml:space="preserve"> is responsible for </w:t>
      </w:r>
      <w:r w:rsidRPr="00D44A4F">
        <w:rPr>
          <w:b/>
          <w:bCs/>
          <w:sz w:val="22"/>
          <w:szCs w:val="22"/>
        </w:rPr>
        <w:t>subjective</w:t>
      </w:r>
      <w:r w:rsidRPr="00D44A4F">
        <w:rPr>
          <w:sz w:val="22"/>
          <w:szCs w:val="22"/>
        </w:rPr>
        <w:t xml:space="preserve"> rather than objective measure of </w:t>
      </w:r>
      <w:r w:rsidRPr="00D44A4F">
        <w:rPr>
          <w:b/>
          <w:bCs/>
          <w:sz w:val="22"/>
          <w:szCs w:val="22"/>
        </w:rPr>
        <w:t>perception</w:t>
      </w:r>
      <w:r w:rsidRPr="00D44A4F">
        <w:rPr>
          <w:sz w:val="22"/>
          <w:szCs w:val="22"/>
        </w:rPr>
        <w:t xml:space="preserve">. </w:t>
      </w:r>
    </w:p>
    <w:p w:rsidR="00C16D20" w:rsidRPr="00D44A4F" w:rsidRDefault="00C16D20" w:rsidP="00C16D20">
      <w:pPr>
        <w:pStyle w:val="Paragrafoelenco"/>
        <w:numPr>
          <w:ilvl w:val="0"/>
          <w:numId w:val="2"/>
        </w:numPr>
        <w:spacing w:before="0"/>
        <w:rPr>
          <w:b/>
          <w:bCs/>
          <w:sz w:val="22"/>
          <w:szCs w:val="22"/>
        </w:rPr>
      </w:pPr>
      <w:r w:rsidRPr="00D44A4F">
        <w:rPr>
          <w:sz w:val="22"/>
          <w:szCs w:val="22"/>
        </w:rPr>
        <w:t xml:space="preserve">It is possible to dissociate confidence from accuracy solely on the basis of </w:t>
      </w:r>
      <w:proofErr w:type="spellStart"/>
      <w:r w:rsidRPr="00D44A4F">
        <w:rPr>
          <w:sz w:val="22"/>
          <w:szCs w:val="22"/>
        </w:rPr>
        <w:t>prestimulus</w:t>
      </w:r>
      <w:proofErr w:type="spellEnd"/>
      <w:r w:rsidRPr="00D44A4F">
        <w:rPr>
          <w:sz w:val="22"/>
          <w:szCs w:val="22"/>
        </w:rPr>
        <w:t xml:space="preserve"> brain states measurable with EEG. </w:t>
      </w:r>
    </w:p>
    <w:p w:rsidR="00C16D20" w:rsidRPr="00D44A4F" w:rsidRDefault="00C16D20" w:rsidP="00C16D20">
      <w:pPr>
        <w:pStyle w:val="Paragrafoelenco"/>
        <w:numPr>
          <w:ilvl w:val="0"/>
          <w:numId w:val="2"/>
        </w:numPr>
        <w:spacing w:before="0"/>
        <w:rPr>
          <w:sz w:val="22"/>
          <w:szCs w:val="22"/>
        </w:rPr>
      </w:pPr>
      <w:r w:rsidRPr="00D44A4F">
        <w:rPr>
          <w:sz w:val="22"/>
          <w:szCs w:val="22"/>
        </w:rPr>
        <w:t xml:space="preserve">what has been proven by </w:t>
      </w:r>
      <w:r w:rsidRPr="00D44A4F">
        <w:rPr>
          <w:i/>
          <w:iCs/>
          <w:sz w:val="22"/>
          <w:szCs w:val="22"/>
        </w:rPr>
        <w:t>Samaha’s experiment</w:t>
      </w:r>
      <w:r w:rsidRPr="00D44A4F">
        <w:rPr>
          <w:sz w:val="22"/>
          <w:szCs w:val="22"/>
        </w:rPr>
        <w:t xml:space="preserve"> is that a </w:t>
      </w:r>
      <w:r w:rsidRPr="00D44A4F">
        <w:rPr>
          <w:i/>
          <w:iCs/>
          <w:sz w:val="22"/>
          <w:szCs w:val="22"/>
        </w:rPr>
        <w:t>high alpha power</w:t>
      </w:r>
      <w:r w:rsidRPr="00D44A4F">
        <w:rPr>
          <w:sz w:val="22"/>
          <w:szCs w:val="22"/>
        </w:rPr>
        <w:t xml:space="preserve"> is related to a low cortical excitability (</w:t>
      </w:r>
      <w:r w:rsidRPr="00D44A4F">
        <w:rPr>
          <w:i/>
          <w:iCs/>
          <w:sz w:val="22"/>
          <w:szCs w:val="22"/>
        </w:rPr>
        <w:t>active inhibitory state</w:t>
      </w:r>
      <w:r w:rsidRPr="00D44A4F">
        <w:rPr>
          <w:sz w:val="22"/>
          <w:szCs w:val="22"/>
        </w:rPr>
        <w:t>) and a subsequent low confidence (</w:t>
      </w:r>
      <w:r w:rsidRPr="00D44A4F">
        <w:rPr>
          <w:i/>
          <w:iCs/>
          <w:sz w:val="22"/>
          <w:szCs w:val="22"/>
        </w:rPr>
        <w:t>conservative response</w:t>
      </w:r>
      <w:r w:rsidRPr="00D44A4F">
        <w:rPr>
          <w:sz w:val="22"/>
          <w:szCs w:val="22"/>
        </w:rPr>
        <w:t xml:space="preserve">) in discrimination tasks, while a </w:t>
      </w:r>
      <w:r w:rsidRPr="00D44A4F">
        <w:rPr>
          <w:i/>
          <w:iCs/>
          <w:sz w:val="22"/>
          <w:szCs w:val="22"/>
        </w:rPr>
        <w:t>low alpha power</w:t>
      </w:r>
      <w:r w:rsidRPr="00D44A4F">
        <w:rPr>
          <w:sz w:val="22"/>
          <w:szCs w:val="22"/>
        </w:rPr>
        <w:t xml:space="preserve"> is related to a high cortical excitability and a subsequence high confidence (</w:t>
      </w:r>
      <w:r w:rsidRPr="00D44A4F">
        <w:rPr>
          <w:i/>
          <w:iCs/>
          <w:sz w:val="22"/>
          <w:szCs w:val="22"/>
        </w:rPr>
        <w:t>liberal response</w:t>
      </w:r>
      <w:r w:rsidRPr="00D44A4F">
        <w:rPr>
          <w:sz w:val="22"/>
          <w:szCs w:val="22"/>
        </w:rPr>
        <w:t>)</w:t>
      </w:r>
    </w:p>
    <w:p w:rsidR="00C16D20" w:rsidRPr="00D44A4F" w:rsidRDefault="00C16D20" w:rsidP="00380B9F">
      <w:pPr>
        <w:spacing w:before="0"/>
        <w:rPr>
          <w:b/>
          <w:bCs/>
          <w:sz w:val="22"/>
          <w:szCs w:val="22"/>
        </w:rPr>
      </w:pPr>
    </w:p>
    <w:p w:rsidR="00C16D20" w:rsidRPr="00D44A4F" w:rsidRDefault="00C16D20" w:rsidP="00380B9F">
      <w:pPr>
        <w:spacing w:before="0"/>
        <w:rPr>
          <w:b/>
          <w:bCs/>
          <w:sz w:val="22"/>
          <w:szCs w:val="22"/>
        </w:rPr>
      </w:pPr>
    </w:p>
    <w:p w:rsidR="00C16D20" w:rsidRPr="00D44A4F" w:rsidRDefault="00C16D20" w:rsidP="00380B9F">
      <w:pPr>
        <w:spacing w:before="0"/>
        <w:rPr>
          <w:sz w:val="22"/>
          <w:szCs w:val="22"/>
        </w:rPr>
      </w:pPr>
    </w:p>
    <w:p w:rsidR="00380B9F" w:rsidRPr="00D44A4F" w:rsidRDefault="00380B9F" w:rsidP="00380B9F">
      <w:pPr>
        <w:rPr>
          <w:b/>
          <w:bCs/>
          <w:sz w:val="22"/>
          <w:szCs w:val="22"/>
        </w:rPr>
      </w:pPr>
    </w:p>
    <w:p w:rsidR="001104E5" w:rsidRPr="00D44A4F" w:rsidRDefault="001104E5" w:rsidP="001104E5">
      <w:pPr>
        <w:ind w:left="0" w:firstLine="0"/>
        <w:rPr>
          <w:b/>
          <w:bCs/>
          <w:i/>
          <w:iCs/>
          <w:sz w:val="22"/>
          <w:szCs w:val="22"/>
        </w:rPr>
      </w:pPr>
    </w:p>
    <w:p w:rsidR="001104E5" w:rsidRPr="00D44A4F" w:rsidRDefault="001104E5" w:rsidP="001104E5">
      <w:pPr>
        <w:ind w:left="0" w:firstLine="0"/>
        <w:rPr>
          <w:b/>
          <w:bCs/>
          <w:sz w:val="22"/>
          <w:szCs w:val="22"/>
        </w:rPr>
      </w:pPr>
    </w:p>
    <w:sectPr w:rsidR="001104E5" w:rsidRPr="00D44A4F" w:rsidSect="00C350B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152CB"/>
    <w:multiLevelType w:val="hybridMultilevel"/>
    <w:tmpl w:val="55B0C7A0"/>
    <w:lvl w:ilvl="0" w:tplc="E11EEE02">
      <w:numFmt w:val="bullet"/>
      <w:lvlText w:val="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F4E0E91"/>
    <w:multiLevelType w:val="hybridMultilevel"/>
    <w:tmpl w:val="89F885B8"/>
    <w:lvl w:ilvl="0" w:tplc="6A8CE318">
      <w:numFmt w:val="bullet"/>
      <w:lvlText w:val="-"/>
      <w:lvlJc w:val="left"/>
      <w:pPr>
        <w:ind w:left="1145" w:hanging="360"/>
      </w:pPr>
      <w:rPr>
        <w:rFonts w:ascii="Times New Roman" w:eastAsia="Times New Roman" w:hAnsi="Times New Roman" w:cs="Times New Roman" w:hint="default"/>
        <w:b/>
        <w:i/>
        <w:lang w:val="en-GB"/>
      </w:rPr>
    </w:lvl>
    <w:lvl w:ilvl="1" w:tplc="0410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cs="Wingdings" w:hint="default"/>
      </w:rPr>
    </w:lvl>
    <w:lvl w:ilvl="3" w:tplc="0410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cs="Symbol" w:hint="default"/>
      </w:rPr>
    </w:lvl>
    <w:lvl w:ilvl="4" w:tplc="0410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cs="Wingdings" w:hint="default"/>
      </w:rPr>
    </w:lvl>
    <w:lvl w:ilvl="6" w:tplc="0410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cs="Symbol" w:hint="default"/>
      </w:rPr>
    </w:lvl>
    <w:lvl w:ilvl="7" w:tplc="0410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8692E5A"/>
    <w:multiLevelType w:val="hybridMultilevel"/>
    <w:tmpl w:val="9BF2FDA2"/>
    <w:lvl w:ilvl="0" w:tplc="7AAEFB4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E11EEE02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157958"/>
    <w:multiLevelType w:val="multilevel"/>
    <w:tmpl w:val="03F40CF0"/>
    <w:lvl w:ilvl="0">
      <w:start w:val="1"/>
      <w:numFmt w:val="bullet"/>
      <w:lvlText w:val="●"/>
      <w:lvlJc w:val="left"/>
      <w:pPr>
        <w:ind w:left="42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4E5"/>
    <w:rsid w:val="001104E5"/>
    <w:rsid w:val="001C3E96"/>
    <w:rsid w:val="00380B9F"/>
    <w:rsid w:val="0058429A"/>
    <w:rsid w:val="00913F1E"/>
    <w:rsid w:val="00C16D20"/>
    <w:rsid w:val="00C350B7"/>
    <w:rsid w:val="00D4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E9D93B-AA85-174C-A98B-58BED32E5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104E5"/>
    <w:pPr>
      <w:spacing w:before="200" w:line="276" w:lineRule="auto"/>
      <w:ind w:left="425" w:hanging="420"/>
      <w:jc w:val="both"/>
    </w:pPr>
    <w:rPr>
      <w:rFonts w:ascii="Times New Roman" w:eastAsia="Times New Roman" w:hAnsi="Times New Roman" w:cs="Times New Roman"/>
      <w:sz w:val="26"/>
      <w:szCs w:val="26"/>
      <w:lang w:val="en-GB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1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5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8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3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7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7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Eleonora Mancini - eleonora.mancini5@studio.unibo.it</dc:creator>
  <cp:keywords/>
  <dc:description/>
  <cp:lastModifiedBy>Eleonora Mancini - eleonora.mancini5@studio.unibo.it</cp:lastModifiedBy>
  <cp:revision>2</cp:revision>
  <dcterms:created xsi:type="dcterms:W3CDTF">2020-07-07T13:08:00Z</dcterms:created>
  <dcterms:modified xsi:type="dcterms:W3CDTF">2020-07-10T20:40:00Z</dcterms:modified>
</cp:coreProperties>
</file>