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br/>
        <w:t xml:space="preserve"/>
      </w:r>
    </w:p>
    <w:p>
      <w:pPr>
        <w:spacing w:after="200" w:before="0"/>
        <w:jc w:val="center"/>
      </w:pPr>
      <w:r>
        <w:rPr>
          <w:rFonts w:ascii="Arial" w:cs="Arial" w:eastAsia="Arial" w:hAnsi="Arial"/>
          <w:b/>
          <w:bCs/>
          <w:color w:val="1F4E79"/>
          <w:sz w:val="56"/>
          <w:szCs w:val="56"/>
        </w:rPr>
        <w:t xml:space="preserve">GHA-Dynamics Pipeline</w:t>
      </w:r>
    </w:p>
    <w:p>
      <w:pPr>
        <w:spacing w:after="400" w:before="0"/>
        <w:jc w:val="center"/>
      </w:pPr>
      <w:r>
        <w:rPr>
          <w:rFonts w:ascii="Arial" w:cs="Arial" w:eastAsia="Arial" w:hAnsi="Arial"/>
          <w:b/>
          <w:bCs/>
          <w:color w:val="2E75B6"/>
          <w:sz w:val="40"/>
          <w:szCs w:val="40"/>
        </w:rPr>
        <w:t xml:space="preserve">Enterprise Implementation Guide</w:t>
      </w:r>
    </w:p>
    <w:p>
      <w:pPr>
        <w:spacing w:after="1440" w:before="0"/>
        <w:jc w:val="center"/>
      </w:pPr>
      <w:r>
        <w:rPr>
          <w:rFonts w:ascii="Arial" w:cs="Arial" w:eastAsia="Arial" w:hAnsi="Arial"/>
          <w:color w:val="555555"/>
          <w:sz w:val="24"/>
          <w:szCs w:val="24"/>
        </w:rPr>
        <w:t xml:space="preserve">Step-by-step setup for production deployments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DEEAF1" w:val="clear"/>
            <w:tcMar>
              <w:top w:type="dxa" w:w="120"/>
              <w:left w:type="dxa" w:w="180"/>
              <w:bottom w:type="dxa" w:w="120"/>
              <w:right w:type="dxa" w:w="180"/>
            </w:tcMar>
          </w:tcPr>
          <w:p>
            <w:r>
              <w:rPr>
                <w:rFonts w:ascii="Arial" w:cs="Arial" w:eastAsia="Arial" w:hAnsi="Arial"/>
                <w:b/>
                <w:bCs/>
                <w:color w:val="1F4E79"/>
                <w:sz w:val="18"/>
                <w:szCs w:val="18"/>
              </w:rPr>
              <w:t xml:space="preserve">Version</w:t>
            </w:r>
          </w:p>
          <w:p>
            <w:r>
              <w:rPr>
                <w:rFonts w:ascii="Arial" w:cs="Arial" w:eastAsia="Arial" w:hAnsi="Arial"/>
                <w:sz w:val="20"/>
                <w:szCs w:val="20"/>
              </w:rPr>
              <w:t xml:space="preserve">1.0</w:t>
            </w:r>
          </w:p>
        </w:tc>
        <w:tc>
          <w:tcPr>
            <w:tcW w:type="dxa" w:w="3000"/>
            <w:tcBorders>
              <w:top w:val="single" w:color="CCCCCC" w:sz="1"/>
              <w:left w:val="single" w:color="CCCCCC" w:sz="1"/>
              <w:bottom w:val="single" w:color="CCCCCC" w:sz="1"/>
              <w:right w:val="single" w:color="CCCCCC" w:sz="1"/>
            </w:tcBorders>
            <w:shd w:fill="DEEAF1" w:val="clear"/>
            <w:tcMar>
              <w:top w:type="dxa" w:w="120"/>
              <w:left w:type="dxa" w:w="180"/>
              <w:bottom w:type="dxa" w:w="120"/>
              <w:right w:type="dxa" w:w="180"/>
            </w:tcMar>
          </w:tcPr>
          <w:p>
            <w:r>
              <w:rPr>
                <w:rFonts w:ascii="Arial" w:cs="Arial" w:eastAsia="Arial" w:hAnsi="Arial"/>
                <w:b/>
                <w:bCs/>
                <w:color w:val="1F4E79"/>
                <w:sz w:val="18"/>
                <w:szCs w:val="18"/>
              </w:rPr>
              <w:t xml:space="preserve">Date</w:t>
            </w:r>
          </w:p>
          <w:p>
            <w:r>
              <w:rPr>
                <w:rFonts w:ascii="Arial" w:cs="Arial" w:eastAsia="Arial" w:hAnsi="Arial"/>
                <w:sz w:val="20"/>
                <w:szCs w:val="20"/>
              </w:rPr>
              <w:t xml:space="preserve">May 2026</w:t>
            </w:r>
          </w:p>
        </w:tc>
        <w:tc>
          <w:tcPr>
            <w:tcW w:type="dxa" w:w="3360"/>
            <w:tcBorders>
              <w:top w:val="single" w:color="CCCCCC" w:sz="1"/>
              <w:left w:val="single" w:color="CCCCCC" w:sz="1"/>
              <w:bottom w:val="single" w:color="CCCCCC" w:sz="1"/>
              <w:right w:val="single" w:color="CCCCCC" w:sz="1"/>
            </w:tcBorders>
            <w:shd w:fill="DEEAF1" w:val="clear"/>
            <w:tcMar>
              <w:top w:type="dxa" w:w="120"/>
              <w:left w:type="dxa" w:w="180"/>
              <w:bottom w:type="dxa" w:w="120"/>
              <w:right w:type="dxa" w:w="180"/>
            </w:tcMar>
          </w:tcPr>
          <w:p>
            <w:r>
              <w:rPr>
                <w:rFonts w:ascii="Arial" w:cs="Arial" w:eastAsia="Arial" w:hAnsi="Arial"/>
                <w:b/>
                <w:bCs/>
                <w:color w:val="1F4E79"/>
                <w:sz w:val="18"/>
                <w:szCs w:val="18"/>
              </w:rPr>
              <w:t xml:space="preserve">Audience</w:t>
            </w:r>
          </w:p>
          <w:p>
            <w:r>
              <w:rPr>
                <w:rFonts w:ascii="Arial" w:cs="Arial" w:eastAsia="Arial" w:hAnsi="Arial"/>
                <w:sz w:val="20"/>
                <w:szCs w:val="20"/>
              </w:rPr>
              <w:t xml:space="preserve">DevSecOps / Platform Engineers</w:t>
            </w:r>
          </w:p>
        </w:tc>
      </w:tr>
    </w:tbl>
    <w:p>
      <w:r>
        <w:br w:type="page"/>
      </w:r>
    </w:p>
    <w:p>
      <w:pPr>
        <w:pStyle w:val="Heading1"/>
        <w:shd w:fill="1F4E79" w:val="clear"/>
        <w:spacing w:after="200" w:before="360"/>
        <w:ind w:left="120" w:right="120"/>
      </w:pPr>
      <w:r>
        <w:rPr>
          <w:rFonts w:ascii="Arial" w:cs="Arial" w:eastAsia="Arial" w:hAnsi="Arial"/>
          <w:b/>
          <w:bCs/>
          <w:color w:val="FFFFFF"/>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hd w:fill="1F4E79" w:val="clear"/>
        <w:spacing w:after="200" w:before="360"/>
        <w:ind w:left="120" w:right="120"/>
      </w:pPr>
      <w:r>
        <w:rPr>
          <w:rFonts w:ascii="Arial" w:cs="Arial" w:eastAsia="Arial" w:hAnsi="Arial"/>
          <w:b/>
          <w:bCs/>
          <w:color w:val="FFFFFF"/>
          <w:sz w:val="32"/>
          <w:szCs w:val="32"/>
        </w:rPr>
        <w:t xml:space="preserve">1. Architecture Overview</w:t>
      </w:r>
    </w:p>
    <w:p>
      <w:pPr>
        <w:spacing w:after="80" w:before="80"/>
      </w:pPr>
      <w:r>
        <w:rPr>
          <w:rFonts w:ascii="Arial" w:cs="Arial" w:eastAsia="Arial" w:hAnsi="Arial"/>
          <w:sz w:val="20"/>
          <w:szCs w:val="20"/>
        </w:rPr>
        <w:t xml:space="preserve">The GHA-Dynamics deployment framework uses a two-repository GitHub Actions pattern: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Repository</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GHA-Dynamics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Thin caller repo. Contains project-specific workflows, solutions.json, deployment settings, and solution source. Lives alongside your Power Platform solution code.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GHA-Core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Shared reusable workflow library. Contains all build, deploy, rollback, and integration logic. Shared across every project team.</w:t>
            </w:r>
          </w:p>
        </w:tc>
      </w:tr>
    </w:tbl>
    <w:p>
      <w:pPr>
        <w:spacing w:after="80" w:before="80"/>
      </w:pPr>
      <w:r>
        <w:t xml:space="preserve"/>
      </w:r>
    </w:p>
    <w:p>
      <w:pPr>
        <w:spacing w:after="80" w:before="80"/>
      </w:pPr>
      <w:r>
        <w:rPr>
          <w:rFonts w:ascii="Arial" w:cs="Arial" w:eastAsia="Arial" w:hAnsi="Arial"/>
          <w:sz w:val="20"/>
          <w:szCs w:val="20"/>
        </w:rPr>
        <w:t xml:space="preserve">Pipeline 1 (build-and-deploy.yml) runs on feature branch pushes or manual dispatch. It exports, builds, validates, and deploys to Dev → Intg → UAT → FRS → Perf, then creates a Pull Request to main.</w:t>
      </w:r>
    </w:p>
    <w:p>
      <w:pPr>
        <w:spacing w:after="80" w:before="80"/>
      </w:pPr>
      <w:r>
        <w:rPr>
          <w:rFonts w:ascii="Arial" w:cs="Arial" w:eastAsia="Arial" w:hAnsi="Arial"/>
          <w:sz w:val="20"/>
          <w:szCs w:val="20"/>
        </w:rPr>
        <w:t xml:space="preserve">Pipeline 2 (deploy-prod.yml) fires automatically when that PR is merged to main. It re-validates against UAT and deploys to Production.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DEEAF1" w:val="clear"/>
            <w:tcMar>
              <w:top w:type="dxa" w:w="80"/>
              <w:left w:type="dxa" w:w="80"/>
              <w:bottom w:type="dxa" w:w="80"/>
              <w:right w:type="dxa" w:w="80"/>
            </w:tcMar>
          </w:tcPr>
          <w:p>
            <w:r>
              <w:rPr>
                <w:sz w:val="22"/>
                <w:szCs w:val="22"/>
              </w:rPr>
              <w:t xml:space="preserve">ℹ</w:t>
            </w:r>
          </w:p>
        </w:tc>
        <w:tc>
          <w:tcPr>
            <w:tcW w:type="dxa" w:w="88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NOTE: </w:t>
            </w:r>
            <w:r>
              <w:rPr>
                <w:rFonts w:ascii="Arial" w:cs="Arial" w:eastAsia="Arial" w:hAnsi="Arial"/>
                <w:sz w:val="20"/>
                <w:szCs w:val="20"/>
              </w:rPr>
              <w:t xml:space="preserve">All logic changes belong in GHA-Core. GHA-Dynamics only contains project-specific configuration and thin workflow callers.</w:t>
            </w:r>
          </w:p>
        </w:tc>
      </w:tr>
    </w:tbl>
    <w:p>
      <w:r>
        <w:br w:type="page"/>
      </w:r>
    </w:p>
    <w:p>
      <w:pPr>
        <w:pStyle w:val="Heading1"/>
        <w:shd w:fill="1F4E79" w:val="clear"/>
        <w:spacing w:after="200" w:before="360"/>
        <w:ind w:left="120" w:right="120"/>
      </w:pPr>
      <w:r>
        <w:rPr>
          <w:rFonts w:ascii="Arial" w:cs="Arial" w:eastAsia="Arial" w:hAnsi="Arial"/>
          <w:b/>
          <w:bCs/>
          <w:color w:val="FFFFFF"/>
          <w:sz w:val="32"/>
          <w:szCs w:val="32"/>
        </w:rPr>
        <w:t xml:space="preserve">2. Prerequisites Checklist</w:t>
      </w:r>
    </w:p>
    <w:p>
      <w:pPr>
        <w:spacing w:after="80" w:before="80"/>
      </w:pPr>
      <w:r>
        <w:rPr>
          <w:rFonts w:ascii="Arial" w:cs="Arial" w:eastAsia="Arial" w:hAnsi="Arial"/>
          <w:sz w:val="20"/>
          <w:szCs w:val="20"/>
        </w:rPr>
        <w:t xml:space="preserve">Complete all items below before beginning the setup steps.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080"/>
        <w:gridCol w:w="3800"/>
      </w:tblGrid>
      <w:tr>
        <w:trPr>
          <w:tblHeader/>
        </w:trPr>
        <w:tc>
          <w:tcPr>
            <w:tcW w:type="dxa" w:w="48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5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Prerequisite</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Owner</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1</w:t>
            </w:r>
          </w:p>
        </w:tc>
        <w:tc>
          <w:tcPr>
            <w:tcW w:type="dxa" w:w="5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Azure subscription with Contributor rights</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Product Team / Cloud Admin</w:t>
            </w:r>
          </w:p>
        </w:tc>
      </w:tr>
      <w:tr>
        <w:tc>
          <w:tcPr>
            <w:tcW w:type="dxa" w:w="48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2E75B6"/>
                <w:sz w:val="18"/>
                <w:szCs w:val="18"/>
              </w:rPr>
              <w:t xml:space="preserve">2</w:t>
            </w:r>
          </w:p>
        </w:tc>
        <w:tc>
          <w:tcPr>
            <w:tcW w:type="dxa" w:w="508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sz w:val="18"/>
                <w:szCs w:val="18"/>
              </w:rPr>
              <w:t xml:space="preserve">Azure Active Directory (Entra ID) tenant</w:t>
            </w:r>
          </w:p>
        </w:tc>
        <w:tc>
          <w:tcPr>
            <w:tcW w:type="dxa" w:w="38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r>
              <w:rPr>
                <w:rFonts w:ascii="Arial" w:cs="Arial" w:eastAsia="Arial" w:hAnsi="Arial"/>
                <w:sz w:val="18"/>
                <w:szCs w:val="18"/>
              </w:rPr>
              <w:t xml:space="preserve">Product Team / IT Admin</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3</w:t>
            </w:r>
          </w:p>
        </w:tc>
        <w:tc>
          <w:tcPr>
            <w:tcW w:type="dxa" w:w="5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Azure App Registration created (see Section 4)</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Product Team</w:t>
            </w:r>
          </w:p>
        </w:tc>
      </w:tr>
      <w:tr>
        <w:tc>
          <w:tcPr>
            <w:tcW w:type="dxa" w:w="48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2E75B6"/>
                <w:sz w:val="18"/>
                <w:szCs w:val="18"/>
              </w:rPr>
              <w:t xml:space="preserve">4</w:t>
            </w:r>
          </w:p>
        </w:tc>
        <w:tc>
          <w:tcPr>
            <w:tcW w:type="dxa" w:w="508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sz w:val="18"/>
                <w:szCs w:val="18"/>
              </w:rPr>
              <w:t xml:space="preserve">Azure Key Vault provisioned and RBAC configured</w:t>
            </w:r>
          </w:p>
        </w:tc>
        <w:tc>
          <w:tcPr>
            <w:tcW w:type="dxa" w:w="38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r>
              <w:rPr>
                <w:rFonts w:ascii="Arial" w:cs="Arial" w:eastAsia="Arial" w:hAnsi="Arial"/>
                <w:sz w:val="18"/>
                <w:szCs w:val="18"/>
              </w:rPr>
              <w:t xml:space="preserve">Product Team</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5</w:t>
            </w:r>
          </w:p>
        </w:tc>
        <w:tc>
          <w:tcPr>
            <w:tcW w:type="dxa" w:w="5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Power Platform environments: Sandbox, Dev, Intg, UAT, FRS, Perf, Prod</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Product Team / PP Admin</w:t>
            </w:r>
          </w:p>
        </w:tc>
      </w:tr>
      <w:tr>
        <w:tc>
          <w:tcPr>
            <w:tcW w:type="dxa" w:w="48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2E75B6"/>
                <w:sz w:val="18"/>
                <w:szCs w:val="18"/>
              </w:rPr>
              <w:t xml:space="preserve">6</w:t>
            </w:r>
          </w:p>
        </w:tc>
        <w:tc>
          <w:tcPr>
            <w:tcW w:type="dxa" w:w="508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sz w:val="18"/>
                <w:szCs w:val="18"/>
              </w:rPr>
              <w:t xml:space="preserve">Power Platform App User created in each environment</w:t>
            </w:r>
          </w:p>
        </w:tc>
        <w:tc>
          <w:tcPr>
            <w:tcW w:type="dxa" w:w="38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r>
              <w:rPr>
                <w:rFonts w:ascii="Arial" w:cs="Arial" w:eastAsia="Arial" w:hAnsi="Arial"/>
                <w:sz w:val="18"/>
                <w:szCs w:val="18"/>
              </w:rPr>
              <w:t xml:space="preserve">Product Team</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7</w:t>
            </w:r>
          </w:p>
        </w:tc>
        <w:tc>
          <w:tcPr>
            <w:tcW w:type="dxa" w:w="5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JFrog Artifactory instance and repository</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Platform / DevOps Team</w:t>
            </w:r>
          </w:p>
        </w:tc>
      </w:tr>
      <w:tr>
        <w:tc>
          <w:tcPr>
            <w:tcW w:type="dxa" w:w="48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2E75B6"/>
                <w:sz w:val="18"/>
                <w:szCs w:val="18"/>
              </w:rPr>
              <w:t xml:space="preserve">8</w:t>
            </w:r>
          </w:p>
        </w:tc>
        <w:tc>
          <w:tcPr>
            <w:tcW w:type="dxa" w:w="508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sz w:val="18"/>
                <w:szCs w:val="18"/>
              </w:rPr>
              <w:t xml:space="preserve">GitHub Organization with two repos: GHA-Core and GHA-Dynamics</w:t>
            </w:r>
          </w:p>
        </w:tc>
        <w:tc>
          <w:tcPr>
            <w:tcW w:type="dxa" w:w="38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r>
              <w:rPr>
                <w:rFonts w:ascii="Arial" w:cs="Arial" w:eastAsia="Arial" w:hAnsi="Arial"/>
                <w:sz w:val="18"/>
                <w:szCs w:val="18"/>
              </w:rPr>
              <w:t xml:space="preserve">DevSecOps Engineer</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E75B6"/>
                <w:sz w:val="18"/>
                <w:szCs w:val="18"/>
              </w:rPr>
              <w:t xml:space="preserve">9</w:t>
            </w:r>
          </w:p>
        </w:tc>
        <w:tc>
          <w:tcPr>
            <w:tcW w:type="dxa" w:w="5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GitHub Environments created: dev, intg, uat, frs, perf, prod</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DevSecOps Engineer</w:t>
            </w:r>
          </w:p>
        </w:tc>
      </w:tr>
      <w:tr>
        <w:tc>
          <w:tcPr>
            <w:tcW w:type="dxa" w:w="48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2E75B6"/>
                <w:sz w:val="18"/>
                <w:szCs w:val="18"/>
              </w:rPr>
              <w:t xml:space="preserve">10</w:t>
            </w:r>
          </w:p>
        </w:tc>
        <w:tc>
          <w:tcPr>
            <w:tcW w:type="dxa" w:w="508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sz w:val="18"/>
                <w:szCs w:val="18"/>
              </w:rPr>
              <w:t xml:space="preserve">PAT (GHA_CORE_PAT) with repo scope for cross-repo checkout</w:t>
            </w:r>
          </w:p>
        </w:tc>
        <w:tc>
          <w:tcPr>
            <w:tcW w:type="dxa" w:w="38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r>
              <w:rPr>
                <w:rFonts w:ascii="Arial" w:cs="Arial" w:eastAsia="Arial" w:hAnsi="Arial"/>
                <w:sz w:val="18"/>
                <w:szCs w:val="18"/>
              </w:rPr>
              <w:t xml:space="preserve">DevSecOps Engineer</w:t>
            </w:r>
          </w:p>
        </w:tc>
      </w:tr>
    </w:tbl>
    <w:p>
      <w:r>
        <w:br w:type="page"/>
      </w:r>
    </w:p>
    <w:p>
      <w:pPr>
        <w:pStyle w:val="Heading1"/>
        <w:shd w:fill="1F4E79" w:val="clear"/>
        <w:spacing w:after="200" w:before="360"/>
        <w:ind w:left="120" w:right="120"/>
      </w:pPr>
      <w:r>
        <w:rPr>
          <w:rFonts w:ascii="Arial" w:cs="Arial" w:eastAsia="Arial" w:hAnsi="Arial"/>
          <w:b/>
          <w:bCs/>
          <w:color w:val="FFFFFF"/>
          <w:sz w:val="32"/>
          <w:szCs w:val="32"/>
        </w:rPr>
        <w:t xml:space="preserve">3. GitHub Repository Setup</w:t>
      </w:r>
    </w:p>
    <w:p>
      <w:pPr>
        <w:pStyle w:val="Heading2"/>
        <w:shd w:fill="2E75B6" w:val="clear"/>
        <w:spacing w:after="160" w:before="280"/>
        <w:ind w:left="80"/>
      </w:pPr>
      <w:r>
        <w:rPr>
          <w:rFonts w:ascii="Arial" w:cs="Arial" w:eastAsia="Arial" w:hAnsi="Arial"/>
          <w:b/>
          <w:bCs/>
          <w:color w:val="FFFFFF"/>
          <w:sz w:val="26"/>
          <w:szCs w:val="26"/>
        </w:rPr>
        <w:t xml:space="preserve">3.1 Create GitHub Organization and Repos</w:t>
      </w:r>
    </w:p>
    <w:p>
      <w:pPr>
        <w:pStyle w:val="ListParagraph"/>
        <w:numPr>
          <w:ilvl w:val="0"/>
          <w:numId w:val="2"/>
        </w:numPr>
        <w:spacing w:after="60" w:before="60"/>
      </w:pPr>
      <w:r>
        <w:rPr>
          <w:rFonts w:ascii="Arial" w:cs="Arial" w:eastAsia="Arial" w:hAnsi="Arial"/>
          <w:sz w:val="20"/>
          <w:szCs w:val="20"/>
        </w:rPr>
        <w:t xml:space="preserve">Create a GitHub Organization (or use an existing one).</w:t>
      </w:r>
    </w:p>
    <w:p>
      <w:pPr>
        <w:pStyle w:val="ListParagraph"/>
        <w:numPr>
          <w:ilvl w:val="0"/>
          <w:numId w:val="2"/>
        </w:numPr>
        <w:spacing w:after="60" w:before="60"/>
      </w:pPr>
      <w:r>
        <w:rPr>
          <w:rFonts w:ascii="Arial" w:cs="Arial" w:eastAsia="Arial" w:hAnsi="Arial"/>
          <w:sz w:val="20"/>
          <w:szCs w:val="20"/>
        </w:rPr>
        <w:t xml:space="preserve">Create repository GHA-Core — clone the shared workflow library here.</w:t>
      </w:r>
    </w:p>
    <w:p>
      <w:pPr>
        <w:pStyle w:val="ListParagraph"/>
        <w:numPr>
          <w:ilvl w:val="0"/>
          <w:numId w:val="2"/>
        </w:numPr>
        <w:spacing w:after="60" w:before="60"/>
      </w:pPr>
      <w:r>
        <w:rPr>
          <w:rFonts w:ascii="Arial" w:cs="Arial" w:eastAsia="Arial" w:hAnsi="Arial"/>
          <w:sz w:val="20"/>
          <w:szCs w:val="20"/>
        </w:rPr>
        <w:t xml:space="preserve">Create repository GHA-Dynamics — this is your project-specific caller repo.</w:t>
      </w:r>
    </w:p>
    <w:p>
      <w:pPr>
        <w:pStyle w:val="ListParagraph"/>
        <w:numPr>
          <w:ilvl w:val="0"/>
          <w:numId w:val="2"/>
        </w:numPr>
        <w:spacing w:after="60" w:before="60"/>
      </w:pPr>
      <w:r>
        <w:rPr>
          <w:rFonts w:ascii="Arial" w:cs="Arial" w:eastAsia="Arial" w:hAnsi="Arial"/>
          <w:sz w:val="20"/>
          <w:szCs w:val="20"/>
        </w:rPr>
        <w:t xml:space="preserve">Set both repos to Internal (recommended) or Private visibility.</w:t>
      </w:r>
    </w:p>
    <w:p>
      <w:pPr>
        <w:spacing w:after="80" w:before="80"/>
      </w:pPr>
      <w:r>
        <w:t xml:space="preserve"/>
      </w:r>
    </w:p>
    <w:p>
      <w:pPr>
        <w:pStyle w:val="Heading2"/>
        <w:shd w:fill="2E75B6" w:val="clear"/>
        <w:spacing w:after="160" w:before="280"/>
        <w:ind w:left="80"/>
      </w:pPr>
      <w:r>
        <w:rPr>
          <w:rFonts w:ascii="Arial" w:cs="Arial" w:eastAsia="Arial" w:hAnsi="Arial"/>
          <w:b/>
          <w:bCs/>
          <w:color w:val="FFFFFF"/>
          <w:sz w:val="26"/>
          <w:szCs w:val="26"/>
        </w:rPr>
        <w:t xml:space="preserve">3.2 Configure GitHub Environments</w:t>
      </w:r>
    </w:p>
    <w:p>
      <w:pPr>
        <w:spacing w:after="80" w:before="80"/>
      </w:pPr>
      <w:r>
        <w:rPr>
          <w:rFonts w:ascii="Arial" w:cs="Arial" w:eastAsia="Arial" w:hAnsi="Arial"/>
          <w:sz w:val="20"/>
          <w:szCs w:val="20"/>
        </w:rPr>
        <w:t xml:space="preserve">In GHA-Dynamics → Settings → Environments, create one environment per deployment target: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35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Environment</w:t>
            </w:r>
          </w:p>
        </w:tc>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Protection</w:t>
            </w:r>
          </w:p>
        </w:tc>
        <w:tc>
          <w:tcPr>
            <w:tcW w:type="dxa" w:w="2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Reviewers</w:t>
            </w:r>
          </w:p>
        </w:tc>
        <w:tc>
          <w:tcPr>
            <w:tcW w:type="dxa" w:w="35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Notes</w:t>
            </w:r>
          </w:p>
        </w:tc>
      </w:tr>
      <w:tr>
        <w:tc>
          <w:tcPr>
            <w:tcW w:type="dxa" w:w="16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dev</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None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Auto-deploys on every build</w:t>
            </w:r>
          </w:p>
        </w:tc>
      </w:tr>
      <w:tr>
        <w:tc>
          <w:tcPr>
            <w:tcW w:type="dxa" w:w="16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intg</w:t>
            </w:r>
          </w:p>
        </w:tc>
        <w:tc>
          <w:tcPr>
            <w:tcW w:type="dxa" w:w="20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sz w:val="18"/>
                <w:szCs w:val="18"/>
              </w:rPr>
              <w:t xml:space="preserve">None</w:t>
            </w:r>
          </w:p>
        </w:tc>
        <w:tc>
          <w:tcPr>
            <w:tcW w:type="dxa" w:w="22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sz w:val="18"/>
                <w:szCs w:val="18"/>
              </w:rPr>
              <w:t xml:space="preserve">—</w:t>
            </w:r>
          </w:p>
        </w:tc>
        <w:tc>
          <w:tcPr>
            <w:tcW w:type="dxa" w:w="356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Arial" w:cs="Arial" w:eastAsia="Arial" w:hAnsi="Arial"/>
                <w:sz w:val="18"/>
                <w:szCs w:val="18"/>
              </w:rPr>
              <w:t xml:space="preserve">Auto-deploys on every build</w:t>
            </w:r>
          </w:p>
        </w:tc>
      </w:tr>
      <w:tr>
        <w:tc>
          <w:tcPr>
            <w:tcW w:type="dxa" w:w="16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uat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Required reviewers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 QA approvers</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Must pass before PR creation</w:t>
            </w:r>
          </w:p>
        </w:tc>
      </w:tr>
      <w:tr>
        <w:tc>
          <w:tcPr>
            <w:tcW w:type="dxa" w:w="16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frs</w:t>
            </w:r>
          </w:p>
        </w:tc>
        <w:tc>
          <w:tcPr>
            <w:tcW w:type="dxa" w:w="20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sz w:val="18"/>
                <w:szCs w:val="18"/>
              </w:rPr>
              <w:t xml:space="preserve">Required reviewers</w:t>
            </w:r>
          </w:p>
        </w:tc>
        <w:tc>
          <w:tcPr>
            <w:tcW w:type="dxa" w:w="22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sz w:val="18"/>
                <w:szCs w:val="18"/>
              </w:rPr>
              <w:t xml:space="preserve">1+ Performance tester</w:t>
            </w:r>
          </w:p>
        </w:tc>
        <w:tc>
          <w:tcPr>
            <w:tcW w:type="dxa" w:w="356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Arial" w:cs="Arial" w:eastAsia="Arial" w:hAnsi="Arial"/>
                <w:sz w:val="18"/>
                <w:szCs w:val="18"/>
              </w:rPr>
              <w:t xml:space="preserve">Optional — skip if not needed</w:t>
            </w:r>
          </w:p>
        </w:tc>
      </w:tr>
      <w:tr>
        <w:tc>
          <w:tcPr>
            <w:tcW w:type="dxa" w:w="16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perf</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Required reviewers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 Performance tester</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Optional — skip if not needed</w:t>
            </w:r>
          </w:p>
        </w:tc>
      </w:tr>
      <w:tr>
        <w:tc>
          <w:tcPr>
            <w:tcW w:type="dxa" w:w="16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Courier New" w:cs="Courier New" w:eastAsia="Courier New" w:hAnsi="Courier New"/>
                <w:b/>
                <w:bCs/>
                <w:color w:val="1F4E79"/>
                <w:sz w:val="18"/>
                <w:szCs w:val="18"/>
              </w:rPr>
              <w:t xml:space="preserve">prod</w:t>
            </w:r>
          </w:p>
        </w:tc>
        <w:tc>
          <w:tcPr>
            <w:tcW w:type="dxa" w:w="20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sz w:val="18"/>
                <w:szCs w:val="18"/>
              </w:rPr>
              <w:t xml:space="preserve">Required reviewers</w:t>
            </w:r>
          </w:p>
        </w:tc>
        <w:tc>
          <w:tcPr>
            <w:tcW w:type="dxa" w:w="22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sz w:val="18"/>
                <w:szCs w:val="18"/>
              </w:rPr>
              <w:t xml:space="preserve">2+ senior approvers</w:t>
            </w:r>
          </w:p>
        </w:tc>
        <w:tc>
          <w:tcPr>
            <w:tcW w:type="dxa" w:w="356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Arial" w:cs="Arial" w:eastAsia="Arial" w:hAnsi="Arial"/>
                <w:sz w:val="18"/>
                <w:szCs w:val="18"/>
              </w:rPr>
              <w:t xml:space="preserve">Triggered by Pipeline 2 only</w:t>
            </w:r>
          </w:p>
        </w:tc>
      </w:tr>
    </w:tbl>
    <w:p>
      <w:pPr>
        <w:spacing w:after="80" w:before="80"/>
      </w:pPr>
      <w:r>
        <w:t xml:space="preserve"/>
      </w:r>
    </w:p>
    <w:p>
      <w:pPr>
        <w:pStyle w:val="Heading2"/>
        <w:shd w:fill="2E75B6" w:val="clear"/>
        <w:spacing w:after="160" w:before="280"/>
        <w:ind w:left="80"/>
      </w:pPr>
      <w:r>
        <w:rPr>
          <w:rFonts w:ascii="Arial" w:cs="Arial" w:eastAsia="Arial" w:hAnsi="Arial"/>
          <w:b/>
          <w:bCs/>
          <w:color w:val="FFFFFF"/>
          <w:sz w:val="26"/>
          <w:szCs w:val="26"/>
        </w:rPr>
        <w:t xml:space="preserve">3.3 Add ENABLE_ROLLBACK per Environment</w:t>
      </w:r>
    </w:p>
    <w:p>
      <w:pPr>
        <w:spacing w:after="80" w:before="80"/>
      </w:pPr>
      <w:r>
        <w:rPr>
          <w:rFonts w:ascii="Arial" w:cs="Arial" w:eastAsia="Arial" w:hAnsi="Arial"/>
          <w:sz w:val="20"/>
          <w:szCs w:val="20"/>
        </w:rPr>
        <w:t xml:space="preserve">In each environment, add an Environment Variable (not secret):</w:t>
      </w:r>
    </w:p>
    <w:p>
      <w:pPr>
        <w:pBdr>
          <w:left w:val="single" w:color="2E75B6" w:sz="6"/>
        </w:pBdr>
        <w:shd w:fill="F0F0F0" w:val="clear"/>
        <w:spacing w:after="40" w:before="40"/>
        <w:ind w:left="360"/>
      </w:pPr>
      <w:r>
        <w:rPr>
          <w:rFonts w:ascii="Courier New" w:cs="Courier New" w:eastAsia="Courier New" w:hAnsi="Courier New"/>
          <w:color w:val="2B2B2B"/>
          <w:sz w:val="18"/>
          <w:szCs w:val="18"/>
        </w:rPr>
        <w:t xml:space="preserve">Name:  ENABLE_ROLLBACK</w:t>
      </w:r>
    </w:p>
    <w:p>
      <w:pPr>
        <w:pBdr>
          <w:left w:val="single" w:color="2E75B6" w:sz="6"/>
        </w:pBdr>
        <w:shd w:fill="F0F0F0" w:val="clear"/>
        <w:spacing w:after="40" w:before="40"/>
        <w:ind w:left="360"/>
      </w:pPr>
      <w:r>
        <w:rPr>
          <w:rFonts w:ascii="Courier New" w:cs="Courier New" w:eastAsia="Courier New" w:hAnsi="Courier New"/>
          <w:color w:val="2B2B2B"/>
          <w:sz w:val="18"/>
          <w:szCs w:val="18"/>
        </w:rPr>
        <w:t xml:space="preserve">Value: true</w:t>
      </w:r>
    </w:p>
    <w:p>
      <w:pPr>
        <w:spacing w:after="80" w:before="80"/>
      </w:pPr>
      <w:r>
        <w:rPr>
          <w:rFonts w:ascii="Arial" w:cs="Arial" w:eastAsia="Arial" w:hAnsi="Arial"/>
          <w:sz w:val="20"/>
          <w:szCs w:val="20"/>
        </w:rPr>
        <w:t xml:space="preserve">Setting this to true causes the pipeline to auto-backup the environment before deploying, and auto-restore on any import failure.</w:t>
      </w:r>
    </w:p>
    <w:p>
      <w:pPr>
        <w:spacing w:after="80" w:before="80"/>
      </w:pPr>
      <w:r>
        <w:t xml:space="preserve"/>
      </w:r>
    </w:p>
    <w:p>
      <w:pPr>
        <w:pStyle w:val="Heading2"/>
        <w:shd w:fill="2E75B6" w:val="clear"/>
        <w:spacing w:after="160" w:before="280"/>
        <w:ind w:left="80"/>
      </w:pPr>
      <w:r>
        <w:rPr>
          <w:rFonts w:ascii="Arial" w:cs="Arial" w:eastAsia="Arial" w:hAnsi="Arial"/>
          <w:b/>
          <w:bCs/>
          <w:color w:val="FFFFFF"/>
          <w:sz w:val="26"/>
          <w:szCs w:val="26"/>
        </w:rPr>
        <w:t xml:space="preserve">3.4 Repository Secrets</w:t>
      </w:r>
    </w:p>
    <w:p>
      <w:pPr>
        <w:spacing w:after="80" w:before="80"/>
      </w:pPr>
      <w:r>
        <w:rPr>
          <w:rFonts w:ascii="Arial" w:cs="Arial" w:eastAsia="Arial" w:hAnsi="Arial"/>
          <w:sz w:val="20"/>
          <w:szCs w:val="20"/>
        </w:rPr>
        <w:t xml:space="preserve">In GHA-Dynamics → Settings → Secrets and variables → Actions, add: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Secret Name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Value / Notes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GHA_CORE_PAT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GitHub Personal Access Token with repo scope. Used for cross-repo checkout of GHA-Core and for creating Pull Requests.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MAIL_PASSWORD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(Optional) SMTP password for failure email notifications.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FCE4D6" w:val="clear"/>
            <w:tcMar>
              <w:top w:type="dxa" w:w="80"/>
              <w:left w:type="dxa" w:w="80"/>
              <w:bottom w:type="dxa" w:w="80"/>
              <w:right w:type="dxa" w:w="80"/>
            </w:tcMar>
          </w:tcPr>
          <w:p>
            <w:r>
              <w:rPr>
                <w:sz w:val="22"/>
                <w:szCs w:val="22"/>
              </w:rPr>
              <w:t xml:space="preserve">🔒</w:t>
            </w:r>
          </w:p>
        </w:tc>
        <w:tc>
          <w:tcPr>
            <w:tcW w:type="dxa" w:w="88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sz w:val="20"/>
                <w:szCs w:val="20"/>
              </w:rPr>
              <w:t xml:space="preserve">IMPORTANT: </w:t>
            </w:r>
            <w:r>
              <w:rPr>
                <w:rFonts w:ascii="Arial" w:cs="Arial" w:eastAsia="Arial" w:hAnsi="Arial"/>
                <w:sz w:val="20"/>
                <w:szCs w:val="20"/>
              </w:rPr>
              <w:t xml:space="preserve">Power Platform credentials (APP_ID, CLIENT_SECRET) are NEVER stored as GitHub Secrets. They live exclusively in Azure Key Vault.</w:t>
            </w:r>
          </w:p>
        </w:tc>
      </w:tr>
    </w:tbl>
    <w:p>
      <w:r>
        <w:br w:type="page"/>
      </w:r>
    </w:p>
    <w:p>
      <w:pPr>
        <w:pStyle w:val="Heading1"/>
        <w:shd w:fill="1F4E79" w:val="clear"/>
        <w:spacing w:after="200" w:before="360"/>
        <w:ind w:left="120" w:right="120"/>
      </w:pPr>
      <w:r>
        <w:rPr>
          <w:rFonts w:ascii="Arial" w:cs="Arial" w:eastAsia="Arial" w:hAnsi="Arial"/>
          <w:b/>
          <w:bCs/>
          <w:color w:val="FFFFFF"/>
          <w:sz w:val="32"/>
          <w:szCs w:val="32"/>
        </w:rPr>
        <w:t xml:space="preserve">4. Azure App Registration Setup</w:t>
      </w:r>
    </w:p>
    <w:p>
      <w:pPr>
        <w:spacing w:after="80" w:before="80"/>
      </w:pPr>
      <w:r>
        <w:rPr>
          <w:rFonts w:ascii="Arial" w:cs="Arial" w:eastAsia="Arial" w:hAnsi="Arial"/>
          <w:sz w:val="20"/>
          <w:szCs w:val="20"/>
        </w:rPr>
        <w:t xml:space="preserve">The pipeline uses OIDC (federated credentials) to authenticate with Azure without storing secrets. Follow these steps exactly.</w:t>
      </w:r>
    </w:p>
    <w:p>
      <w:pPr>
        <w:spacing w:after="80" w:before="80"/>
      </w:pPr>
      <w:r>
        <w:t xml:space="preserve"/>
      </w:r>
    </w:p>
    <w:p>
      <w:pPr>
        <w:pStyle w:val="Heading2"/>
        <w:shd w:fill="2E75B6" w:val="clear"/>
        <w:spacing w:after="160" w:before="280"/>
        <w:ind w:left="80"/>
      </w:pPr>
      <w:r>
        <w:rPr>
          <w:rFonts w:ascii="Arial" w:cs="Arial" w:eastAsia="Arial" w:hAnsi="Arial"/>
          <w:b/>
          <w:bCs/>
          <w:color w:val="FFFFFF"/>
          <w:sz w:val="26"/>
          <w:szCs w:val="26"/>
        </w:rPr>
        <w:t xml:space="preserve">4.1 Create the App Registration</w:t>
      </w:r>
    </w:p>
    <w:p>
      <w:pPr>
        <w:pStyle w:val="ListParagraph"/>
        <w:numPr>
          <w:ilvl w:val="0"/>
          <w:numId w:val="2"/>
        </w:numPr>
        <w:spacing w:after="60" w:before="60"/>
      </w:pPr>
      <w:r>
        <w:rPr>
          <w:rFonts w:ascii="Arial" w:cs="Arial" w:eastAsia="Arial" w:hAnsi="Arial"/>
          <w:sz w:val="20"/>
          <w:szCs w:val="20"/>
        </w:rPr>
        <w:t xml:space="preserve">Azure Portal → Azure Active Directory → App registrations → New registration</w:t>
      </w:r>
    </w:p>
    <w:p>
      <w:pPr>
        <w:pStyle w:val="ListParagraph"/>
        <w:numPr>
          <w:ilvl w:val="0"/>
          <w:numId w:val="2"/>
        </w:numPr>
        <w:spacing w:after="60" w:before="60"/>
      </w:pPr>
      <w:r>
        <w:rPr>
          <w:rFonts w:ascii="Arial" w:cs="Arial" w:eastAsia="Arial" w:hAnsi="Arial"/>
          <w:sz w:val="20"/>
          <w:szCs w:val="20"/>
        </w:rPr>
        <w:t xml:space="preserve">Name: e.g. gha-dynamics-pipeline-sp</w:t>
      </w:r>
    </w:p>
    <w:p>
      <w:pPr>
        <w:pStyle w:val="ListParagraph"/>
        <w:numPr>
          <w:ilvl w:val="0"/>
          <w:numId w:val="2"/>
        </w:numPr>
        <w:spacing w:after="60" w:before="60"/>
      </w:pPr>
      <w:r>
        <w:rPr>
          <w:rFonts w:ascii="Arial" w:cs="Arial" w:eastAsia="Arial" w:hAnsi="Arial"/>
          <w:sz w:val="20"/>
          <w:szCs w:val="20"/>
        </w:rPr>
        <w:t xml:space="preserve">Supported account types: Single tenant</w:t>
      </w:r>
    </w:p>
    <w:p>
      <w:pPr>
        <w:pStyle w:val="ListParagraph"/>
        <w:numPr>
          <w:ilvl w:val="0"/>
          <w:numId w:val="2"/>
        </w:numPr>
        <w:spacing w:after="60" w:before="60"/>
      </w:pPr>
      <w:r>
        <w:rPr>
          <w:rFonts w:ascii="Arial" w:cs="Arial" w:eastAsia="Arial" w:hAnsi="Arial"/>
          <w:sz w:val="20"/>
          <w:szCs w:val="20"/>
        </w:rPr>
        <w:t xml:space="preserve">Click Register</w:t>
      </w:r>
    </w:p>
    <w:p>
      <w:pPr>
        <w:spacing w:after="80" w:before="80"/>
      </w:pPr>
      <w:r>
        <w:t xml:space="preserve"/>
      </w:r>
    </w:p>
    <w:p>
      <w:pPr>
        <w:spacing w:after="80" w:before="80"/>
      </w:pPr>
      <w:r>
        <w:rPr>
          <w:rFonts w:ascii="Arial" w:cs="Arial" w:eastAsia="Arial" w:hAnsi="Arial"/>
          <w:sz w:val="20"/>
          <w:szCs w:val="20"/>
        </w:rPr>
        <w:t xml:space="preserve">After creation, note down three values from the Overview page:</w:t>
      </w:r>
    </w:p>
    <w:p>
      <w:pPr>
        <w:pBdr>
          <w:left w:val="single" w:color="2E75B6" w:sz="6"/>
        </w:pBdr>
        <w:shd w:fill="F0F0F0" w:val="clear"/>
        <w:spacing w:after="40" w:before="40"/>
        <w:ind w:left="360"/>
      </w:pPr>
      <w:r>
        <w:rPr>
          <w:rFonts w:ascii="Courier New" w:cs="Courier New" w:eastAsia="Courier New" w:hAnsi="Courier New"/>
          <w:color w:val="2B2B2B"/>
          <w:sz w:val="18"/>
          <w:szCs w:val="18"/>
        </w:rPr>
        <w:t xml:space="preserve">Application (client) ID    → AZURE_CLIENT_ID</w:t>
      </w:r>
    </w:p>
    <w:p>
      <w:pPr>
        <w:pBdr>
          <w:left w:val="single" w:color="2E75B6" w:sz="6"/>
        </w:pBdr>
        <w:shd w:fill="F0F0F0" w:val="clear"/>
        <w:spacing w:after="40" w:before="40"/>
        <w:ind w:left="360"/>
      </w:pPr>
      <w:r>
        <w:rPr>
          <w:rFonts w:ascii="Courier New" w:cs="Courier New" w:eastAsia="Courier New" w:hAnsi="Courier New"/>
          <w:color w:val="2B2B2B"/>
          <w:sz w:val="18"/>
          <w:szCs w:val="18"/>
        </w:rPr>
        <w:t xml:space="preserve">Directory (tenant) ID      → AZURE_TENANT_ID</w:t>
      </w:r>
    </w:p>
    <w:p>
      <w:pPr>
        <w:pBdr>
          <w:left w:val="single" w:color="2E75B6" w:sz="6"/>
        </w:pBdr>
        <w:shd w:fill="F0F0F0" w:val="clear"/>
        <w:spacing w:after="40" w:before="40"/>
        <w:ind w:left="360"/>
      </w:pPr>
      <w:r>
        <w:rPr>
          <w:rFonts w:ascii="Courier New" w:cs="Courier New" w:eastAsia="Courier New" w:hAnsi="Courier New"/>
          <w:color w:val="2B2B2B"/>
          <w:sz w:val="18"/>
          <w:szCs w:val="18"/>
        </w:rPr>
        <w:t xml:space="preserve">Object ID                  → (for RBAC assignments)</w:t>
      </w:r>
    </w:p>
    <w:p>
      <w:pPr>
        <w:spacing w:after="80" w:before="80"/>
      </w:pPr>
      <w:r>
        <w:t xml:space="preserve"/>
      </w:r>
    </w:p>
    <w:p>
      <w:pPr>
        <w:pStyle w:val="Heading2"/>
        <w:shd w:fill="2E75B6" w:val="clear"/>
        <w:spacing w:after="160" w:before="280"/>
        <w:ind w:left="80"/>
      </w:pPr>
      <w:r>
        <w:rPr>
          <w:rFonts w:ascii="Arial" w:cs="Arial" w:eastAsia="Arial" w:hAnsi="Arial"/>
          <w:b/>
          <w:bCs/>
          <w:color w:val="FFFFFF"/>
          <w:sz w:val="26"/>
          <w:szCs w:val="26"/>
        </w:rPr>
        <w:t xml:space="preserve">4.2 Add Federated Credential (OIDC)</w:t>
      </w:r>
    </w:p>
    <w:p>
      <w:pPr>
        <w:pStyle w:val="ListParagraph"/>
        <w:numPr>
          <w:ilvl w:val="0"/>
          <w:numId w:val="2"/>
        </w:numPr>
        <w:spacing w:after="60" w:before="60"/>
      </w:pPr>
      <w:r>
        <w:rPr>
          <w:rFonts w:ascii="Arial" w:cs="Arial" w:eastAsia="Arial" w:hAnsi="Arial"/>
          <w:sz w:val="20"/>
          <w:szCs w:val="20"/>
        </w:rPr>
        <w:t xml:space="preserve">App Registration → Certificates &amp; secrets → Federated credentials → Add credential</w:t>
      </w:r>
    </w:p>
    <w:p>
      <w:pPr>
        <w:pStyle w:val="ListParagraph"/>
        <w:numPr>
          <w:ilvl w:val="0"/>
          <w:numId w:val="2"/>
        </w:numPr>
        <w:spacing w:after="60" w:before="60"/>
      </w:pPr>
      <w:r>
        <w:rPr>
          <w:rFonts w:ascii="Arial" w:cs="Arial" w:eastAsia="Arial" w:hAnsi="Arial"/>
          <w:sz w:val="20"/>
          <w:szCs w:val="20"/>
        </w:rPr>
        <w:t xml:space="preserve">Scenario: GitHub Actions deploying Azure resources</w:t>
      </w:r>
    </w:p>
    <w:p>
      <w:pPr>
        <w:pStyle w:val="ListParagraph"/>
        <w:numPr>
          <w:ilvl w:val="0"/>
          <w:numId w:val="2"/>
        </w:numPr>
        <w:spacing w:after="60" w:before="60"/>
      </w:pPr>
      <w:r>
        <w:rPr>
          <w:rFonts w:ascii="Arial" w:cs="Arial" w:eastAsia="Arial" w:hAnsi="Arial"/>
          <w:sz w:val="20"/>
          <w:szCs w:val="20"/>
        </w:rPr>
        <w:t xml:space="preserve">Organization: your GitHub org name</w:t>
      </w:r>
    </w:p>
    <w:p>
      <w:pPr>
        <w:pStyle w:val="ListParagraph"/>
        <w:numPr>
          <w:ilvl w:val="0"/>
          <w:numId w:val="2"/>
        </w:numPr>
        <w:spacing w:after="60" w:before="60"/>
      </w:pPr>
      <w:r>
        <w:rPr>
          <w:rFonts w:ascii="Arial" w:cs="Arial" w:eastAsia="Arial" w:hAnsi="Arial"/>
          <w:sz w:val="20"/>
          <w:szCs w:val="20"/>
        </w:rPr>
        <w:t xml:space="preserve">Repository: GHA-Dynamics (your project repo name)</w:t>
      </w:r>
    </w:p>
    <w:p>
      <w:pPr>
        <w:pStyle w:val="ListParagraph"/>
        <w:numPr>
          <w:ilvl w:val="0"/>
          <w:numId w:val="2"/>
        </w:numPr>
        <w:spacing w:after="60" w:before="60"/>
      </w:pPr>
      <w:r>
        <w:rPr>
          <w:rFonts w:ascii="Arial" w:cs="Arial" w:eastAsia="Arial" w:hAnsi="Arial"/>
          <w:sz w:val="20"/>
          <w:szCs w:val="20"/>
        </w:rPr>
        <w:t xml:space="preserve">Entity type: Environment — repeat for each environment (dev, intg, uat, frs, perf, prod)</w:t>
      </w:r>
    </w:p>
    <w:p>
      <w:pPr>
        <w:pStyle w:val="ListParagraph"/>
        <w:numPr>
          <w:ilvl w:val="0"/>
          <w:numId w:val="2"/>
        </w:numPr>
        <w:spacing w:after="60" w:before="60"/>
      </w:pPr>
      <w:r>
        <w:rPr>
          <w:rFonts w:ascii="Arial" w:cs="Arial" w:eastAsia="Arial" w:hAnsi="Arial"/>
          <w:sz w:val="20"/>
          <w:szCs w:val="20"/>
        </w:rPr>
        <w:t xml:space="preserve">Also add one for Branch → main (needed by deploy-prod.yml)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DEEAF1" w:val="clear"/>
            <w:tcMar>
              <w:top w:type="dxa" w:w="80"/>
              <w:left w:type="dxa" w:w="80"/>
              <w:bottom w:type="dxa" w:w="80"/>
              <w:right w:type="dxa" w:w="80"/>
            </w:tcMar>
          </w:tcPr>
          <w:p>
            <w:r>
              <w:rPr>
                <w:sz w:val="22"/>
                <w:szCs w:val="22"/>
              </w:rPr>
              <w:t xml:space="preserve">ℹ</w:t>
            </w:r>
          </w:p>
        </w:tc>
        <w:tc>
          <w:tcPr>
            <w:tcW w:type="dxa" w:w="88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NOTE: </w:t>
            </w:r>
            <w:r>
              <w:rPr>
                <w:rFonts w:ascii="Arial" w:cs="Arial" w:eastAsia="Arial" w:hAnsi="Arial"/>
                <w:sz w:val="20"/>
                <w:szCs w:val="20"/>
              </w:rPr>
              <w:t xml:space="preserve">Add one federated credential PER GitHub Environment plus one for the main branch. Without these, OIDC login will fail with AADSTS70021.</w:t>
            </w:r>
          </w:p>
        </w:tc>
      </w:tr>
    </w:tbl>
    <w:p>
      <w:pPr>
        <w:spacing w:after="80" w:before="80"/>
      </w:pPr>
      <w:r>
        <w:t xml:space="preserve"/>
      </w:r>
    </w:p>
    <w:p>
      <w:pPr>
        <w:pStyle w:val="Heading2"/>
        <w:shd w:fill="2E75B6" w:val="clear"/>
        <w:spacing w:after="160" w:before="280"/>
        <w:ind w:left="80"/>
      </w:pPr>
      <w:r>
        <w:rPr>
          <w:rFonts w:ascii="Arial" w:cs="Arial" w:eastAsia="Arial" w:hAnsi="Arial"/>
          <w:b/>
          <w:bCs/>
          <w:color w:val="FFFFFF"/>
          <w:sz w:val="26"/>
          <w:szCs w:val="26"/>
        </w:rPr>
        <w:t xml:space="preserve">4.3 Assign Subscription Role</w:t>
      </w:r>
    </w:p>
    <w:p>
      <w:pPr>
        <w:pStyle w:val="ListParagraph"/>
        <w:numPr>
          <w:ilvl w:val="0"/>
          <w:numId w:val="2"/>
        </w:numPr>
        <w:spacing w:after="60" w:before="60"/>
      </w:pPr>
      <w:r>
        <w:rPr>
          <w:rFonts w:ascii="Arial" w:cs="Arial" w:eastAsia="Arial" w:hAnsi="Arial"/>
          <w:sz w:val="20"/>
          <w:szCs w:val="20"/>
        </w:rPr>
        <w:t xml:space="preserve">Azure Portal → Subscriptions → your subscription → Access control (IAM) → Add role assignment</w:t>
      </w:r>
    </w:p>
    <w:p>
      <w:pPr>
        <w:pStyle w:val="ListParagraph"/>
        <w:numPr>
          <w:ilvl w:val="0"/>
          <w:numId w:val="2"/>
        </w:numPr>
        <w:spacing w:after="60" w:before="60"/>
      </w:pPr>
      <w:r>
        <w:rPr>
          <w:rFonts w:ascii="Arial" w:cs="Arial" w:eastAsia="Arial" w:hAnsi="Arial"/>
          <w:sz w:val="20"/>
          <w:szCs w:val="20"/>
        </w:rPr>
        <w:t xml:space="preserve">Role: Contributor (or custom role with minimum permissions needed)</w:t>
      </w:r>
    </w:p>
    <w:p>
      <w:pPr>
        <w:pStyle w:val="ListParagraph"/>
        <w:numPr>
          <w:ilvl w:val="0"/>
          <w:numId w:val="2"/>
        </w:numPr>
        <w:spacing w:after="60" w:before="60"/>
      </w:pPr>
      <w:r>
        <w:rPr>
          <w:rFonts w:ascii="Arial" w:cs="Arial" w:eastAsia="Arial" w:hAnsi="Arial"/>
          <w:sz w:val="20"/>
          <w:szCs w:val="20"/>
        </w:rPr>
        <w:t xml:space="preserve">Members: select the App Registration created above</w:t>
      </w:r>
    </w:p>
    <w:p>
      <w:pPr>
        <w:spacing w:after="80" w:before="80"/>
      </w:pPr>
      <w:r>
        <w:t xml:space="preserve"/>
      </w:r>
    </w:p>
    <w:p>
      <w:pPr>
        <w:pStyle w:val="Heading2"/>
        <w:shd w:fill="2E75B6" w:val="clear"/>
        <w:spacing w:after="160" w:before="280"/>
        <w:ind w:left="80"/>
      </w:pPr>
      <w:r>
        <w:rPr>
          <w:rFonts w:ascii="Arial" w:cs="Arial" w:eastAsia="Arial" w:hAnsi="Arial"/>
          <w:b/>
          <w:bCs/>
          <w:color w:val="FFFFFF"/>
          <w:sz w:val="26"/>
          <w:szCs w:val="26"/>
        </w:rPr>
        <w:t xml:space="preserve">4.4 Grant Key Vault Access</w:t>
      </w:r>
    </w:p>
    <w:p>
      <w:pPr>
        <w:pStyle w:val="ListParagraph"/>
        <w:numPr>
          <w:ilvl w:val="0"/>
          <w:numId w:val="2"/>
        </w:numPr>
        <w:spacing w:after="60" w:before="60"/>
      </w:pPr>
      <w:r>
        <w:rPr>
          <w:rFonts w:ascii="Arial" w:cs="Arial" w:eastAsia="Arial" w:hAnsi="Arial"/>
          <w:sz w:val="20"/>
          <w:szCs w:val="20"/>
        </w:rPr>
        <w:t xml:space="preserve">Azure Portal → Key Vault → Access control (IAM) → Add role assignment</w:t>
      </w:r>
    </w:p>
    <w:p>
      <w:pPr>
        <w:pStyle w:val="ListParagraph"/>
        <w:numPr>
          <w:ilvl w:val="0"/>
          <w:numId w:val="2"/>
        </w:numPr>
        <w:spacing w:after="60" w:before="60"/>
      </w:pPr>
      <w:r>
        <w:rPr>
          <w:rFonts w:ascii="Arial" w:cs="Arial" w:eastAsia="Arial" w:hAnsi="Arial"/>
          <w:sz w:val="20"/>
          <w:szCs w:val="20"/>
        </w:rPr>
        <w:t xml:space="preserve">Role: Key Vault Secrets User</w:t>
      </w:r>
    </w:p>
    <w:p>
      <w:pPr>
        <w:pStyle w:val="ListParagraph"/>
        <w:numPr>
          <w:ilvl w:val="0"/>
          <w:numId w:val="2"/>
        </w:numPr>
        <w:spacing w:after="60" w:before="60"/>
      </w:pPr>
      <w:r>
        <w:rPr>
          <w:rFonts w:ascii="Arial" w:cs="Arial" w:eastAsia="Arial" w:hAnsi="Arial"/>
          <w:sz w:val="20"/>
          <w:szCs w:val="20"/>
        </w:rPr>
        <w:t xml:space="preserve">Members: select the App Registration</w:t>
      </w:r>
    </w:p>
    <w:p>
      <w:pPr>
        <w:pStyle w:val="ListParagraph"/>
        <w:numPr>
          <w:ilvl w:val="0"/>
          <w:numId w:val="2"/>
        </w:numPr>
        <w:spacing w:after="60" w:before="60"/>
      </w:pPr>
      <w:r>
        <w:rPr>
          <w:rFonts w:ascii="Arial" w:cs="Arial" w:eastAsia="Arial" w:hAnsi="Arial"/>
          <w:sz w:val="20"/>
          <w:szCs w:val="20"/>
        </w:rPr>
        <w:t xml:space="preserve">This grants the pipeline read access to retrieve PP credentials from the vault.</w:t>
      </w:r>
    </w:p>
    <w:p>
      <w:pPr>
        <w:spacing w:after="80" w:before="80"/>
      </w:pPr>
      <w:r>
        <w:t xml:space="preserve"/>
      </w:r>
    </w:p>
    <w:p>
      <w:pPr>
        <w:pStyle w:val="Heading2"/>
        <w:shd w:fill="2E75B6" w:val="clear"/>
        <w:spacing w:after="160" w:before="280"/>
        <w:ind w:left="80"/>
      </w:pPr>
      <w:r>
        <w:rPr>
          <w:rFonts w:ascii="Arial" w:cs="Arial" w:eastAsia="Arial" w:hAnsi="Arial"/>
          <w:b/>
          <w:bCs/>
          <w:color w:val="FFFFFF"/>
          <w:sz w:val="26"/>
          <w:szCs w:val="26"/>
        </w:rPr>
        <w:t xml:space="preserve">4.5 Set Repository Variables in GHA-Dynamics</w:t>
      </w:r>
    </w:p>
    <w:p>
      <w:pPr>
        <w:spacing w:after="80" w:before="80"/>
      </w:pPr>
      <w:r>
        <w:rPr>
          <w:rFonts w:ascii="Arial" w:cs="Arial" w:eastAsia="Arial" w:hAnsi="Arial"/>
          <w:sz w:val="20"/>
          <w:szCs w:val="20"/>
        </w:rPr>
        <w:t xml:space="preserve">In GHA-Dynamics → Settings → Secrets and variables → Actions → Variables tab, add: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Variable Name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AZURE_CLIENT_ID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Application (client) ID from App Registration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AZURE_TENANT_ID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Directory (tenant) ID from App Registration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AZURE_SUBSCRIPTION_ID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Your Azure Subscription ID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AZURE_KEY_VAULT_NAME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Name of the Key Vault (e.g. kv-gha-dynamics-prod)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DEEAF1" w:val="clear"/>
            <w:tcMar>
              <w:top w:type="dxa" w:w="80"/>
              <w:left w:type="dxa" w:w="80"/>
              <w:bottom w:type="dxa" w:w="80"/>
              <w:right w:type="dxa" w:w="80"/>
            </w:tcMar>
          </w:tcPr>
          <w:p>
            <w:r>
              <w:rPr>
                <w:sz w:val="22"/>
                <w:szCs w:val="22"/>
              </w:rPr>
              <w:t xml:space="preserve">ℹ</w:t>
            </w:r>
          </w:p>
        </w:tc>
        <w:tc>
          <w:tcPr>
            <w:tcW w:type="dxa" w:w="88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NOTE: </w:t>
            </w:r>
            <w:r>
              <w:rPr>
                <w:rFonts w:ascii="Arial" w:cs="Arial" w:eastAsia="Arial" w:hAnsi="Arial"/>
                <w:sz w:val="20"/>
                <w:szCs w:val="20"/>
              </w:rPr>
              <w:t xml:space="preserve">These are GitHub Repository Variables (not Secrets). OIDC uses them at runtime to perform the login — they are not sensitive. Never write PP credentials here.</w:t>
            </w:r>
          </w:p>
        </w:tc>
      </w:tr>
    </w:tbl>
    <w:p>
      <w:r>
        <w:br w:type="page"/>
      </w:r>
    </w:p>
    <w:p>
      <w:pPr>
        <w:pStyle w:val="Heading1"/>
        <w:shd w:fill="1F4E79" w:val="clear"/>
        <w:spacing w:after="200" w:before="360"/>
        <w:ind w:left="120" w:right="120"/>
      </w:pPr>
      <w:r>
        <w:rPr>
          <w:rFonts w:ascii="Arial" w:cs="Arial" w:eastAsia="Arial" w:hAnsi="Arial"/>
          <w:b/>
          <w:bCs/>
          <w:color w:val="FFFFFF"/>
          <w:sz w:val="32"/>
          <w:szCs w:val="32"/>
        </w:rPr>
        <w:t xml:space="preserve">5. Azure Key Vault — Secrets Configuration</w:t>
      </w:r>
    </w:p>
    <w:p>
      <w:pPr>
        <w:spacing w:after="80" w:before="80"/>
      </w:pPr>
      <w:r>
        <w:rPr>
          <w:rFonts w:ascii="Arial" w:cs="Arial" w:eastAsia="Arial" w:hAnsi="Arial"/>
          <w:sz w:val="20"/>
          <w:szCs w:val="20"/>
        </w:rPr>
        <w:t xml:space="preserve">The pipeline fetches credentials from Key Vault at runtime using OIDC identity. The expected secret names are fixed — do not change them.</w:t>
      </w:r>
    </w:p>
    <w:p>
      <w:pPr>
        <w:spacing w:after="80" w:before="80"/>
      </w:pPr>
      <w:r>
        <w:t xml:space="preserve"/>
      </w:r>
    </w:p>
    <w:p>
      <w:pPr>
        <w:pStyle w:val="Heading2"/>
        <w:shd w:fill="2E75B6" w:val="clear"/>
        <w:spacing w:after="160" w:before="280"/>
        <w:ind w:left="80"/>
      </w:pPr>
      <w:r>
        <w:rPr>
          <w:rFonts w:ascii="Arial" w:cs="Arial" w:eastAsia="Arial" w:hAnsi="Arial"/>
          <w:b/>
          <w:bCs/>
          <w:color w:val="FFFFFF"/>
          <w:sz w:val="26"/>
          <w:szCs w:val="26"/>
        </w:rPr>
        <w:t xml:space="preserve">5.1 Required 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Vault Secret Name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PP-APP-ID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Client ID of the Azure App Registration used as Power Platform App User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PP-CLIENT-SECRET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Client secret for the Power Platform App User App Registration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PP-TENANT-ID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Entra ID tenant where Power Platform environments live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JFROG-TOKEN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JFrog Artifactory API token with deploy permissions</w:t>
            </w:r>
          </w:p>
        </w:tc>
      </w:tr>
    </w:tbl>
    <w:p>
      <w:pPr>
        <w:spacing w:after="80" w:before="80"/>
      </w:pPr>
      <w:r>
        <w:t xml:space="preserve"/>
      </w:r>
    </w:p>
    <w:p>
      <w:pPr>
        <w:spacing w:after="80" w:before="80"/>
      </w:pPr>
      <w:r>
        <w:rPr>
          <w:rFonts w:ascii="Arial" w:cs="Arial" w:eastAsia="Arial" w:hAnsi="Arial"/>
          <w:sz w:val="20"/>
          <w:szCs w:val="20"/>
        </w:rPr>
        <w:t xml:space="preserve">To add secrets via Azure CLI:</w:t>
      </w:r>
    </w:p>
    <w:p>
      <w:pPr>
        <w:pBdr>
          <w:left w:val="single" w:color="2E75B6" w:sz="6"/>
        </w:pBdr>
        <w:shd w:fill="F0F0F0" w:val="clear"/>
        <w:spacing w:after="40" w:before="40"/>
        <w:ind w:left="360"/>
      </w:pPr>
      <w:r>
        <w:rPr>
          <w:rFonts w:ascii="Courier New" w:cs="Courier New" w:eastAsia="Courier New" w:hAnsi="Courier New"/>
          <w:color w:val="2B2B2B"/>
          <w:sz w:val="18"/>
          <w:szCs w:val="18"/>
        </w:rPr>
        <w:t xml:space="preserve">az keyvault secret set --vault-name &lt;kv-name&gt; --name PP-APP-ID        --value &lt;value&gt;</w:t>
      </w:r>
    </w:p>
    <w:p>
      <w:pPr>
        <w:pBdr>
          <w:left w:val="single" w:color="2E75B6" w:sz="6"/>
        </w:pBdr>
        <w:shd w:fill="F0F0F0" w:val="clear"/>
        <w:spacing w:after="40" w:before="40"/>
        <w:ind w:left="360"/>
      </w:pPr>
      <w:r>
        <w:rPr>
          <w:rFonts w:ascii="Courier New" w:cs="Courier New" w:eastAsia="Courier New" w:hAnsi="Courier New"/>
          <w:color w:val="2B2B2B"/>
          <w:sz w:val="18"/>
          <w:szCs w:val="18"/>
        </w:rPr>
        <w:t xml:space="preserve">az keyvault secret set --vault-name &lt;kv-name&gt; --name PP-CLIENT-SECRET  --value &lt;value&gt;</w:t>
      </w:r>
    </w:p>
    <w:p>
      <w:pPr>
        <w:pBdr>
          <w:left w:val="single" w:color="2E75B6" w:sz="6"/>
        </w:pBdr>
        <w:shd w:fill="F0F0F0" w:val="clear"/>
        <w:spacing w:after="40" w:before="40"/>
        <w:ind w:left="360"/>
      </w:pPr>
      <w:r>
        <w:rPr>
          <w:rFonts w:ascii="Courier New" w:cs="Courier New" w:eastAsia="Courier New" w:hAnsi="Courier New"/>
          <w:color w:val="2B2B2B"/>
          <w:sz w:val="18"/>
          <w:szCs w:val="18"/>
        </w:rPr>
        <w:t xml:space="preserve">az keyvault secret set --vault-name &lt;kv-name&gt; --name PP-TENANT-ID      --value &lt;value&gt;</w:t>
      </w:r>
    </w:p>
    <w:p>
      <w:pPr>
        <w:pBdr>
          <w:left w:val="single" w:color="2E75B6" w:sz="6"/>
        </w:pBdr>
        <w:shd w:fill="F0F0F0" w:val="clear"/>
        <w:spacing w:after="40" w:before="40"/>
        <w:ind w:left="360"/>
      </w:pPr>
      <w:r>
        <w:rPr>
          <w:rFonts w:ascii="Courier New" w:cs="Courier New" w:eastAsia="Courier New" w:hAnsi="Courier New"/>
          <w:color w:val="2B2B2B"/>
          <w:sz w:val="18"/>
          <w:szCs w:val="18"/>
        </w:rPr>
        <w:t xml:space="preserve">az keyvault secret set --vault-name &lt;kv-name&gt; --name JFROG-TOKEN       --value &lt;value&gt;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DEEAF1" w:val="clear"/>
            <w:tcMar>
              <w:top w:type="dxa" w:w="80"/>
              <w:left w:type="dxa" w:w="80"/>
              <w:bottom w:type="dxa" w:w="80"/>
              <w:right w:type="dxa" w:w="80"/>
            </w:tcMar>
          </w:tcPr>
          <w:p>
            <w:r>
              <w:rPr>
                <w:sz w:val="22"/>
                <w:szCs w:val="22"/>
              </w:rPr>
              <w:t xml:space="preserve">ℹ</w:t>
            </w:r>
          </w:p>
        </w:tc>
        <w:tc>
          <w:tcPr>
            <w:tcW w:type="dxa" w:w="88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NOTE: </w:t>
            </w:r>
            <w:r>
              <w:rPr>
                <w:rFonts w:ascii="Arial" w:cs="Arial" w:eastAsia="Arial" w:hAnsi="Arial"/>
                <w:sz w:val="20"/>
                <w:szCs w:val="20"/>
              </w:rPr>
              <w:t xml:space="preserve">The pipeline maps Key Vault secret names to environment variable names automatically via Invoke-AzKeyVaultSecrets.ps1. The mapping is PP-APP-ID → PP_APP_ID, etc.</w:t>
            </w:r>
          </w:p>
        </w:tc>
      </w:tr>
    </w:tbl>
    <w:p>
      <w:r>
        <w:br w:type="page"/>
      </w:r>
    </w:p>
    <w:p>
      <w:pPr>
        <w:pStyle w:val="Heading1"/>
        <w:shd w:fill="1F4E79" w:val="clear"/>
        <w:spacing w:after="200" w:before="360"/>
        <w:ind w:left="120" w:right="120"/>
      </w:pPr>
      <w:r>
        <w:rPr>
          <w:rFonts w:ascii="Arial" w:cs="Arial" w:eastAsia="Arial" w:hAnsi="Arial"/>
          <w:b/>
          <w:bCs/>
          <w:color w:val="FFFFFF"/>
          <w:sz w:val="32"/>
          <w:szCs w:val="32"/>
        </w:rPr>
        <w:t xml:space="preserve">6. Power Platform Environment Configuration</w:t>
      </w:r>
    </w:p>
    <w:p>
      <w:pPr>
        <w:pStyle w:val="Heading2"/>
        <w:shd w:fill="2E75B6" w:val="clear"/>
        <w:spacing w:after="160" w:before="280"/>
        <w:ind w:left="80"/>
      </w:pPr>
      <w:r>
        <w:rPr>
          <w:rFonts w:ascii="Arial" w:cs="Arial" w:eastAsia="Arial" w:hAnsi="Arial"/>
          <w:b/>
          <w:bCs/>
          <w:color w:val="FFFFFF"/>
          <w:sz w:val="26"/>
          <w:szCs w:val="26"/>
        </w:rPr>
        <w:t xml:space="preserve">6.1 Environments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Environment</w:t>
            </w:r>
          </w:p>
        </w:tc>
        <w:tc>
          <w:tcPr>
            <w:tcW w:type="dxa" w:w="3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Type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Used By</w:t>
            </w:r>
          </w:p>
        </w:tc>
      </w:tr>
      <w:tr>
        <w:tc>
          <w:tcPr>
            <w:tcW w:type="dxa" w:w="16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sz w:val="17"/>
                <w:szCs w:val="17"/>
              </w:rPr>
              <w:t xml:space="preserve">Sandbox</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Developer Sandbox</w:t>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Export source — solution developers work here</w:t>
            </w:r>
          </w:p>
        </w:tc>
      </w:tr>
      <w:tr>
        <w:tc>
          <w:tcPr>
            <w:tcW w:type="dxa" w:w="16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sz w:val="17"/>
                <w:szCs w:val="17"/>
              </w:rPr>
              <w:t xml:space="preserve">Dev</w:t>
            </w:r>
          </w:p>
        </w:tc>
        <w:tc>
          <w:tcPr>
            <w:tcW w:type="dxa" w:w="32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sz w:val="17"/>
                <w:szCs w:val="17"/>
              </w:rPr>
              <w:t xml:space="preserve">Sandbox / Developer</w:t>
            </w:r>
          </w:p>
        </w:tc>
        <w:tc>
          <w:tcPr>
            <w:tcW w:type="dxa" w:w="456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Arial" w:cs="Arial" w:eastAsia="Arial" w:hAnsi="Arial"/>
                <w:sz w:val="17"/>
                <w:szCs w:val="17"/>
              </w:rPr>
              <w:t xml:space="preserve">First automated deployment target</w:t>
            </w:r>
          </w:p>
        </w:tc>
      </w:tr>
      <w:tr>
        <w:tc>
          <w:tcPr>
            <w:tcW w:type="dxa" w:w="16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sz w:val="17"/>
                <w:szCs w:val="17"/>
              </w:rPr>
              <w:t xml:space="preserve">Intg</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Sandbox</w:t>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Integration validation</w:t>
            </w:r>
          </w:p>
        </w:tc>
      </w:tr>
      <w:tr>
        <w:tc>
          <w:tcPr>
            <w:tcW w:type="dxa" w:w="16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sz w:val="17"/>
                <w:szCs w:val="17"/>
              </w:rPr>
              <w:t xml:space="preserve">UAT</w:t>
            </w:r>
          </w:p>
        </w:tc>
        <w:tc>
          <w:tcPr>
            <w:tcW w:type="dxa" w:w="32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sz w:val="17"/>
                <w:szCs w:val="17"/>
              </w:rPr>
              <w:t xml:space="preserve">Sandbox</w:t>
            </w:r>
          </w:p>
        </w:tc>
        <w:tc>
          <w:tcPr>
            <w:tcW w:type="dxa" w:w="456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Arial" w:cs="Arial" w:eastAsia="Arial" w:hAnsi="Arial"/>
                <w:sz w:val="17"/>
                <w:szCs w:val="17"/>
              </w:rPr>
              <w:t xml:space="preserve">User acceptance testing — required before PR to main</w:t>
            </w:r>
          </w:p>
        </w:tc>
      </w:tr>
      <w:tr>
        <w:tc>
          <w:tcPr>
            <w:tcW w:type="dxa" w:w="16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sz w:val="17"/>
                <w:szCs w:val="17"/>
              </w:rPr>
              <w:t xml:space="preserve">FRS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Sandbox</w:t>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Functional regression testing (optional)</w:t>
            </w:r>
          </w:p>
        </w:tc>
      </w:tr>
      <w:tr>
        <w:tc>
          <w:tcPr>
            <w:tcW w:type="dxa" w:w="16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sz w:val="17"/>
                <w:szCs w:val="17"/>
              </w:rPr>
              <w:t xml:space="preserve">Perf</w:t>
            </w:r>
          </w:p>
        </w:tc>
        <w:tc>
          <w:tcPr>
            <w:tcW w:type="dxa" w:w="32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sz w:val="17"/>
                <w:szCs w:val="17"/>
              </w:rPr>
              <w:t xml:space="preserve">Sandbox</w:t>
            </w:r>
          </w:p>
        </w:tc>
        <w:tc>
          <w:tcPr>
            <w:tcW w:type="dxa" w:w="456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Arial" w:cs="Arial" w:eastAsia="Arial" w:hAnsi="Arial"/>
                <w:sz w:val="17"/>
                <w:szCs w:val="17"/>
              </w:rPr>
              <w:t xml:space="preserve">Performance testing (optional)</w:t>
            </w:r>
          </w:p>
        </w:tc>
      </w:tr>
      <w:tr>
        <w:tc>
          <w:tcPr>
            <w:tcW w:type="dxa" w:w="16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sz w:val="17"/>
                <w:szCs w:val="17"/>
              </w:rPr>
              <w:t xml:space="preserve">Production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Production</w:t>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Live environment — Pipeline 2 only</w:t>
            </w:r>
          </w:p>
        </w:tc>
      </w:tr>
    </w:tbl>
    <w:p>
      <w:pPr>
        <w:spacing w:after="80" w:before="80"/>
      </w:pPr>
      <w:r>
        <w:t xml:space="preserve"/>
      </w:r>
    </w:p>
    <w:p>
      <w:pPr>
        <w:pStyle w:val="Heading2"/>
        <w:shd w:fill="2E75B6" w:val="clear"/>
        <w:spacing w:after="160" w:before="280"/>
        <w:ind w:left="80"/>
      </w:pPr>
      <w:r>
        <w:rPr>
          <w:rFonts w:ascii="Arial" w:cs="Arial" w:eastAsia="Arial" w:hAnsi="Arial"/>
          <w:b/>
          <w:bCs/>
          <w:color w:val="FFFFFF"/>
          <w:sz w:val="26"/>
          <w:szCs w:val="26"/>
        </w:rPr>
        <w:t xml:space="preserve">6.2 Register App User in Each Environment</w:t>
      </w:r>
    </w:p>
    <w:p>
      <w:pPr>
        <w:pStyle w:val="ListParagraph"/>
        <w:numPr>
          <w:ilvl w:val="0"/>
          <w:numId w:val="2"/>
        </w:numPr>
        <w:spacing w:after="60" w:before="60"/>
      </w:pPr>
      <w:r>
        <w:rPr>
          <w:rFonts w:ascii="Arial" w:cs="Arial" w:eastAsia="Arial" w:hAnsi="Arial"/>
          <w:sz w:val="20"/>
          <w:szCs w:val="20"/>
        </w:rPr>
        <w:t xml:space="preserve">Power Platform Admin Center → select environment → Settings → Users → Application users</w:t>
      </w:r>
    </w:p>
    <w:p>
      <w:pPr>
        <w:pStyle w:val="ListParagraph"/>
        <w:numPr>
          <w:ilvl w:val="0"/>
          <w:numId w:val="2"/>
        </w:numPr>
        <w:spacing w:after="60" w:before="60"/>
      </w:pPr>
      <w:r>
        <w:rPr>
          <w:rFonts w:ascii="Arial" w:cs="Arial" w:eastAsia="Arial" w:hAnsi="Arial"/>
          <w:sz w:val="20"/>
          <w:szCs w:val="20"/>
        </w:rPr>
        <w:t xml:space="preserve">New app user → select the App Registration from Section 4</w:t>
      </w:r>
    </w:p>
    <w:p>
      <w:pPr>
        <w:pStyle w:val="ListParagraph"/>
        <w:numPr>
          <w:ilvl w:val="0"/>
          <w:numId w:val="2"/>
        </w:numPr>
        <w:spacing w:after="60" w:before="60"/>
      </w:pPr>
      <w:r>
        <w:rPr>
          <w:rFonts w:ascii="Arial" w:cs="Arial" w:eastAsia="Arial" w:hAnsi="Arial"/>
          <w:sz w:val="20"/>
          <w:szCs w:val="20"/>
        </w:rPr>
        <w:t xml:space="preserve">Assign System Administrator role (or a least-privilege custom role)</w:t>
      </w:r>
    </w:p>
    <w:p>
      <w:pPr>
        <w:pStyle w:val="ListParagraph"/>
        <w:numPr>
          <w:ilvl w:val="0"/>
          <w:numId w:val="2"/>
        </w:numPr>
        <w:spacing w:after="60" w:before="60"/>
      </w:pPr>
      <w:r>
        <w:rPr>
          <w:rFonts w:ascii="Arial" w:cs="Arial" w:eastAsia="Arial" w:hAnsi="Arial"/>
          <w:sz w:val="20"/>
          <w:szCs w:val="20"/>
        </w:rPr>
        <w:t xml:space="preserve">Repeat for every environment (Dev through Prod)</w:t>
      </w:r>
    </w:p>
    <w:p>
      <w:pPr>
        <w:spacing w:after="80" w:before="80"/>
      </w:pPr>
      <w:r>
        <w:t xml:space="preserve"/>
      </w:r>
    </w:p>
    <w:p>
      <w:pPr>
        <w:pStyle w:val="Heading2"/>
        <w:shd w:fill="2E75B6" w:val="clear"/>
        <w:spacing w:after="160" w:before="280"/>
        <w:ind w:left="80"/>
      </w:pPr>
      <w:r>
        <w:rPr>
          <w:rFonts w:ascii="Arial" w:cs="Arial" w:eastAsia="Arial" w:hAnsi="Arial"/>
          <w:b/>
          <w:bCs/>
          <w:color w:val="FFFFFF"/>
          <w:sz w:val="26"/>
          <w:szCs w:val="26"/>
        </w:rPr>
        <w:t xml:space="preserve">6.3 Set Environment URLs in Repository Variables</w:t>
      </w:r>
    </w:p>
    <w:p>
      <w:pPr>
        <w:spacing w:after="80" w:before="80"/>
      </w:pPr>
      <w:r>
        <w:rPr>
          <w:rFonts w:ascii="Arial" w:cs="Arial" w:eastAsia="Arial" w:hAnsi="Arial"/>
          <w:sz w:val="20"/>
          <w:szCs w:val="20"/>
        </w:rPr>
        <w:t xml:space="preserve">Back in GHA-Dynamics → Settings → Variables, add one URL per environment: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Variable Name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Example Value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PP_SDBX_URL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https://yourorg-sandbox.crm.dynamics.com</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PP_DEV_URL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https://yourorg-dev.crm.dynamics.com</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PP_INTG_URL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https://yourorg-intg.crm.dynamics.com</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PP_UAT_URL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https://yourorg-uat.crm.dynamics.com</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PP_FRS_URL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https://yourorg-frs.crm.dynamics.com</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PP_PERF_URL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https://yourorg-perf.crm.dynamics.com</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PP_PROD_URL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https://yourorg-prod.crm.dynamics.com</w:t>
            </w:r>
          </w:p>
        </w:tc>
      </w:tr>
    </w:tbl>
    <w:p>
      <w:r>
        <w:br w:type="page"/>
      </w:r>
    </w:p>
    <w:p>
      <w:pPr>
        <w:pStyle w:val="Heading1"/>
        <w:shd w:fill="1F4E79" w:val="clear"/>
        <w:spacing w:after="200" w:before="360"/>
        <w:ind w:left="120" w:right="120"/>
      </w:pPr>
      <w:r>
        <w:rPr>
          <w:rFonts w:ascii="Arial" w:cs="Arial" w:eastAsia="Arial" w:hAnsi="Arial"/>
          <w:b/>
          <w:bCs/>
          <w:color w:val="FFFFFF"/>
          <w:sz w:val="32"/>
          <w:szCs w:val="32"/>
        </w:rPr>
        <w:t xml:space="preserve">7. JFrog Artifactory Setup</w:t>
      </w:r>
    </w:p>
    <w:p>
      <w:pPr>
        <w:spacing w:after="80" w:before="80"/>
      </w:pPr>
      <w:r>
        <w:rPr>
          <w:rFonts w:ascii="Arial" w:cs="Arial" w:eastAsia="Arial" w:hAnsi="Arial"/>
          <w:sz w:val="20"/>
          <w:szCs w:val="20"/>
        </w:rPr>
        <w:t xml:space="preserve">JFrog stores built solution artifacts with indefinite retention, enabling audit queries and production-deployed tagging.</w:t>
      </w:r>
    </w:p>
    <w:p>
      <w:pPr>
        <w:spacing w:after="80" w:before="80"/>
      </w:pPr>
      <w:r>
        <w:t xml:space="preserve"/>
      </w:r>
    </w:p>
    <w:p>
      <w:pPr>
        <w:pStyle w:val="Heading2"/>
        <w:shd w:fill="2E75B6" w:val="clear"/>
        <w:spacing w:after="160" w:before="280"/>
        <w:ind w:left="80"/>
      </w:pPr>
      <w:r>
        <w:rPr>
          <w:rFonts w:ascii="Arial" w:cs="Arial" w:eastAsia="Arial" w:hAnsi="Arial"/>
          <w:b/>
          <w:bCs/>
          <w:color w:val="FFFFFF"/>
          <w:sz w:val="26"/>
          <w:szCs w:val="26"/>
        </w:rPr>
        <w:t xml:space="preserve">7.1 Create a Local Repository</w:t>
      </w:r>
    </w:p>
    <w:p>
      <w:pPr>
        <w:pStyle w:val="ListParagraph"/>
        <w:numPr>
          <w:ilvl w:val="0"/>
          <w:numId w:val="2"/>
        </w:numPr>
        <w:spacing w:after="60" w:before="60"/>
      </w:pPr>
      <w:r>
        <w:rPr>
          <w:rFonts w:ascii="Arial" w:cs="Arial" w:eastAsia="Arial" w:hAnsi="Arial"/>
          <w:sz w:val="20"/>
          <w:szCs w:val="20"/>
        </w:rPr>
        <w:t xml:space="preserve">JFrog Platform → Administration → Repositories → Add Repositories → Local</w:t>
      </w:r>
    </w:p>
    <w:p>
      <w:pPr>
        <w:pStyle w:val="ListParagraph"/>
        <w:numPr>
          <w:ilvl w:val="0"/>
          <w:numId w:val="2"/>
        </w:numPr>
        <w:spacing w:after="60" w:before="60"/>
      </w:pPr>
      <w:r>
        <w:rPr>
          <w:rFonts w:ascii="Arial" w:cs="Arial" w:eastAsia="Arial" w:hAnsi="Arial"/>
          <w:sz w:val="20"/>
          <w:szCs w:val="20"/>
        </w:rPr>
        <w:t xml:space="preserve">Package type: Generic</w:t>
      </w:r>
    </w:p>
    <w:p>
      <w:pPr>
        <w:pStyle w:val="ListParagraph"/>
        <w:numPr>
          <w:ilvl w:val="0"/>
          <w:numId w:val="2"/>
        </w:numPr>
        <w:spacing w:after="60" w:before="60"/>
      </w:pPr>
      <w:r>
        <w:rPr>
          <w:rFonts w:ascii="Arial" w:cs="Arial" w:eastAsia="Arial" w:hAnsi="Arial"/>
          <w:sz w:val="20"/>
          <w:szCs w:val="20"/>
        </w:rPr>
        <w:t xml:space="preserve">Repository Key: e.g. dynamics-solutions</w:t>
      </w:r>
    </w:p>
    <w:p>
      <w:pPr>
        <w:pStyle w:val="ListParagraph"/>
        <w:numPr>
          <w:ilvl w:val="0"/>
          <w:numId w:val="2"/>
        </w:numPr>
        <w:spacing w:after="60" w:before="60"/>
      </w:pPr>
      <w:r>
        <w:rPr>
          <w:rFonts w:ascii="Arial" w:cs="Arial" w:eastAsia="Arial" w:hAnsi="Arial"/>
          <w:sz w:val="20"/>
          <w:szCs w:val="20"/>
        </w:rPr>
        <w:t xml:space="preserve">Note the full URL: https://&lt;your-jfrog-domain&gt;/artifactory/dynamics-solutions</w:t>
      </w:r>
    </w:p>
    <w:p>
      <w:pPr>
        <w:spacing w:after="80" w:before="80"/>
      </w:pPr>
      <w:r>
        <w:t xml:space="preserve"/>
      </w:r>
    </w:p>
    <w:p>
      <w:pPr>
        <w:pStyle w:val="Heading2"/>
        <w:shd w:fill="2E75B6" w:val="clear"/>
        <w:spacing w:after="160" w:before="280"/>
        <w:ind w:left="80"/>
      </w:pPr>
      <w:r>
        <w:rPr>
          <w:rFonts w:ascii="Arial" w:cs="Arial" w:eastAsia="Arial" w:hAnsi="Arial"/>
          <w:b/>
          <w:bCs/>
          <w:color w:val="FFFFFF"/>
          <w:sz w:val="26"/>
          <w:szCs w:val="26"/>
        </w:rPr>
        <w:t xml:space="preserve">7.2 Create an API Token</w:t>
      </w:r>
    </w:p>
    <w:p>
      <w:pPr>
        <w:pStyle w:val="ListParagraph"/>
        <w:numPr>
          <w:ilvl w:val="0"/>
          <w:numId w:val="2"/>
        </w:numPr>
        <w:spacing w:after="60" w:before="60"/>
      </w:pPr>
      <w:r>
        <w:rPr>
          <w:rFonts w:ascii="Arial" w:cs="Arial" w:eastAsia="Arial" w:hAnsi="Arial"/>
          <w:sz w:val="20"/>
          <w:szCs w:val="20"/>
        </w:rPr>
        <w:t xml:space="preserve">JFrog Platform → User Management → Access Tokens → Generate Token</w:t>
      </w:r>
    </w:p>
    <w:p>
      <w:pPr>
        <w:pStyle w:val="ListParagraph"/>
        <w:numPr>
          <w:ilvl w:val="0"/>
          <w:numId w:val="2"/>
        </w:numPr>
        <w:spacing w:after="60" w:before="60"/>
      </w:pPr>
      <w:r>
        <w:rPr>
          <w:rFonts w:ascii="Arial" w:cs="Arial" w:eastAsia="Arial" w:hAnsi="Arial"/>
          <w:sz w:val="20"/>
          <w:szCs w:val="20"/>
        </w:rPr>
        <w:t xml:space="preserve">Scope: Deploy/Cache (write access to the repository)</w:t>
      </w:r>
    </w:p>
    <w:p>
      <w:pPr>
        <w:pStyle w:val="ListParagraph"/>
        <w:numPr>
          <w:ilvl w:val="0"/>
          <w:numId w:val="2"/>
        </w:numPr>
        <w:spacing w:after="60" w:before="60"/>
      </w:pPr>
      <w:r>
        <w:rPr>
          <w:rFonts w:ascii="Arial" w:cs="Arial" w:eastAsia="Arial" w:hAnsi="Arial"/>
          <w:sz w:val="20"/>
          <w:szCs w:val="20"/>
        </w:rPr>
        <w:t xml:space="preserve">Copy the token and store it in Key Vault as JFROG-TOKEN (Section 5)</w:t>
      </w:r>
    </w:p>
    <w:p>
      <w:pPr>
        <w:spacing w:after="80" w:before="80"/>
      </w:pPr>
      <w:r>
        <w:t xml:space="preserve"/>
      </w:r>
    </w:p>
    <w:p>
      <w:pPr>
        <w:pStyle w:val="Heading2"/>
        <w:shd w:fill="2E75B6" w:val="clear"/>
        <w:spacing w:after="160" w:before="280"/>
        <w:ind w:left="80"/>
      </w:pPr>
      <w:r>
        <w:rPr>
          <w:rFonts w:ascii="Arial" w:cs="Arial" w:eastAsia="Arial" w:hAnsi="Arial"/>
          <w:b/>
          <w:bCs/>
          <w:color w:val="FFFFFF"/>
          <w:sz w:val="26"/>
          <w:szCs w:val="26"/>
        </w:rPr>
        <w:t xml:space="preserve">7.3 Set Repository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Variable Name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JFROG_URL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https://&lt;your-jfrog-domain&gt;/artifactory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JFROG_REPO</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dynamics-solutions (your repo key)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DEEAF1" w:val="clear"/>
            <w:tcMar>
              <w:top w:type="dxa" w:w="80"/>
              <w:left w:type="dxa" w:w="80"/>
              <w:bottom w:type="dxa" w:w="80"/>
              <w:right w:type="dxa" w:w="80"/>
            </w:tcMar>
          </w:tcPr>
          <w:p>
            <w:r>
              <w:rPr>
                <w:sz w:val="22"/>
                <w:szCs w:val="22"/>
              </w:rPr>
              <w:t xml:space="preserve">ℹ</w:t>
            </w:r>
          </w:p>
        </w:tc>
        <w:tc>
          <w:tcPr>
            <w:tcW w:type="dxa" w:w="88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NOTE: </w:t>
            </w:r>
            <w:r>
              <w:rPr>
                <w:rFonts w:ascii="Arial" w:cs="Arial" w:eastAsia="Arial" w:hAnsi="Arial"/>
                <w:sz w:val="20"/>
                <w:szCs w:val="20"/>
              </w:rPr>
              <w:t xml:space="preserve">JFROG_URL and JFROG_REPO are protected keys in GHA-Core. Project repos cannot override them — they must be set at the org/repo level.</w:t>
            </w:r>
          </w:p>
        </w:tc>
      </w:tr>
    </w:tbl>
    <w:p>
      <w:r>
        <w:br w:type="page"/>
      </w:r>
    </w:p>
    <w:p>
      <w:pPr>
        <w:pStyle w:val="Heading1"/>
        <w:shd w:fill="1F4E79" w:val="clear"/>
        <w:spacing w:after="200" w:before="360"/>
        <w:ind w:left="120" w:right="120"/>
      </w:pPr>
      <w:r>
        <w:rPr>
          <w:rFonts w:ascii="Arial" w:cs="Arial" w:eastAsia="Arial" w:hAnsi="Arial"/>
          <w:b/>
          <w:bCs/>
          <w:color w:val="FFFFFF"/>
          <w:sz w:val="32"/>
          <w:szCs w:val="32"/>
        </w:rPr>
        <w:t xml:space="preserve">8. GHA-Dynamics Repo — Project Configuration</w:t>
      </w:r>
    </w:p>
    <w:p>
      <w:pPr>
        <w:pStyle w:val="Heading2"/>
        <w:shd w:fill="2E75B6" w:val="clear"/>
        <w:spacing w:after="160" w:before="280"/>
        <w:ind w:left="80"/>
      </w:pPr>
      <w:r>
        <w:rPr>
          <w:rFonts w:ascii="Arial" w:cs="Arial" w:eastAsia="Arial" w:hAnsi="Arial"/>
          <w:b/>
          <w:bCs/>
          <w:color w:val="FFFFFF"/>
          <w:sz w:val="26"/>
          <w:szCs w:val="26"/>
        </w:rPr>
        <w:t xml:space="preserve">8.1 solutions.json</w:t>
      </w:r>
    </w:p>
    <w:p>
      <w:pPr>
        <w:spacing w:after="80" w:before="80"/>
      </w:pPr>
      <w:r>
        <w:rPr>
          <w:rFonts w:ascii="Arial" w:cs="Arial" w:eastAsia="Arial" w:hAnsi="Arial"/>
          <w:sz w:val="20"/>
          <w:szCs w:val="20"/>
        </w:rPr>
        <w:t xml:space="preserve">Located at the root of GHA-Dynamics. This is the single source of truth for all solutions in this project.</w:t>
      </w:r>
    </w:p>
    <w:p>
      <w:pPr>
        <w:spacing w:after="80" w:before="80"/>
      </w:pPr>
      <w:r>
        <w:t xml:space="preserve"/>
      </w:r>
    </w:p>
    <w:p>
      <w:pPr>
        <w:pBdr>
          <w:left w:val="single" w:color="2E75B6" w:sz="6"/>
        </w:pBdr>
        <w:shd w:fill="F0F0F0" w:val="clear"/>
        <w:spacing w:after="40" w:before="40"/>
        <w:ind w:left="360"/>
      </w:pPr>
      <w:r>
        <w:rPr>
          <w:rFonts w:ascii="Courier New" w:cs="Courier New" w:eastAsia="Courier New" w:hAnsi="Courier New"/>
          <w:color w:val="2B2B2B"/>
          <w:sz w:val="18"/>
          <w:szCs w:val="18"/>
        </w:rPr>
        <w:t xml:space="preserve">[</w:t>
      </w:r>
    </w:p>
    <w:p>
      <w:pPr>
        <w:pBdr>
          <w:left w:val="single" w:color="2E75B6" w:sz="6"/>
        </w:pBdr>
        <w:shd w:fill="F0F0F0" w:val="clear"/>
        <w:spacing w:after="40" w:before="40"/>
        <w:ind w:left="360"/>
      </w:pPr>
      <w:r>
        <w:rPr>
          <w:rFonts w:ascii="Courier New" w:cs="Courier New" w:eastAsia="Courier New" w:hAnsi="Courier New"/>
          <w:color w:val="2B2B2B"/>
          <w:sz w:val="18"/>
          <w:szCs w:val="18"/>
        </w:rPr>
        <w:t xml:space="preserve">  {</w:t>
      </w:r>
    </w:p>
    <w:p>
      <w:pPr>
        <w:pBdr>
          <w:left w:val="single" w:color="2E75B6" w:sz="6"/>
        </w:pBdr>
        <w:shd w:fill="F0F0F0" w:val="clear"/>
        <w:spacing w:after="40" w:before="40"/>
        <w:ind w:left="360"/>
      </w:pPr>
      <w:r>
        <w:rPr>
          <w:rFonts w:ascii="Courier New" w:cs="Courier New" w:eastAsia="Courier New" w:hAnsi="Courier New"/>
          <w:color w:val="2B2B2B"/>
          <w:sz w:val="18"/>
          <w:szCs w:val="18"/>
        </w:rPr>
        <w:t xml:space="preserve">    "name":            "CoreSolution",</w:t>
      </w:r>
    </w:p>
    <w:p>
      <w:pPr>
        <w:pBdr>
          <w:left w:val="single" w:color="2E75B6" w:sz="6"/>
        </w:pBdr>
        <w:shd w:fill="F0F0F0" w:val="clear"/>
        <w:spacing w:after="40" w:before="40"/>
        <w:ind w:left="360"/>
      </w:pPr>
      <w:r>
        <w:rPr>
          <w:rFonts w:ascii="Courier New" w:cs="Courier New" w:eastAsia="Courier New" w:hAnsi="Courier New"/>
          <w:color w:val="2B2B2B"/>
          <w:sz w:val="18"/>
          <w:szCs w:val="18"/>
        </w:rPr>
        <w:t xml:space="preserve">    "type":            "Both",</w:t>
      </w:r>
    </w:p>
    <w:p>
      <w:pPr>
        <w:pBdr>
          <w:left w:val="single" w:color="2E75B6" w:sz="6"/>
        </w:pBdr>
        <w:shd w:fill="F0F0F0" w:val="clear"/>
        <w:spacing w:after="40" w:before="40"/>
        <w:ind w:left="360"/>
      </w:pPr>
      <w:r>
        <w:rPr>
          <w:rFonts w:ascii="Courier New" w:cs="Courier New" w:eastAsia="Courier New" w:hAnsi="Courier New"/>
          <w:color w:val="2B2B2B"/>
          <w:sz w:val="18"/>
          <w:szCs w:val="18"/>
        </w:rPr>
        <w:t xml:space="preserve">    "deployToEnvs":    ["dev","intg","uat","frs","perf","prod"],</w:t>
      </w:r>
    </w:p>
    <w:p>
      <w:pPr>
        <w:pBdr>
          <w:left w:val="single" w:color="2E75B6" w:sz="6"/>
        </w:pBdr>
        <w:shd w:fill="F0F0F0" w:val="clear"/>
        <w:spacing w:after="40" w:before="40"/>
        <w:ind w:left="360"/>
      </w:pPr>
      <w:r>
        <w:rPr>
          <w:rFonts w:ascii="Courier New" w:cs="Courier New" w:eastAsia="Courier New" w:hAnsi="Courier New"/>
          <w:color w:val="2B2B2B"/>
          <w:sz w:val="18"/>
          <w:szCs w:val="18"/>
        </w:rPr>
        <w:t xml:space="preserve">    "deploymentSettingsFile": {</w:t>
      </w:r>
    </w:p>
    <w:p>
      <w:pPr>
        <w:pBdr>
          <w:left w:val="single" w:color="2E75B6" w:sz="6"/>
        </w:pBdr>
        <w:shd w:fill="F0F0F0" w:val="clear"/>
        <w:spacing w:after="40" w:before="40"/>
        <w:ind w:left="360"/>
      </w:pPr>
      <w:r>
        <w:rPr>
          <w:rFonts w:ascii="Courier New" w:cs="Courier New" w:eastAsia="Courier New" w:hAnsi="Courier New"/>
          <w:color w:val="2B2B2B"/>
          <w:sz w:val="18"/>
          <w:szCs w:val="18"/>
        </w:rPr>
        <w:t xml:space="preserve">      "dev":  "src/solutions/CoreSolution/deployment-settings-dev.json",</w:t>
      </w:r>
    </w:p>
    <w:p>
      <w:pPr>
        <w:pBdr>
          <w:left w:val="single" w:color="2E75B6" w:sz="6"/>
        </w:pBdr>
        <w:shd w:fill="F0F0F0" w:val="clear"/>
        <w:spacing w:after="40" w:before="40"/>
        <w:ind w:left="360"/>
      </w:pPr>
      <w:r>
        <w:rPr>
          <w:rFonts w:ascii="Courier New" w:cs="Courier New" w:eastAsia="Courier New" w:hAnsi="Courier New"/>
          <w:color w:val="2B2B2B"/>
          <w:sz w:val="18"/>
          <w:szCs w:val="18"/>
        </w:rPr>
        <w:t xml:space="preserve">      "intg": "src/solutions/CoreSolution/deployment-settings-intg.json",</w:t>
      </w:r>
    </w:p>
    <w:p>
      <w:pPr>
        <w:pBdr>
          <w:left w:val="single" w:color="2E75B6" w:sz="6"/>
        </w:pBdr>
        <w:shd w:fill="F0F0F0" w:val="clear"/>
        <w:spacing w:after="40" w:before="40"/>
        <w:ind w:left="360"/>
      </w:pPr>
      <w:r>
        <w:rPr>
          <w:rFonts w:ascii="Courier New" w:cs="Courier New" w:eastAsia="Courier New" w:hAnsi="Courier New"/>
          <w:color w:val="2B2B2B"/>
          <w:sz w:val="18"/>
          <w:szCs w:val="18"/>
        </w:rPr>
        <w:t xml:space="preserve">      "uat":  "src/solutions/CoreSolution/deployment-settings-uat.json",</w:t>
      </w:r>
    </w:p>
    <w:p>
      <w:pPr>
        <w:pBdr>
          <w:left w:val="single" w:color="2E75B6" w:sz="6"/>
        </w:pBdr>
        <w:shd w:fill="F0F0F0" w:val="clear"/>
        <w:spacing w:after="40" w:before="40"/>
        <w:ind w:left="360"/>
      </w:pPr>
      <w:r>
        <w:rPr>
          <w:rFonts w:ascii="Courier New" w:cs="Courier New" w:eastAsia="Courier New" w:hAnsi="Courier New"/>
          <w:color w:val="2B2B2B"/>
          <w:sz w:val="18"/>
          <w:szCs w:val="18"/>
        </w:rPr>
        <w:t xml:space="preserve">      "frs":  "src/solutions/CoreSolution/deployment-settings-frs.json",</w:t>
      </w:r>
    </w:p>
    <w:p>
      <w:pPr>
        <w:pBdr>
          <w:left w:val="single" w:color="2E75B6" w:sz="6"/>
        </w:pBdr>
        <w:shd w:fill="F0F0F0" w:val="clear"/>
        <w:spacing w:after="40" w:before="40"/>
        <w:ind w:left="360"/>
      </w:pPr>
      <w:r>
        <w:rPr>
          <w:rFonts w:ascii="Courier New" w:cs="Courier New" w:eastAsia="Courier New" w:hAnsi="Courier New"/>
          <w:color w:val="2B2B2B"/>
          <w:sz w:val="18"/>
          <w:szCs w:val="18"/>
        </w:rPr>
        <w:t xml:space="preserve">      "perf": "src/solutions/CoreSolution/deployment-settings-perf.json",</w:t>
      </w:r>
    </w:p>
    <w:p>
      <w:pPr>
        <w:pBdr>
          <w:left w:val="single" w:color="2E75B6" w:sz="6"/>
        </w:pBdr>
        <w:shd w:fill="F0F0F0" w:val="clear"/>
        <w:spacing w:after="40" w:before="40"/>
        <w:ind w:left="360"/>
      </w:pPr>
      <w:r>
        <w:rPr>
          <w:rFonts w:ascii="Courier New" w:cs="Courier New" w:eastAsia="Courier New" w:hAnsi="Courier New"/>
          <w:color w:val="2B2B2B"/>
          <w:sz w:val="18"/>
          <w:szCs w:val="18"/>
        </w:rPr>
        <w:t xml:space="preserve">      "prod": "src/solutions/CoreSolution/deployment-settings-prod.json"</w:t>
      </w:r>
    </w:p>
    <w:p>
      <w:pPr>
        <w:pBdr>
          <w:left w:val="single" w:color="2E75B6" w:sz="6"/>
        </w:pBdr>
        <w:shd w:fill="F0F0F0" w:val="clear"/>
        <w:spacing w:after="40" w:before="40"/>
        <w:ind w:left="360"/>
      </w:pPr>
      <w:r>
        <w:rPr>
          <w:rFonts w:ascii="Courier New" w:cs="Courier New" w:eastAsia="Courier New" w:hAnsi="Courier New"/>
          <w:color w:val="2B2B2B"/>
          <w:sz w:val="18"/>
          <w:szCs w:val="18"/>
        </w:rPr>
        <w:t xml:space="preserve">    },</w:t>
      </w:r>
    </w:p>
    <w:p>
      <w:pPr>
        <w:pBdr>
          <w:left w:val="single" w:color="2E75B6" w:sz="6"/>
        </w:pBdr>
        <w:shd w:fill="F0F0F0" w:val="clear"/>
        <w:spacing w:after="40" w:before="40"/>
        <w:ind w:left="360"/>
      </w:pPr>
      <w:r>
        <w:rPr>
          <w:rFonts w:ascii="Courier New" w:cs="Courier New" w:eastAsia="Courier New" w:hAnsi="Courier New"/>
          <w:color w:val="2B2B2B"/>
          <w:sz w:val="18"/>
          <w:szCs w:val="18"/>
        </w:rPr>
        <w:t xml:space="preserve">    "dataSchemaFile":  "src/solutions/CoreSolution/config-data-schema.xml"</w:t>
      </w:r>
    </w:p>
    <w:p>
      <w:pPr>
        <w:pBdr>
          <w:left w:val="single" w:color="2E75B6" w:sz="6"/>
        </w:pBdr>
        <w:shd w:fill="F0F0F0" w:val="clear"/>
        <w:spacing w:after="40" w:before="40"/>
        <w:ind w:left="360"/>
      </w:pPr>
      <w:r>
        <w:rPr>
          <w:rFonts w:ascii="Courier New" w:cs="Courier New" w:eastAsia="Courier New" w:hAnsi="Courier New"/>
          <w:color w:val="2B2B2B"/>
          <w:sz w:val="18"/>
          <w:szCs w:val="18"/>
        </w:rPr>
        <w:t xml:space="preserve">  }</w:t>
      </w:r>
    </w:p>
    <w:p>
      <w:pPr>
        <w:pBdr>
          <w:left w:val="single" w:color="2E75B6" w:sz="6"/>
        </w:pBdr>
        <w:shd w:fill="F0F0F0" w:val="clear"/>
        <w:spacing w:after="40" w:before="40"/>
        <w:ind w:left="360"/>
      </w:pPr>
      <w:r>
        <w:rPr>
          <w:rFonts w:ascii="Courier New" w:cs="Courier New" w:eastAsia="Courier New" w:hAnsi="Courier New"/>
          <w:color w:val="2B2B2B"/>
          <w:sz w:val="18"/>
          <w:szCs w:val="18"/>
        </w:rPr>
        <w:t xml:space="preserv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name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Exact solution name as it appears in Power Platform</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type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Both = build unmanaged + managed ZIPs. Managed or Unmanaged also valid.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deployToEnvs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Array of environment names matching GitHub Environment names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deploymentSettingsFile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Object mapping env name → path to deployment-settings JSON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dataSchemaFile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Path to config migration schema XML. Leave empty string to skip.</w:t>
            </w:r>
          </w:p>
        </w:tc>
      </w:tr>
    </w:tbl>
    <w:p>
      <w:pPr>
        <w:spacing w:after="80" w:before="80"/>
      </w:pPr>
      <w:r>
        <w:t xml:space="preserve"/>
      </w:r>
    </w:p>
    <w:p>
      <w:pPr>
        <w:pStyle w:val="Heading2"/>
        <w:shd w:fill="2E75B6" w:val="clear"/>
        <w:spacing w:after="160" w:before="280"/>
        <w:ind w:left="80"/>
      </w:pPr>
      <w:r>
        <w:rPr>
          <w:rFonts w:ascii="Arial" w:cs="Arial" w:eastAsia="Arial" w:hAnsi="Arial"/>
          <w:b/>
          <w:bCs/>
          <w:color w:val="FFFFFF"/>
          <w:sz w:val="26"/>
          <w:szCs w:val="26"/>
        </w:rPr>
        <w:t xml:space="preserve">8.2 deployment-settings-{env}.json</w:t>
      </w:r>
    </w:p>
    <w:p>
      <w:pPr>
        <w:spacing w:after="80" w:before="80"/>
      </w:pPr>
      <w:r>
        <w:rPr>
          <w:rFonts w:ascii="Arial" w:cs="Arial" w:eastAsia="Arial" w:hAnsi="Arial"/>
          <w:sz w:val="20"/>
          <w:szCs w:val="20"/>
        </w:rPr>
        <w:t xml:space="preserve">One file per environment per solution. Controls connection references, environment variables, and import flags:</w:t>
      </w:r>
    </w:p>
    <w:p>
      <w:pPr>
        <w:spacing w:after="80" w:before="80"/>
      </w:pPr>
      <w:r>
        <w:t xml:space="preserve"/>
      </w:r>
    </w:p>
    <w:p>
      <w:pPr>
        <w:pBdr>
          <w:left w:val="single" w:color="2E75B6" w:sz="6"/>
        </w:pBdr>
        <w:shd w:fill="F0F0F0" w:val="clear"/>
        <w:spacing w:after="40" w:before="40"/>
        <w:ind w:left="360"/>
      </w:pPr>
      <w:r>
        <w:rPr>
          <w:rFonts w:ascii="Courier New" w:cs="Courier New" w:eastAsia="Courier New" w:hAnsi="Courier New"/>
          <w:color w:val="2B2B2B"/>
          <w:sz w:val="18"/>
          <w:szCs w:val="18"/>
        </w:rPr>
        <w:t xml:space="preserve">{</w:t>
      </w:r>
    </w:p>
    <w:p>
      <w:pPr>
        <w:pBdr>
          <w:left w:val="single" w:color="2E75B6" w:sz="6"/>
        </w:pBdr>
        <w:shd w:fill="F0F0F0" w:val="clear"/>
        <w:spacing w:after="40" w:before="40"/>
        <w:ind w:left="360"/>
      </w:pPr>
      <w:r>
        <w:rPr>
          <w:rFonts w:ascii="Courier New" w:cs="Courier New" w:eastAsia="Courier New" w:hAnsi="Courier New"/>
          <w:color w:val="2B2B2B"/>
          <w:sz w:val="18"/>
          <w:szCs w:val="18"/>
        </w:rPr>
        <w:t xml:space="preserve">  "EnvironmentVariables": [</w:t>
      </w:r>
    </w:p>
    <w:p>
      <w:pPr>
        <w:pBdr>
          <w:left w:val="single" w:color="2E75B6" w:sz="6"/>
        </w:pBdr>
        <w:shd w:fill="F0F0F0" w:val="clear"/>
        <w:spacing w:after="40" w:before="40"/>
        <w:ind w:left="360"/>
      </w:pPr>
      <w:r>
        <w:rPr>
          <w:rFonts w:ascii="Courier New" w:cs="Courier New" w:eastAsia="Courier New" w:hAnsi="Courier New"/>
          <w:color w:val="2B2B2B"/>
          <w:sz w:val="18"/>
          <w:szCs w:val="18"/>
        </w:rPr>
        <w:t xml:space="preserve">    { "SchemaName": "your_env_var", "Value": "env-specific-value" }</w:t>
      </w:r>
    </w:p>
    <w:p>
      <w:pPr>
        <w:pBdr>
          <w:left w:val="single" w:color="2E75B6" w:sz="6"/>
        </w:pBdr>
        <w:shd w:fill="F0F0F0" w:val="clear"/>
        <w:spacing w:after="40" w:before="40"/>
        <w:ind w:left="360"/>
      </w:pPr>
      <w:r>
        <w:rPr>
          <w:rFonts w:ascii="Courier New" w:cs="Courier New" w:eastAsia="Courier New" w:hAnsi="Courier New"/>
          <w:color w:val="2B2B2B"/>
          <w:sz w:val="18"/>
          <w:szCs w:val="18"/>
        </w:rPr>
        <w:t xml:space="preserve">  ],</w:t>
      </w:r>
    </w:p>
    <w:p>
      <w:pPr>
        <w:pBdr>
          <w:left w:val="single" w:color="2E75B6" w:sz="6"/>
        </w:pBdr>
        <w:shd w:fill="F0F0F0" w:val="clear"/>
        <w:spacing w:after="40" w:before="40"/>
        <w:ind w:left="360"/>
      </w:pPr>
      <w:r>
        <w:rPr>
          <w:rFonts w:ascii="Courier New" w:cs="Courier New" w:eastAsia="Courier New" w:hAnsi="Courier New"/>
          <w:color w:val="2B2B2B"/>
          <w:sz w:val="18"/>
          <w:szCs w:val="18"/>
        </w:rPr>
        <w:t xml:space="preserve">  "ConnectionReferences": [</w:t>
      </w:r>
    </w:p>
    <w:p>
      <w:pPr>
        <w:pBdr>
          <w:left w:val="single" w:color="2E75B6" w:sz="6"/>
        </w:pBdr>
        <w:shd w:fill="F0F0F0" w:val="clear"/>
        <w:spacing w:after="40" w:before="40"/>
        <w:ind w:left="360"/>
      </w:pPr>
      <w:r>
        <w:rPr>
          <w:rFonts w:ascii="Courier New" w:cs="Courier New" w:eastAsia="Courier New" w:hAnsi="Courier New"/>
          <w:color w:val="2B2B2B"/>
          <w:sz w:val="18"/>
          <w:szCs w:val="18"/>
        </w:rPr>
        <w:t xml:space="preserve">    {</w:t>
      </w:r>
    </w:p>
    <w:p>
      <w:pPr>
        <w:pBdr>
          <w:left w:val="single" w:color="2E75B6" w:sz="6"/>
        </w:pBdr>
        <w:shd w:fill="F0F0F0" w:val="clear"/>
        <w:spacing w:after="40" w:before="40"/>
        <w:ind w:left="360"/>
      </w:pPr>
      <w:r>
        <w:rPr>
          <w:rFonts w:ascii="Courier New" w:cs="Courier New" w:eastAsia="Courier New" w:hAnsi="Courier New"/>
          <w:color w:val="2B2B2B"/>
          <w:sz w:val="18"/>
          <w:szCs w:val="18"/>
        </w:rPr>
        <w:t xml:space="preserve">      "LogicalName": "your_connection_ref",</w:t>
      </w:r>
    </w:p>
    <w:p>
      <w:pPr>
        <w:pBdr>
          <w:left w:val="single" w:color="2E75B6" w:sz="6"/>
        </w:pBdr>
        <w:shd w:fill="F0F0F0" w:val="clear"/>
        <w:spacing w:after="40" w:before="40"/>
        <w:ind w:left="360"/>
      </w:pPr>
      <w:r>
        <w:rPr>
          <w:rFonts w:ascii="Courier New" w:cs="Courier New" w:eastAsia="Courier New" w:hAnsi="Courier New"/>
          <w:color w:val="2B2B2B"/>
          <w:sz w:val="18"/>
          <w:szCs w:val="18"/>
        </w:rPr>
        <w:t xml:space="preserve">      "ConnectionId": "/providers/Microsoft.PowerApps/apis/shared_commondataservice/connections/&lt;id&gt;",</w:t>
      </w:r>
    </w:p>
    <w:p>
      <w:pPr>
        <w:pBdr>
          <w:left w:val="single" w:color="2E75B6" w:sz="6"/>
        </w:pBdr>
        <w:shd w:fill="F0F0F0" w:val="clear"/>
        <w:spacing w:after="40" w:before="40"/>
        <w:ind w:left="360"/>
      </w:pPr>
      <w:r>
        <w:rPr>
          <w:rFonts w:ascii="Courier New" w:cs="Courier New" w:eastAsia="Courier New" w:hAnsi="Courier New"/>
          <w:color w:val="2B2B2B"/>
          <w:sz w:val="18"/>
          <w:szCs w:val="18"/>
        </w:rPr>
        <w:t xml:space="preserve">      "ConnectorId":  "/providers/Microsoft.PowerApps/apis/shared_commondataservice"</w:t>
      </w:r>
    </w:p>
    <w:p>
      <w:pPr>
        <w:pBdr>
          <w:left w:val="single" w:color="2E75B6" w:sz="6"/>
        </w:pBdr>
        <w:shd w:fill="F0F0F0" w:val="clear"/>
        <w:spacing w:after="40" w:before="40"/>
        <w:ind w:left="360"/>
      </w:pPr>
      <w:r>
        <w:rPr>
          <w:rFonts w:ascii="Courier New" w:cs="Courier New" w:eastAsia="Courier New" w:hAnsi="Courier New"/>
          <w:color w:val="2B2B2B"/>
          <w:sz w:val="18"/>
          <w:szCs w:val="18"/>
        </w:rPr>
        <w:t xml:space="preserve">    }</w:t>
      </w:r>
    </w:p>
    <w:p>
      <w:pPr>
        <w:pBdr>
          <w:left w:val="single" w:color="2E75B6" w:sz="6"/>
        </w:pBdr>
        <w:shd w:fill="F0F0F0" w:val="clear"/>
        <w:spacing w:after="40" w:before="40"/>
        <w:ind w:left="360"/>
      </w:pPr>
      <w:r>
        <w:rPr>
          <w:rFonts w:ascii="Courier New" w:cs="Courier New" w:eastAsia="Courier New" w:hAnsi="Courier New"/>
          <w:color w:val="2B2B2B"/>
          <w:sz w:val="18"/>
          <w:szCs w:val="18"/>
        </w:rPr>
        <w:t xml:space="preserve">  ]</w:t>
      </w:r>
    </w:p>
    <w:p>
      <w:pPr>
        <w:pBdr>
          <w:left w:val="single" w:color="2E75B6" w:sz="6"/>
        </w:pBdr>
        <w:shd w:fill="F0F0F0" w:val="clear"/>
        <w:spacing w:after="40" w:before="40"/>
        <w:ind w:left="360"/>
      </w:pPr>
      <w:r>
        <w:rPr>
          <w:rFonts w:ascii="Courier New" w:cs="Courier New" w:eastAsia="Courier New" w:hAnsi="Courier New"/>
          <w:color w:val="2B2B2B"/>
          <w:sz w:val="18"/>
          <w:szCs w:val="18"/>
        </w:rPr>
        <w:t xml:space="preserve">}</w:t>
      </w:r>
    </w:p>
    <w:p>
      <w:pPr>
        <w:spacing w:after="80" w:before="80"/>
      </w:pPr>
      <w:r>
        <w:t xml:space="preserve"/>
      </w:r>
    </w:p>
    <w:p>
      <w:pPr>
        <w:pStyle w:val="Heading2"/>
        <w:shd w:fill="2E75B6" w:val="clear"/>
        <w:spacing w:after="160" w:before="280"/>
        <w:ind w:left="80"/>
      </w:pPr>
      <w:r>
        <w:rPr>
          <w:rFonts w:ascii="Arial" w:cs="Arial" w:eastAsia="Arial" w:hAnsi="Arial"/>
          <w:b/>
          <w:bCs/>
          <w:color w:val="FFFFFF"/>
          <w:sz w:val="26"/>
          <w:szCs w:val="26"/>
        </w:rPr>
        <w:t xml:space="preserve">8.3 project-vars.yml</w:t>
      </w:r>
    </w:p>
    <w:p>
      <w:pPr>
        <w:spacing w:after="80" w:before="80"/>
      </w:pPr>
      <w:r>
        <w:rPr>
          <w:rFonts w:ascii="Arial" w:cs="Arial" w:eastAsia="Arial" w:hAnsi="Arial"/>
          <w:sz w:val="20"/>
          <w:szCs w:val="20"/>
        </w:rPr>
        <w:t xml:space="preserve">Located at .github/config/project-vars.yml. Provides project-level overrides on top of GHA-Core global-vars.yml. The following keys are protected and cannot be overridden here:</w:t>
      </w:r>
    </w:p>
    <w:p>
      <w:pPr>
        <w:spacing w:after="80" w:before="80"/>
      </w:pPr>
      <w:r>
        <w:t xml:space="preserve"/>
      </w:r>
    </w:p>
    <w:p>
      <w:pPr>
        <w:pBdr>
          <w:left w:val="single" w:color="2E75B6" w:sz="6"/>
        </w:pBdr>
        <w:shd w:fill="F0F0F0" w:val="clear"/>
        <w:spacing w:after="40" w:before="40"/>
        <w:ind w:left="360"/>
      </w:pPr>
      <w:r>
        <w:rPr>
          <w:rFonts w:ascii="Courier New" w:cs="Courier New" w:eastAsia="Courier New" w:hAnsi="Courier New"/>
          <w:color w:val="2B2B2B"/>
          <w:sz w:val="18"/>
          <w:szCs w:val="18"/>
        </w:rPr>
        <w:t xml:space="preserve"># .github/config/project-vars.yml</w:t>
      </w:r>
    </w:p>
    <w:p>
      <w:pPr>
        <w:pBdr>
          <w:left w:val="single" w:color="2E75B6" w:sz="6"/>
        </w:pBdr>
        <w:shd w:fill="F0F0F0" w:val="clear"/>
        <w:spacing w:after="40" w:before="40"/>
        <w:ind w:left="360"/>
      </w:pPr>
      <w:r>
        <w:rPr>
          <w:rFonts w:ascii="Courier New" w:cs="Courier New" w:eastAsia="Courier New" w:hAnsi="Courier New"/>
          <w:color w:val="2B2B2B"/>
          <w:sz w:val="18"/>
          <w:szCs w:val="18"/>
        </w:rPr>
        <w:t xml:space="preserve"># Project-specific variable overrides</w:t>
      </w:r>
    </w:p>
    <w:p>
      <w:pPr>
        <w:pBdr>
          <w:left w:val="single" w:color="2E75B6" w:sz="6"/>
        </w:pBdr>
        <w:shd w:fill="F0F0F0" w:val="clear"/>
        <w:spacing w:after="40" w:before="40"/>
        <w:ind w:left="360"/>
      </w:pPr>
      <w:r>
        <w:rPr>
          <w:rFonts w:ascii="Courier New" w:cs="Courier New" w:eastAsia="Courier New" w:hAnsi="Courier New"/>
          <w:color w:val="2B2B2B"/>
          <w:sz w:val="18"/>
          <w:szCs w:val="18"/>
        </w:rPr>
        <w:t xml:space="preserve"/>
      </w:r>
    </w:p>
    <w:p>
      <w:pPr>
        <w:pBdr>
          <w:left w:val="single" w:color="2E75B6" w:sz="6"/>
        </w:pBdr>
        <w:shd w:fill="F0F0F0" w:val="clear"/>
        <w:spacing w:after="40" w:before="40"/>
        <w:ind w:left="360"/>
      </w:pPr>
      <w:r>
        <w:rPr>
          <w:rFonts w:ascii="Courier New" w:cs="Courier New" w:eastAsia="Courier New" w:hAnsi="Courier New"/>
          <w:color w:val="2B2B2B"/>
          <w:sz w:val="18"/>
          <w:szCs w:val="18"/>
        </w:rPr>
        <w:t xml:space="preserve"># Example — safe to override:</w:t>
      </w:r>
    </w:p>
    <w:p>
      <w:pPr>
        <w:pBdr>
          <w:left w:val="single" w:color="2E75B6" w:sz="6"/>
        </w:pBdr>
        <w:shd w:fill="F0F0F0" w:val="clear"/>
        <w:spacing w:after="40" w:before="40"/>
        <w:ind w:left="360"/>
      </w:pPr>
      <w:r>
        <w:rPr>
          <w:rFonts w:ascii="Courier New" w:cs="Courier New" w:eastAsia="Courier New" w:hAnsi="Courier New"/>
          <w:color w:val="2B2B2B"/>
          <w:sz w:val="18"/>
          <w:szCs w:val="18"/>
        </w:rPr>
        <w:t xml:space="preserve">SOLUTION_VERSION_PREFIX: "2.0"</w:t>
      </w:r>
    </w:p>
    <w:p>
      <w:pPr>
        <w:pBdr>
          <w:left w:val="single" w:color="2E75B6" w:sz="6"/>
        </w:pBdr>
        <w:shd w:fill="F0F0F0" w:val="clear"/>
        <w:spacing w:after="40" w:before="40"/>
        <w:ind w:left="360"/>
      </w:pPr>
      <w:r>
        <w:rPr>
          <w:rFonts w:ascii="Courier New" w:cs="Courier New" w:eastAsia="Courier New" w:hAnsi="Courier New"/>
          <w:color w:val="2B2B2B"/>
          <w:sz w:val="18"/>
          <w:szCs w:val="18"/>
        </w:rPr>
        <w:t xml:space="preserve">MAIL_RECIPIENTS:         "devops-team@company.com"</w:t>
      </w:r>
    </w:p>
    <w:p>
      <w:pPr>
        <w:pBdr>
          <w:left w:val="single" w:color="2E75B6" w:sz="6"/>
        </w:pBdr>
        <w:shd w:fill="F0F0F0" w:val="clear"/>
        <w:spacing w:after="40" w:before="40"/>
        <w:ind w:left="360"/>
      </w:pPr>
      <w:r>
        <w:rPr>
          <w:rFonts w:ascii="Courier New" w:cs="Courier New" w:eastAsia="Courier New" w:hAnsi="Courier New"/>
          <w:color w:val="2B2B2B"/>
          <w:sz w:val="18"/>
          <w:szCs w:val="18"/>
        </w:rPr>
        <w:t xml:space="preserve"/>
      </w:r>
    </w:p>
    <w:p>
      <w:pPr>
        <w:pBdr>
          <w:left w:val="single" w:color="2E75B6" w:sz="6"/>
        </w:pBdr>
        <w:shd w:fill="F0F0F0" w:val="clear"/>
        <w:spacing w:after="40" w:before="40"/>
        <w:ind w:left="360"/>
      </w:pPr>
      <w:r>
        <w:rPr>
          <w:rFonts w:ascii="Courier New" w:cs="Courier New" w:eastAsia="Courier New" w:hAnsi="Courier New"/>
          <w:color w:val="2B2B2B"/>
          <w:sz w:val="18"/>
          <w:szCs w:val="18"/>
        </w:rPr>
        <w:t xml:space="preserve"># NEVER override these (enforced by Merge-Variables.ps1):</w:t>
      </w:r>
    </w:p>
    <w:p>
      <w:pPr>
        <w:pBdr>
          <w:left w:val="single" w:color="2E75B6" w:sz="6"/>
        </w:pBdr>
        <w:shd w:fill="F0F0F0" w:val="clear"/>
        <w:spacing w:after="40" w:before="40"/>
        <w:ind w:left="360"/>
      </w:pPr>
      <w:r>
        <w:rPr>
          <w:rFonts w:ascii="Courier New" w:cs="Courier New" w:eastAsia="Courier New" w:hAnsi="Courier New"/>
          <w:color w:val="2B2B2B"/>
          <w:sz w:val="18"/>
          <w:szCs w:val="18"/>
        </w:rPr>
        <w:t xml:space="preserve"># PP_CHECKER_GEO, PP_CHECKER_ERROR_LEVEL, DEFAULT_SOLUTION_TYPE,</w:t>
      </w:r>
    </w:p>
    <w:p>
      <w:pPr>
        <w:pBdr>
          <w:left w:val="single" w:color="2E75B6" w:sz="6"/>
        </w:pBdr>
        <w:shd w:fill="F0F0F0" w:val="clear"/>
        <w:spacing w:after="40" w:before="40"/>
        <w:ind w:left="360"/>
      </w:pPr>
      <w:r>
        <w:rPr>
          <w:rFonts w:ascii="Courier New" w:cs="Courier New" w:eastAsia="Courier New" w:hAnsi="Courier New"/>
          <w:color w:val="2B2B2B"/>
          <w:sz w:val="18"/>
          <w:szCs w:val="18"/>
        </w:rPr>
        <w:t xml:space="preserve"># ENABLE_BACKUP, ENABLE_ROLLBACK, JFROG_URL, JFROG_REPO, BASE_SOLUTIONS</w:t>
      </w:r>
    </w:p>
    <w:p>
      <w:pPr>
        <w:spacing w:after="80" w:before="80"/>
      </w:pPr>
      <w:r>
        <w:t xml:space="preserve"/>
      </w:r>
    </w:p>
    <w:p>
      <w:pPr>
        <w:pStyle w:val="Heading2"/>
        <w:shd w:fill="2E75B6" w:val="clear"/>
        <w:spacing w:after="160" w:before="280"/>
        <w:ind w:left="80"/>
      </w:pPr>
      <w:r>
        <w:rPr>
          <w:rFonts w:ascii="Arial" w:cs="Arial" w:eastAsia="Arial" w:hAnsi="Arial"/>
          <w:b/>
          <w:bCs/>
          <w:color w:val="FFFFFF"/>
          <w:sz w:val="26"/>
          <w:szCs w:val="26"/>
        </w:rPr>
        <w:t xml:space="preserve">8.4 config-data-schema.xml</w:t>
      </w:r>
    </w:p>
    <w:p>
      <w:pPr>
        <w:spacing w:after="80" w:before="80"/>
      </w:pPr>
      <w:r>
        <w:rPr>
          <w:rFonts w:ascii="Arial" w:cs="Arial" w:eastAsia="Arial" w:hAnsi="Arial"/>
          <w:sz w:val="20"/>
          <w:szCs w:val="20"/>
        </w:rPr>
        <w:t xml:space="preserve">Optional. Defines which reference data records to export along with the solution using the Configuration Migration tool. If not needed, leave the file empty or set dataSchemaFile to an empty string in solutions.json.</w:t>
      </w:r>
    </w:p>
    <w:p>
      <w:r>
        <w:br w:type="page"/>
      </w:r>
    </w:p>
    <w:p>
      <w:pPr>
        <w:pStyle w:val="Heading1"/>
        <w:shd w:fill="1F4E79" w:val="clear"/>
        <w:spacing w:after="200" w:before="360"/>
        <w:ind w:left="120" w:right="120"/>
      </w:pPr>
      <w:r>
        <w:rPr>
          <w:rFonts w:ascii="Arial" w:cs="Arial" w:eastAsia="Arial" w:hAnsi="Arial"/>
          <w:b/>
          <w:bCs/>
          <w:color w:val="FFFFFF"/>
          <w:sz w:val="32"/>
          <w:szCs w:val="32"/>
        </w:rPr>
        <w:t xml:space="preserve">9. Additional Repository Variables</w:t>
      </w:r>
    </w:p>
    <w:p>
      <w:pPr>
        <w:spacing w:after="80" w:before="80"/>
      </w:pPr>
      <w:r>
        <w:rPr>
          <w:rFonts w:ascii="Arial" w:cs="Arial" w:eastAsia="Arial" w:hAnsi="Arial"/>
          <w:sz w:val="20"/>
          <w:szCs w:val="20"/>
        </w:rPr>
        <w:t xml:space="preserve">These repository-level variables control optional pipeline behaviors: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Variable Name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Default</w:t>
            </w:r>
          </w:p>
        </w:tc>
        <w:tc>
          <w:tcPr>
            <w:tcW w:type="dxa" w:w="45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Courier New" w:cs="Courier New" w:eastAsia="Courier New" w:hAnsi="Courier New"/>
                <w:color w:val="1F4E79"/>
                <w:sz w:val="17"/>
                <w:szCs w:val="17"/>
              </w:rPr>
              <w:t xml:space="preserve">SERVICENOW_ENABLED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7"/>
                <w:szCs w:val="17"/>
              </w:rPr>
              <w:t xml:space="preserve">false</w:t>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Set to true to create/close ServiceNow change requests automatically</w:t>
            </w:r>
          </w:p>
        </w:tc>
      </w:tr>
      <w:tr>
        <w:tc>
          <w:tcPr>
            <w:tcW w:type="dxa" w:w="30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Courier New" w:cs="Courier New" w:eastAsia="Courier New" w:hAnsi="Courier New"/>
                <w:color w:val="1F4E79"/>
                <w:sz w:val="17"/>
                <w:szCs w:val="17"/>
              </w:rPr>
              <w:t xml:space="preserve">SKIP_UAT</w:t>
            </w:r>
          </w:p>
        </w:tc>
        <w:tc>
          <w:tcPr>
            <w:tcW w:type="dxa" w:w="18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Courier New" w:cs="Courier New" w:eastAsia="Courier New" w:hAnsi="Courier New"/>
                <w:sz w:val="17"/>
                <w:szCs w:val="17"/>
              </w:rPr>
              <w:t xml:space="preserve">false</w:t>
            </w:r>
          </w:p>
        </w:tc>
        <w:tc>
          <w:tcPr>
            <w:tcW w:type="dxa" w:w="456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tcPr>
          <w:p>
            <w:r>
              <w:rPr>
                <w:rFonts w:ascii="Arial" w:cs="Arial" w:eastAsia="Arial" w:hAnsi="Arial"/>
                <w:sz w:val="17"/>
                <w:szCs w:val="17"/>
              </w:rPr>
              <w:t xml:space="preserve">(Break-glass) true = Pipeline 2 skips UAT re-validation. Unset after emergency.</w:t>
            </w:r>
          </w:p>
        </w:tc>
      </w:tr>
      <w:tr>
        <w:tc>
          <w:tcPr>
            <w:tcW w:type="dxa" w:w="30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Courier New" w:cs="Courier New" w:eastAsia="Courier New" w:hAnsi="Courier New"/>
                <w:color w:val="1F4E79"/>
                <w:sz w:val="17"/>
                <w:szCs w:val="17"/>
              </w:rPr>
              <w:t xml:space="preserve">MAIL_RECIPIENTS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7"/>
                <w:szCs w:val="17"/>
              </w:rPr>
              <w:t xml:space="preserve"/>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7"/>
                <w:szCs w:val="17"/>
              </w:rPr>
              <w:t xml:space="preserve">Comma-separated email list for failure notifications</w:t>
            </w:r>
          </w:p>
        </w:tc>
      </w:tr>
    </w:tbl>
    <w:p>
      <w:r>
        <w:br w:type="page"/>
      </w:r>
    </w:p>
    <w:p>
      <w:pPr>
        <w:pStyle w:val="Heading1"/>
        <w:shd w:fill="1F4E79" w:val="clear"/>
        <w:spacing w:after="200" w:before="360"/>
        <w:ind w:left="120" w:right="120"/>
      </w:pPr>
      <w:r>
        <w:rPr>
          <w:rFonts w:ascii="Arial" w:cs="Arial" w:eastAsia="Arial" w:hAnsi="Arial"/>
          <w:b/>
          <w:bCs/>
          <w:color w:val="FFFFFF"/>
          <w:sz w:val="32"/>
          <w:szCs w:val="32"/>
        </w:rPr>
        <w:t xml:space="preserve">10. Running Your First Pipeline</w:t>
      </w:r>
    </w:p>
    <w:p>
      <w:pPr>
        <w:pStyle w:val="Heading2"/>
        <w:shd w:fill="2E75B6" w:val="clear"/>
        <w:spacing w:after="160" w:before="280"/>
        <w:ind w:left="80"/>
      </w:pPr>
      <w:r>
        <w:rPr>
          <w:rFonts w:ascii="Arial" w:cs="Arial" w:eastAsia="Arial" w:hAnsi="Arial"/>
          <w:b/>
          <w:bCs/>
          <w:color w:val="FFFFFF"/>
          <w:sz w:val="26"/>
          <w:szCs w:val="26"/>
        </w:rPr>
        <w:t xml:space="preserve">10.1 Test with Mock Mode First</w:t>
      </w:r>
    </w:p>
    <w:p>
      <w:pPr>
        <w:spacing w:after="80" w:before="80"/>
      </w:pPr>
      <w:r>
        <w:rPr>
          <w:rFonts w:ascii="Arial" w:cs="Arial" w:eastAsia="Arial" w:hAnsi="Arial"/>
          <w:sz w:val="20"/>
          <w:szCs w:val="20"/>
        </w:rPr>
        <w:t xml:space="preserve">Before you have real Azure credentials configured, run the pipeline in simulation mode to verify the workflow structure and solution configuration:</w:t>
      </w:r>
    </w:p>
    <w:p>
      <w:pPr>
        <w:spacing w:after="80" w:before="80"/>
      </w:pPr>
      <w:r>
        <w:t xml:space="preserve"/>
      </w:r>
    </w:p>
    <w:p>
      <w:pPr>
        <w:pStyle w:val="ListParagraph"/>
        <w:numPr>
          <w:ilvl w:val="0"/>
          <w:numId w:val="2"/>
        </w:numPr>
        <w:spacing w:after="60" w:before="60"/>
      </w:pPr>
      <w:r>
        <w:rPr>
          <w:rFonts w:ascii="Arial" w:cs="Arial" w:eastAsia="Arial" w:hAnsi="Arial"/>
          <w:sz w:val="20"/>
          <w:szCs w:val="20"/>
        </w:rPr>
        <w:t xml:space="preserve">In GHA-Dynamics → Actions → Build and Deploy</w:t>
      </w:r>
    </w:p>
    <w:p>
      <w:pPr>
        <w:pStyle w:val="ListParagraph"/>
        <w:numPr>
          <w:ilvl w:val="0"/>
          <w:numId w:val="2"/>
        </w:numPr>
        <w:spacing w:after="60" w:before="60"/>
      </w:pPr>
      <w:r>
        <w:rPr>
          <w:rFonts w:ascii="Arial" w:cs="Arial" w:eastAsia="Arial" w:hAnsi="Arial"/>
          <w:sz w:val="20"/>
          <w:szCs w:val="20"/>
        </w:rPr>
        <w:t xml:space="preserve">Click Run workflow</w:t>
      </w:r>
    </w:p>
    <w:p>
      <w:pPr>
        <w:pStyle w:val="ListParagraph"/>
        <w:numPr>
          <w:ilvl w:val="0"/>
          <w:numId w:val="2"/>
        </w:numPr>
        <w:spacing w:after="60" w:before="60"/>
      </w:pPr>
      <w:r>
        <w:rPr>
          <w:rFonts w:ascii="Arial" w:cs="Arial" w:eastAsia="Arial" w:hAnsi="Arial"/>
          <w:sz w:val="20"/>
          <w:szCs w:val="20"/>
        </w:rPr>
        <w:t xml:space="preserve">Set mock_deploy = true</w:t>
      </w:r>
    </w:p>
    <w:p>
      <w:pPr>
        <w:pStyle w:val="ListParagraph"/>
        <w:numPr>
          <w:ilvl w:val="0"/>
          <w:numId w:val="2"/>
        </w:numPr>
        <w:spacing w:after="60" w:before="60"/>
      </w:pPr>
      <w:r>
        <w:rPr>
          <w:rFonts w:ascii="Arial" w:cs="Arial" w:eastAsia="Arial" w:hAnsi="Arial"/>
          <w:sz w:val="20"/>
          <w:szCs w:val="20"/>
        </w:rPr>
        <w:t xml:space="preserve">Set solutions = all (or a specific solution name)</w:t>
      </w:r>
    </w:p>
    <w:p>
      <w:pPr>
        <w:pStyle w:val="ListParagraph"/>
        <w:numPr>
          <w:ilvl w:val="0"/>
          <w:numId w:val="2"/>
        </w:numPr>
        <w:spacing w:after="60" w:before="60"/>
      </w:pPr>
      <w:r>
        <w:rPr>
          <w:rFonts w:ascii="Arial" w:cs="Arial" w:eastAsia="Arial" w:hAnsi="Arial"/>
          <w:sz w:val="20"/>
          <w:szCs w:val="20"/>
        </w:rPr>
        <w:t xml:space="preserve">Leave skip_export = false</w:t>
      </w:r>
    </w:p>
    <w:p>
      <w:pPr>
        <w:pStyle w:val="ListParagraph"/>
        <w:numPr>
          <w:ilvl w:val="0"/>
          <w:numId w:val="2"/>
        </w:numPr>
        <w:spacing w:after="60" w:before="60"/>
      </w:pPr>
      <w:r>
        <w:rPr>
          <w:rFonts w:ascii="Arial" w:cs="Arial" w:eastAsia="Arial" w:hAnsi="Arial"/>
          <w:sz w:val="20"/>
          <w:szCs w:val="20"/>
        </w:rPr>
        <w:t xml:space="preserve">Click Run workflow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DEEAF1" w:val="clear"/>
            <w:tcMar>
              <w:top w:type="dxa" w:w="80"/>
              <w:left w:type="dxa" w:w="80"/>
              <w:bottom w:type="dxa" w:w="80"/>
              <w:right w:type="dxa" w:w="80"/>
            </w:tcMar>
          </w:tcPr>
          <w:p>
            <w:r>
              <w:rPr>
                <w:sz w:val="22"/>
                <w:szCs w:val="22"/>
              </w:rPr>
              <w:t xml:space="preserve">ℹ</w:t>
            </w:r>
          </w:p>
        </w:tc>
        <w:tc>
          <w:tcPr>
            <w:tcW w:type="dxa" w:w="88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NOTE: </w:t>
            </w:r>
            <w:r>
              <w:rPr>
                <w:rFonts w:ascii="Arial" w:cs="Arial" w:eastAsia="Arial" w:hAnsi="Arial"/>
                <w:sz w:val="20"/>
                <w:szCs w:val="20"/>
              </w:rPr>
              <w:t xml:space="preserve">Mock mode skips all Azure login, Power Platform, and JFrog calls. No credentials required. Everything else runs: lint, validate, solution checker simulation, build simulation, and deploy simulation.</w:t>
            </w:r>
          </w:p>
        </w:tc>
      </w:tr>
    </w:tbl>
    <w:p>
      <w:pPr>
        <w:spacing w:after="80" w:before="80"/>
      </w:pPr>
      <w:r>
        <w:t xml:space="preserve"/>
      </w:r>
    </w:p>
    <w:p>
      <w:pPr>
        <w:pStyle w:val="Heading2"/>
        <w:shd w:fill="2E75B6" w:val="clear"/>
        <w:spacing w:after="160" w:before="280"/>
        <w:ind w:left="80"/>
      </w:pPr>
      <w:r>
        <w:rPr>
          <w:rFonts w:ascii="Arial" w:cs="Arial" w:eastAsia="Arial" w:hAnsi="Arial"/>
          <w:b/>
          <w:bCs/>
          <w:color w:val="FFFFFF"/>
          <w:sz w:val="26"/>
          <w:szCs w:val="26"/>
        </w:rPr>
        <w:t xml:space="preserve">10.2 Switch to Real Mode</w:t>
      </w:r>
    </w:p>
    <w:p>
      <w:pPr>
        <w:spacing w:after="80" w:before="80"/>
      </w:pPr>
      <w:r>
        <w:rPr>
          <w:rFonts w:ascii="Arial" w:cs="Arial" w:eastAsia="Arial" w:hAnsi="Arial"/>
          <w:sz w:val="20"/>
          <w:szCs w:val="20"/>
        </w:rPr>
        <w:t xml:space="preserve">Once all Azure and Power Platform resources are provisioned:</w:t>
      </w:r>
    </w:p>
    <w:p>
      <w:pPr>
        <w:pStyle w:val="ListParagraph"/>
        <w:numPr>
          <w:ilvl w:val="0"/>
          <w:numId w:val="2"/>
        </w:numPr>
        <w:spacing w:after="60" w:before="60"/>
      </w:pPr>
      <w:r>
        <w:rPr>
          <w:rFonts w:ascii="Arial" w:cs="Arial" w:eastAsia="Arial" w:hAnsi="Arial"/>
          <w:sz w:val="20"/>
          <w:szCs w:val="20"/>
        </w:rPr>
        <w:t xml:space="preserve">Run the workflow again with mock_deploy = false</w:t>
      </w:r>
    </w:p>
    <w:p>
      <w:pPr>
        <w:pStyle w:val="ListParagraph"/>
        <w:numPr>
          <w:ilvl w:val="0"/>
          <w:numId w:val="2"/>
        </w:numPr>
        <w:spacing w:after="60" w:before="60"/>
      </w:pPr>
      <w:r>
        <w:rPr>
          <w:rFonts w:ascii="Arial" w:cs="Arial" w:eastAsia="Arial" w:hAnsi="Arial"/>
          <w:sz w:val="20"/>
          <w:szCs w:val="20"/>
        </w:rPr>
        <w:t xml:space="preserve">The pipeline will perform OIDC login, fetch secrets from Key Vault, and run real Power Platform actions</w:t>
      </w:r>
    </w:p>
    <w:p>
      <w:pPr>
        <w:pStyle w:val="ListParagraph"/>
        <w:numPr>
          <w:ilvl w:val="0"/>
          <w:numId w:val="2"/>
        </w:numPr>
        <w:spacing w:after="60" w:before="60"/>
      </w:pPr>
      <w:r>
        <w:rPr>
          <w:rFonts w:ascii="Arial" w:cs="Arial" w:eastAsia="Arial" w:hAnsi="Arial"/>
          <w:sz w:val="20"/>
          <w:szCs w:val="20"/>
        </w:rPr>
        <w:t xml:space="preserve">Monitor the run in GitHub Actions and review any checker SARIF reports</w:t>
      </w:r>
    </w:p>
    <w:p>
      <w:pPr>
        <w:spacing w:after="80" w:before="80"/>
      </w:pPr>
      <w:r>
        <w:t xml:space="preserve"/>
      </w:r>
    </w:p>
    <w:p>
      <w:pPr>
        <w:pStyle w:val="Heading2"/>
        <w:shd w:fill="2E75B6" w:val="clear"/>
        <w:spacing w:after="160" w:before="280"/>
        <w:ind w:left="80"/>
      </w:pPr>
      <w:r>
        <w:rPr>
          <w:rFonts w:ascii="Arial" w:cs="Arial" w:eastAsia="Arial" w:hAnsi="Arial"/>
          <w:b/>
          <w:bCs/>
          <w:color w:val="FFFFFF"/>
          <w:sz w:val="26"/>
          <w:szCs w:val="26"/>
        </w:rPr>
        <w:t xml:space="preserve">10.3 Rollback if Needed</w:t>
      </w:r>
    </w:p>
    <w:p>
      <w:pPr>
        <w:spacing w:after="80" w:before="80"/>
      </w:pPr>
      <w:r>
        <w:rPr>
          <w:rFonts w:ascii="Arial" w:cs="Arial" w:eastAsia="Arial" w:hAnsi="Arial"/>
          <w:sz w:val="20"/>
          <w:szCs w:val="20"/>
        </w:rPr>
        <w:t xml:space="preserve">If a deployment fails and ENABLE_ROLLBACK=true is set, the pipeline automatically restores the previous backup.</w:t>
      </w:r>
    </w:p>
    <w:p>
      <w:pPr>
        <w:spacing w:after="80" w:before="80"/>
      </w:pPr>
      <w:r>
        <w:rPr>
          <w:rFonts w:ascii="Arial" w:cs="Arial" w:eastAsia="Arial" w:hAnsi="Arial"/>
          <w:sz w:val="20"/>
          <w:szCs w:val="20"/>
        </w:rPr>
        <w:t xml:space="preserve">For manual rollback, trigger the rollback workflow from GHA-Core → Actions → rollback.yml.</w:t>
      </w:r>
    </w:p>
    <w:p>
      <w:r>
        <w:br w:type="page"/>
      </w:r>
    </w:p>
    <w:p>
      <w:pPr>
        <w:pStyle w:val="Heading1"/>
        <w:shd w:fill="1F4E79" w:val="clear"/>
        <w:spacing w:after="200" w:before="360"/>
        <w:ind w:left="120" w:right="120"/>
      </w:pPr>
      <w:r>
        <w:rPr>
          <w:rFonts w:ascii="Arial" w:cs="Arial" w:eastAsia="Arial" w:hAnsi="Arial"/>
          <w:b/>
          <w:bCs/>
          <w:color w:val="FFFFFF"/>
          <w:sz w:val="32"/>
          <w:szCs w:val="32"/>
        </w:rPr>
        <w:t xml:space="preserve">11. Simulation Mode — Complete Step Reference</w:t>
      </w:r>
    </w:p>
    <w:p>
      <w:pPr>
        <w:spacing w:after="80" w:before="80"/>
      </w:pPr>
      <w:r>
        <w:rPr>
          <w:rFonts w:ascii="Arial" w:cs="Arial" w:eastAsia="Arial" w:hAnsi="Arial"/>
          <w:sz w:val="20"/>
          <w:szCs w:val="20"/>
        </w:rPr>
        <w:t xml:space="preserve">The table below shows every job and step in Pipeline 1 (build-and-deploy.yml) and whether it runs or is skipped when mock_deploy=true.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080"/>
        <w:gridCol w:w="208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Stage / Job</w:t>
            </w:r>
          </w:p>
        </w:tc>
        <w:tc>
          <w:tcPr>
            <w:tcW w:type="dxa" w:w="3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Step Name</w:t>
            </w:r>
          </w:p>
        </w:tc>
        <w:tc>
          <w:tcPr>
            <w:tcW w:type="dxa" w:w="208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Real Run</w:t>
            </w:r>
          </w:p>
        </w:tc>
        <w:tc>
          <w:tcPr>
            <w:tcW w:type="dxa" w:w="208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mock_deploy=true</w:t>
            </w:r>
          </w:p>
        </w:tc>
      </w:tr>
      <w:tr>
        <w:tc>
          <w:tcPr>
            <w:tcW w:type="dxa" w:w="20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1F4E79"/>
                <w:sz w:val="17"/>
                <w:szCs w:val="17"/>
              </w:rPr>
              <w:t xml:space="preserve">Setup</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Checkout GHA-Dynamics</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75623"/>
                <w:sz w:val="17"/>
                <w:szCs w:val="17"/>
              </w:rPr>
              <w:t xml:space="preserve">✅ Runs</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75623"/>
                <w:sz w:val="17"/>
                <w:szCs w:val="17"/>
              </w:rPr>
              <w:t xml:space="preserve">✅ Runs</w:t>
            </w:r>
          </w:p>
        </w:tc>
      </w:tr>
      <w:tr>
        <w:tc>
          <w:tcPr>
            <w:tcW w:type="dxa" w:w="20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1F4E79"/>
                <w:sz w:val="17"/>
                <w:szCs w:val="17"/>
              </w:rPr>
              <w:t xml:space="preserve">Setup</w:t>
            </w:r>
          </w:p>
        </w:tc>
        <w:tc>
          <w:tcPr>
            <w:tcW w:type="dxa" w:w="32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7"/>
                <w:szCs w:val="17"/>
              </w:rPr>
              <w:t xml:space="preserve">Checkout GHA-Core (.ci/)</w:t>
            </w:r>
          </w:p>
        </w:tc>
        <w:tc>
          <w:tcPr>
            <w:tcW w:type="dxa" w:w="208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color w:val="375623"/>
                <w:sz w:val="17"/>
                <w:szCs w:val="17"/>
              </w:rPr>
              <w:t xml:space="preserve">✅ Runs</w:t>
            </w:r>
          </w:p>
        </w:tc>
        <w:tc>
          <w:tcPr>
            <w:tcW w:type="dxa" w:w="208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color w:val="375623"/>
                <w:sz w:val="17"/>
                <w:szCs w:val="17"/>
              </w:rPr>
              <w:t xml:space="preserve">✅ Runs</w:t>
            </w:r>
          </w:p>
        </w:tc>
      </w:tr>
      <w:tr>
        <w:tc>
          <w:tcPr>
            <w:tcW w:type="dxa" w:w="20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1F4E79"/>
                <w:sz w:val="17"/>
                <w:szCs w:val="17"/>
              </w:rPr>
              <w:t xml:space="preserve">Setup</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Parse solutions.json → matrix</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75623"/>
                <w:sz w:val="17"/>
                <w:szCs w:val="17"/>
              </w:rPr>
              <w:t xml:space="preserve">✅ Runs</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75623"/>
                <w:sz w:val="17"/>
                <w:szCs w:val="17"/>
              </w:rPr>
              <w:t xml:space="preserve">✅ Runs</w:t>
            </w:r>
          </w:p>
        </w:tc>
      </w:tr>
      <w:tr>
        <w:tc>
          <w:tcPr>
            <w:tcW w:type="dxa" w:w="20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1F4E79"/>
                <w:sz w:val="17"/>
                <w:szCs w:val="17"/>
              </w:rPr>
              <w:t xml:space="preserve">Setup</w:t>
            </w:r>
          </w:p>
        </w:tc>
        <w:tc>
          <w:tcPr>
            <w:tcW w:type="dxa" w:w="32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7"/>
                <w:szCs w:val="17"/>
              </w:rPr>
              <w:t xml:space="preserve">Validate inputs / config</w:t>
            </w:r>
          </w:p>
        </w:tc>
        <w:tc>
          <w:tcPr>
            <w:tcW w:type="dxa" w:w="208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color w:val="375623"/>
                <w:sz w:val="17"/>
                <w:szCs w:val="17"/>
              </w:rPr>
              <w:t xml:space="preserve">✅ Runs</w:t>
            </w:r>
          </w:p>
        </w:tc>
        <w:tc>
          <w:tcPr>
            <w:tcW w:type="dxa" w:w="208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color w:val="375623"/>
                <w:sz w:val="17"/>
                <w:szCs w:val="17"/>
              </w:rPr>
              <w:t xml:space="preserve">✅ Runs</w:t>
            </w:r>
          </w:p>
        </w:tc>
      </w:tr>
      <w:tr>
        <w:tc>
          <w:tcPr>
            <w:tcW w:type="dxa" w:w="20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1F4E79"/>
                <w:sz w:val="17"/>
                <w:szCs w:val="17"/>
              </w:rPr>
              <w:t xml:space="preserve">Stage-Export / Lint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Checkout repo</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75623"/>
                <w:sz w:val="17"/>
                <w:szCs w:val="17"/>
              </w:rPr>
              <w:t xml:space="preserve">✅ Runs</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75623"/>
                <w:sz w:val="17"/>
                <w:szCs w:val="17"/>
              </w:rPr>
              <w:t xml:space="preserve">✅ Runs</w:t>
            </w:r>
          </w:p>
        </w:tc>
      </w:tr>
      <w:tr>
        <w:tc>
          <w:tcPr>
            <w:tcW w:type="dxa" w:w="20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1F4E79"/>
                <w:sz w:val="17"/>
                <w:szCs w:val="17"/>
              </w:rPr>
              <w:t xml:space="preserve">Stage-Export / Lint</w:t>
            </w:r>
          </w:p>
        </w:tc>
        <w:tc>
          <w:tcPr>
            <w:tcW w:type="dxa" w:w="32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7"/>
                <w:szCs w:val="17"/>
              </w:rPr>
              <w:t xml:space="preserve">Lint YAML configs</w:t>
            </w:r>
          </w:p>
        </w:tc>
        <w:tc>
          <w:tcPr>
            <w:tcW w:type="dxa" w:w="208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color w:val="375623"/>
                <w:sz w:val="17"/>
                <w:szCs w:val="17"/>
              </w:rPr>
              <w:t xml:space="preserve">✅ Runs</w:t>
            </w:r>
          </w:p>
        </w:tc>
        <w:tc>
          <w:tcPr>
            <w:tcW w:type="dxa" w:w="208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color w:val="375623"/>
                <w:sz w:val="17"/>
                <w:szCs w:val="17"/>
              </w:rPr>
              <w:t xml:space="preserve">✅ Runs</w:t>
            </w:r>
          </w:p>
        </w:tc>
      </w:tr>
      <w:tr>
        <w:tc>
          <w:tcPr>
            <w:tcW w:type="dxa" w:w="20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1F4E79"/>
                <w:sz w:val="17"/>
                <w:szCs w:val="17"/>
              </w:rPr>
              <w:t xml:space="preserve">Stage-Export / Lint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Lint solutions.json schema</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75623"/>
                <w:sz w:val="17"/>
                <w:szCs w:val="17"/>
              </w:rPr>
              <w:t xml:space="preserve">✅ Runs</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75623"/>
                <w:sz w:val="17"/>
                <w:szCs w:val="17"/>
              </w:rPr>
              <w:t xml:space="preserve">✅ Runs</w:t>
            </w:r>
          </w:p>
        </w:tc>
      </w:tr>
      <w:tr>
        <w:tc>
          <w:tcPr>
            <w:tcW w:type="dxa" w:w="20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1F4E79"/>
                <w:sz w:val="17"/>
                <w:szCs w:val="17"/>
              </w:rPr>
              <w:t xml:space="preserve">Stage-Export / Export</w:t>
            </w:r>
          </w:p>
        </w:tc>
        <w:tc>
          <w:tcPr>
            <w:tcW w:type="dxa" w:w="32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7"/>
                <w:szCs w:val="17"/>
              </w:rPr>
              <w:t xml:space="preserve">Inject mock credentials</w:t>
            </w:r>
          </w:p>
        </w:tc>
        <w:tc>
          <w:tcPr>
            <w:tcW w:type="dxa" w:w="208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color w:val="375623"/>
                <w:sz w:val="17"/>
                <w:szCs w:val="17"/>
              </w:rPr>
              <w:t xml:space="preserve">⏭ Skipped</w:t>
            </w:r>
          </w:p>
        </w:tc>
        <w:tc>
          <w:tcPr>
            <w:tcW w:type="dxa" w:w="208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color w:val="375623"/>
                <w:sz w:val="17"/>
                <w:szCs w:val="17"/>
              </w:rPr>
              <w:t xml:space="preserve">✅ Runs</w:t>
            </w:r>
          </w:p>
        </w:tc>
      </w:tr>
      <w:tr>
        <w:tc>
          <w:tcPr>
            <w:tcW w:type="dxa" w:w="20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1F4E79"/>
                <w:sz w:val="17"/>
                <w:szCs w:val="17"/>
              </w:rPr>
              <w:t xml:space="preserve">Stage-Export / Export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Validate Azure auth inputs</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75623"/>
                <w:sz w:val="17"/>
                <w:szCs w:val="17"/>
              </w:rPr>
              <w:t xml:space="preserve">✅ Runs</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888888"/>
                <w:sz w:val="17"/>
                <w:szCs w:val="17"/>
              </w:rPr>
              <w:t xml:space="preserve">⏭ Skipped</w:t>
            </w:r>
          </w:p>
        </w:tc>
      </w:tr>
      <w:tr>
        <w:tc>
          <w:tcPr>
            <w:tcW w:type="dxa" w:w="20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1F4E79"/>
                <w:sz w:val="17"/>
                <w:szCs w:val="17"/>
              </w:rPr>
              <w:t xml:space="preserve">Stage-Export / Export</w:t>
            </w:r>
          </w:p>
        </w:tc>
        <w:tc>
          <w:tcPr>
            <w:tcW w:type="dxa" w:w="32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7"/>
                <w:szCs w:val="17"/>
              </w:rPr>
              <w:t xml:space="preserve">Azure Login (OIDC)</w:t>
            </w:r>
          </w:p>
        </w:tc>
        <w:tc>
          <w:tcPr>
            <w:tcW w:type="dxa" w:w="208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color w:val="375623"/>
                <w:sz w:val="17"/>
                <w:szCs w:val="17"/>
              </w:rPr>
              <w:t xml:space="preserve">✅ Runs</w:t>
            </w:r>
          </w:p>
        </w:tc>
        <w:tc>
          <w:tcPr>
            <w:tcW w:type="dxa" w:w="208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color w:val="888888"/>
                <w:sz w:val="17"/>
                <w:szCs w:val="17"/>
              </w:rPr>
              <w:t xml:space="preserve">⏭ Skipped</w:t>
            </w:r>
          </w:p>
        </w:tc>
      </w:tr>
      <w:tr>
        <w:tc>
          <w:tcPr>
            <w:tcW w:type="dxa" w:w="20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1F4E79"/>
                <w:sz w:val="17"/>
                <w:szCs w:val="17"/>
              </w:rPr>
              <w:t xml:space="preserve">Stage-Export / Export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Fetch secrets from Key Vault</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75623"/>
                <w:sz w:val="17"/>
                <w:szCs w:val="17"/>
              </w:rPr>
              <w:t xml:space="preserve">✅ Runs</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888888"/>
                <w:sz w:val="17"/>
                <w:szCs w:val="17"/>
              </w:rPr>
              <w:t xml:space="preserve">⏭ Skipped</w:t>
            </w:r>
          </w:p>
        </w:tc>
      </w:tr>
      <w:tr>
        <w:tc>
          <w:tcPr>
            <w:tcW w:type="dxa" w:w="20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1F4E79"/>
                <w:sz w:val="17"/>
                <w:szCs w:val="17"/>
              </w:rPr>
              <w:t xml:space="preserve">Stage-Export / Export</w:t>
            </w:r>
          </w:p>
        </w:tc>
        <w:tc>
          <w:tcPr>
            <w:tcW w:type="dxa" w:w="32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7"/>
                <w:szCs w:val="17"/>
              </w:rPr>
              <w:t xml:space="preserve">Register JFrog PS repository</w:t>
            </w:r>
          </w:p>
        </w:tc>
        <w:tc>
          <w:tcPr>
            <w:tcW w:type="dxa" w:w="208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color w:val="375623"/>
                <w:sz w:val="17"/>
                <w:szCs w:val="17"/>
              </w:rPr>
              <w:t xml:space="preserve">✅ Runs</w:t>
            </w:r>
          </w:p>
        </w:tc>
        <w:tc>
          <w:tcPr>
            <w:tcW w:type="dxa" w:w="208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color w:val="888888"/>
                <w:sz w:val="17"/>
                <w:szCs w:val="17"/>
              </w:rPr>
              <w:t xml:space="preserve">⏭ Skipped</w:t>
            </w:r>
          </w:p>
        </w:tc>
      </w:tr>
      <w:tr>
        <w:tc>
          <w:tcPr>
            <w:tcW w:type="dxa" w:w="20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1F4E79"/>
                <w:sz w:val="17"/>
                <w:szCs w:val="17"/>
              </w:rPr>
              <w:t xml:space="preserve">Stage-Export / Export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Merge variables</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75623"/>
                <w:sz w:val="17"/>
                <w:szCs w:val="17"/>
              </w:rPr>
              <w:t xml:space="preserve">✅ Runs</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75623"/>
                <w:sz w:val="17"/>
                <w:szCs w:val="17"/>
              </w:rPr>
              <w:t xml:space="preserve">✅ Runs</w:t>
            </w:r>
          </w:p>
        </w:tc>
      </w:tr>
      <w:tr>
        <w:tc>
          <w:tcPr>
            <w:tcW w:type="dxa" w:w="20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1F4E79"/>
                <w:sz w:val="17"/>
                <w:szCs w:val="17"/>
              </w:rPr>
              <w:t xml:space="preserve">Stage-Export / Export</w:t>
            </w:r>
          </w:p>
        </w:tc>
        <w:tc>
          <w:tcPr>
            <w:tcW w:type="dxa" w:w="32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7"/>
                <w:szCs w:val="17"/>
              </w:rPr>
              <w:t xml:space="preserve">Export solution from Sandbox</w:t>
            </w:r>
          </w:p>
        </w:tc>
        <w:tc>
          <w:tcPr>
            <w:tcW w:type="dxa" w:w="208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color w:val="375623"/>
                <w:sz w:val="17"/>
                <w:szCs w:val="17"/>
              </w:rPr>
              <w:t xml:space="preserve">✅ Runs</w:t>
            </w:r>
          </w:p>
        </w:tc>
        <w:tc>
          <w:tcPr>
            <w:tcW w:type="dxa" w:w="208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color w:val="888888"/>
                <w:sz w:val="17"/>
                <w:szCs w:val="17"/>
              </w:rPr>
              <w:t xml:space="preserve">⏭ Skipped (simulated)</w:t>
            </w:r>
          </w:p>
        </w:tc>
      </w:tr>
      <w:tr>
        <w:tc>
          <w:tcPr>
            <w:tcW w:type="dxa" w:w="20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1F4E79"/>
                <w:sz w:val="17"/>
                <w:szCs w:val="17"/>
              </w:rPr>
              <w:t xml:space="preserve">Stage-Export / Export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Export config data</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75623"/>
                <w:sz w:val="17"/>
                <w:szCs w:val="17"/>
              </w:rPr>
              <w:t xml:space="preserve">✅ Runs</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888888"/>
                <w:sz w:val="17"/>
                <w:szCs w:val="17"/>
              </w:rPr>
              <w:t xml:space="preserve">⏭ Skipped (simulated)</w:t>
            </w:r>
          </w:p>
        </w:tc>
      </w:tr>
      <w:tr>
        <w:tc>
          <w:tcPr>
            <w:tcW w:type="dxa" w:w="20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1F4E79"/>
                <w:sz w:val="17"/>
                <w:szCs w:val="17"/>
              </w:rPr>
              <w:t xml:space="preserve">Stage-Export / Commit</w:t>
            </w:r>
          </w:p>
        </w:tc>
        <w:tc>
          <w:tcPr>
            <w:tcW w:type="dxa" w:w="32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7"/>
                <w:szCs w:val="17"/>
              </w:rPr>
              <w:t xml:space="preserve">Wait for lint + export</w:t>
            </w:r>
          </w:p>
        </w:tc>
        <w:tc>
          <w:tcPr>
            <w:tcW w:type="dxa" w:w="208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color w:val="375623"/>
                <w:sz w:val="17"/>
                <w:szCs w:val="17"/>
              </w:rPr>
              <w:t xml:space="preserve">✅ Runs</w:t>
            </w:r>
          </w:p>
        </w:tc>
        <w:tc>
          <w:tcPr>
            <w:tcW w:type="dxa" w:w="208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color w:val="375623"/>
                <w:sz w:val="17"/>
                <w:szCs w:val="17"/>
              </w:rPr>
              <w:t xml:space="preserve">✅ Runs</w:t>
            </w:r>
          </w:p>
        </w:tc>
      </w:tr>
      <w:tr>
        <w:tc>
          <w:tcPr>
            <w:tcW w:type="dxa" w:w="20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1F4E79"/>
                <w:sz w:val="17"/>
                <w:szCs w:val="17"/>
              </w:rPr>
              <w:t xml:space="preserve">Stage-Export / Commit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Commit exported solution files</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75623"/>
                <w:sz w:val="17"/>
                <w:szCs w:val="17"/>
              </w:rPr>
              <w:t xml:space="preserve">✅ Runs</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888888"/>
                <w:sz w:val="17"/>
                <w:szCs w:val="17"/>
              </w:rPr>
              <w:t xml:space="preserve">⏭ Skipped (no git push)</w:t>
            </w:r>
          </w:p>
        </w:tc>
      </w:tr>
      <w:tr>
        <w:tc>
          <w:tcPr>
            <w:tcW w:type="dxa" w:w="20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1F4E79"/>
                <w:sz w:val="17"/>
                <w:szCs w:val="17"/>
              </w:rPr>
              <w:t xml:space="preserve">Stage-Export / Commit</w:t>
            </w:r>
          </w:p>
        </w:tc>
        <w:tc>
          <w:tcPr>
            <w:tcW w:type="dxa" w:w="32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7"/>
                <w:szCs w:val="17"/>
              </w:rPr>
              <w:t xml:space="preserve">Push to feature branch</w:t>
            </w:r>
          </w:p>
        </w:tc>
        <w:tc>
          <w:tcPr>
            <w:tcW w:type="dxa" w:w="208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color w:val="375623"/>
                <w:sz w:val="17"/>
                <w:szCs w:val="17"/>
              </w:rPr>
              <w:t xml:space="preserve">✅ Runs</w:t>
            </w:r>
          </w:p>
        </w:tc>
        <w:tc>
          <w:tcPr>
            <w:tcW w:type="dxa" w:w="208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color w:val="888888"/>
                <w:sz w:val="17"/>
                <w:szCs w:val="17"/>
              </w:rPr>
              <w:t xml:space="preserve">⏭ Skipped</w:t>
            </w:r>
          </w:p>
        </w:tc>
      </w:tr>
      <w:tr>
        <w:tc>
          <w:tcPr>
            <w:tcW w:type="dxa" w:w="20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1F4E79"/>
                <w:sz w:val="17"/>
                <w:szCs w:val="17"/>
              </w:rPr>
              <w:t xml:space="preserve">Stage-Build / Validate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Print pipeline config</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75623"/>
                <w:sz w:val="17"/>
                <w:szCs w:val="17"/>
              </w:rPr>
              <w:t xml:space="preserve">✅ Runs</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75623"/>
                <w:sz w:val="17"/>
                <w:szCs w:val="17"/>
              </w:rPr>
              <w:t xml:space="preserve">✅ Runs</w:t>
            </w:r>
          </w:p>
        </w:tc>
      </w:tr>
      <w:tr>
        <w:tc>
          <w:tcPr>
            <w:tcW w:type="dxa" w:w="20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1F4E79"/>
                <w:sz w:val="17"/>
                <w:szCs w:val="17"/>
              </w:rPr>
              <w:t xml:space="preserve">Stage-Build / Validate</w:t>
            </w:r>
          </w:p>
        </w:tc>
        <w:tc>
          <w:tcPr>
            <w:tcW w:type="dxa" w:w="32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7"/>
                <w:szCs w:val="17"/>
              </w:rPr>
              <w:t xml:space="preserve">Validate solutions matrix</w:t>
            </w:r>
          </w:p>
        </w:tc>
        <w:tc>
          <w:tcPr>
            <w:tcW w:type="dxa" w:w="208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color w:val="375623"/>
                <w:sz w:val="17"/>
                <w:szCs w:val="17"/>
              </w:rPr>
              <w:t xml:space="preserve">✅ Runs</w:t>
            </w:r>
          </w:p>
        </w:tc>
        <w:tc>
          <w:tcPr>
            <w:tcW w:type="dxa" w:w="208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color w:val="375623"/>
                <w:sz w:val="17"/>
                <w:szCs w:val="17"/>
              </w:rPr>
              <w:t xml:space="preserve">✅ Runs</w:t>
            </w:r>
          </w:p>
        </w:tc>
      </w:tr>
      <w:tr>
        <w:tc>
          <w:tcPr>
            <w:tcW w:type="dxa" w:w="20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1F4E79"/>
                <w:sz w:val="17"/>
                <w:szCs w:val="17"/>
              </w:rPr>
              <w:t xml:space="preserve">Stage-Build / Build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Pack solution (unmanaged)</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75623"/>
                <w:sz w:val="17"/>
                <w:szCs w:val="17"/>
              </w:rPr>
              <w:t xml:space="preserve">✅ Runs</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75623"/>
                <w:sz w:val="17"/>
                <w:szCs w:val="17"/>
              </w:rPr>
              <w:t xml:space="preserve">✅ Runs (simulation)</w:t>
            </w:r>
          </w:p>
        </w:tc>
      </w:tr>
      <w:tr>
        <w:tc>
          <w:tcPr>
            <w:tcW w:type="dxa" w:w="20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1F4E79"/>
                <w:sz w:val="17"/>
                <w:szCs w:val="17"/>
              </w:rPr>
              <w:t xml:space="preserve">Stage-Build / Build</w:t>
            </w:r>
          </w:p>
        </w:tc>
        <w:tc>
          <w:tcPr>
            <w:tcW w:type="dxa" w:w="32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7"/>
                <w:szCs w:val="17"/>
              </w:rPr>
              <w:t xml:space="preserve">Pack solution (managed)</w:t>
            </w:r>
          </w:p>
        </w:tc>
        <w:tc>
          <w:tcPr>
            <w:tcW w:type="dxa" w:w="208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color w:val="375623"/>
                <w:sz w:val="17"/>
                <w:szCs w:val="17"/>
              </w:rPr>
              <w:t xml:space="preserve">✅ Runs</w:t>
            </w:r>
          </w:p>
        </w:tc>
        <w:tc>
          <w:tcPr>
            <w:tcW w:type="dxa" w:w="208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color w:val="375623"/>
                <w:sz w:val="17"/>
                <w:szCs w:val="17"/>
              </w:rPr>
              <w:t xml:space="preserve">✅ Runs (simulation)</w:t>
            </w:r>
          </w:p>
        </w:tc>
      </w:tr>
      <w:tr>
        <w:tc>
          <w:tcPr>
            <w:tcW w:type="dxa" w:w="20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1F4E79"/>
                <w:sz w:val="17"/>
                <w:szCs w:val="17"/>
              </w:rPr>
              <w:t xml:space="preserve">Stage-Build / Build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Run Solution Checker (real)</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75623"/>
                <w:sz w:val="17"/>
                <w:szCs w:val="17"/>
              </w:rPr>
              <w:t xml:space="preserve">✅ Runs</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888888"/>
                <w:sz w:val="17"/>
                <w:szCs w:val="17"/>
              </w:rPr>
              <w:t xml:space="preserve">⏭ Skipped</w:t>
            </w:r>
          </w:p>
        </w:tc>
      </w:tr>
      <w:tr>
        <w:tc>
          <w:tcPr>
            <w:tcW w:type="dxa" w:w="20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1F4E79"/>
                <w:sz w:val="17"/>
                <w:szCs w:val="17"/>
              </w:rPr>
              <w:t xml:space="preserve">Stage-Build / Build</w:t>
            </w:r>
          </w:p>
        </w:tc>
        <w:tc>
          <w:tcPr>
            <w:tcW w:type="dxa" w:w="32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7"/>
                <w:szCs w:val="17"/>
              </w:rPr>
              <w:t xml:space="preserve">Run Solution Checker (mock)</w:t>
            </w:r>
          </w:p>
        </w:tc>
        <w:tc>
          <w:tcPr>
            <w:tcW w:type="dxa" w:w="208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color w:val="375623"/>
                <w:sz w:val="17"/>
                <w:szCs w:val="17"/>
              </w:rPr>
              <w:t xml:space="preserve">⏭ Skipped</w:t>
            </w:r>
          </w:p>
        </w:tc>
        <w:tc>
          <w:tcPr>
            <w:tcW w:type="dxa" w:w="208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color w:val="375623"/>
                <w:sz w:val="17"/>
                <w:szCs w:val="17"/>
              </w:rPr>
              <w:t xml:space="preserve">✅ Runs (placeholder SARIF)</w:t>
            </w:r>
          </w:p>
        </w:tc>
      </w:tr>
      <w:tr>
        <w:tc>
          <w:tcPr>
            <w:tcW w:type="dxa" w:w="20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1F4E79"/>
                <w:sz w:val="17"/>
                <w:szCs w:val="17"/>
              </w:rPr>
              <w:t xml:space="preserve">Stage-Build / Build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Upload checker artifact</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75623"/>
                <w:sz w:val="17"/>
                <w:szCs w:val="17"/>
              </w:rPr>
              <w:t xml:space="preserve">✅ Runs</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888888"/>
                <w:sz w:val="17"/>
                <w:szCs w:val="17"/>
              </w:rPr>
              <w:t xml:space="preserve">⏭ Skipped</w:t>
            </w:r>
          </w:p>
        </w:tc>
      </w:tr>
      <w:tr>
        <w:tc>
          <w:tcPr>
            <w:tcW w:type="dxa" w:w="20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1F4E79"/>
                <w:sz w:val="17"/>
                <w:szCs w:val="17"/>
              </w:rPr>
              <w:t xml:space="preserve">Stage-Build / Build</w:t>
            </w:r>
          </w:p>
        </w:tc>
        <w:tc>
          <w:tcPr>
            <w:tcW w:type="dxa" w:w="32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7"/>
                <w:szCs w:val="17"/>
              </w:rPr>
              <w:t xml:space="preserve">Upload to JFrog</w:t>
            </w:r>
          </w:p>
        </w:tc>
        <w:tc>
          <w:tcPr>
            <w:tcW w:type="dxa" w:w="208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color w:val="375623"/>
                <w:sz w:val="17"/>
                <w:szCs w:val="17"/>
              </w:rPr>
              <w:t xml:space="preserve">✅ Runs</w:t>
            </w:r>
          </w:p>
        </w:tc>
        <w:tc>
          <w:tcPr>
            <w:tcW w:type="dxa" w:w="208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color w:val="888888"/>
                <w:sz w:val="17"/>
                <w:szCs w:val="17"/>
              </w:rPr>
              <w:t xml:space="preserve">⏭ Skipped (mock flag set)</w:t>
            </w:r>
          </w:p>
        </w:tc>
      </w:tr>
      <w:tr>
        <w:tc>
          <w:tcPr>
            <w:tcW w:type="dxa" w:w="20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1F4E79"/>
                <w:sz w:val="17"/>
                <w:szCs w:val="17"/>
              </w:rPr>
              <w:t xml:space="preserve">Deploy Dev</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Download solution artifact</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75623"/>
                <w:sz w:val="17"/>
                <w:szCs w:val="17"/>
              </w:rPr>
              <w:t xml:space="preserve">✅ Runs</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75623"/>
                <w:sz w:val="17"/>
                <w:szCs w:val="17"/>
              </w:rPr>
              <w:t xml:space="preserve">✅ Runs</w:t>
            </w:r>
          </w:p>
        </w:tc>
      </w:tr>
      <w:tr>
        <w:tc>
          <w:tcPr>
            <w:tcW w:type="dxa" w:w="20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1F4E79"/>
                <w:sz w:val="17"/>
                <w:szCs w:val="17"/>
              </w:rPr>
              <w:t xml:space="preserve">Deploy Dev</w:t>
            </w:r>
          </w:p>
        </w:tc>
        <w:tc>
          <w:tcPr>
            <w:tcW w:type="dxa" w:w="32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7"/>
                <w:szCs w:val="17"/>
              </w:rPr>
              <w:t xml:space="preserve">Import solution to env</w:t>
            </w:r>
          </w:p>
        </w:tc>
        <w:tc>
          <w:tcPr>
            <w:tcW w:type="dxa" w:w="208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color w:val="375623"/>
                <w:sz w:val="17"/>
                <w:szCs w:val="17"/>
              </w:rPr>
              <w:t xml:space="preserve">✅ Runs</w:t>
            </w:r>
          </w:p>
        </w:tc>
        <w:tc>
          <w:tcPr>
            <w:tcW w:type="dxa" w:w="208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color w:val="888888"/>
                <w:sz w:val="17"/>
                <w:szCs w:val="17"/>
              </w:rPr>
              <w:t xml:space="preserve">⏭ Skipped (simulated)</w:t>
            </w:r>
          </w:p>
        </w:tc>
      </w:tr>
      <w:tr>
        <w:tc>
          <w:tcPr>
            <w:tcW w:type="dxa" w:w="20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1F4E79"/>
                <w:sz w:val="17"/>
                <w:szCs w:val="17"/>
              </w:rPr>
              <w:t xml:space="preserve">Deploy Dev</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Import config data</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75623"/>
                <w:sz w:val="17"/>
                <w:szCs w:val="17"/>
              </w:rPr>
              <w:t xml:space="preserve">✅ Runs</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888888"/>
                <w:sz w:val="17"/>
                <w:szCs w:val="17"/>
              </w:rPr>
              <w:t xml:space="preserve">⏭ Skipped (simulated)</w:t>
            </w:r>
          </w:p>
        </w:tc>
      </w:tr>
      <w:tr>
        <w:tc>
          <w:tcPr>
            <w:tcW w:type="dxa" w:w="20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1F4E79"/>
                <w:sz w:val="17"/>
                <w:szCs w:val="17"/>
              </w:rPr>
              <w:t xml:space="preserve">Deploy Dev</w:t>
            </w:r>
          </w:p>
        </w:tc>
        <w:tc>
          <w:tcPr>
            <w:tcW w:type="dxa" w:w="32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7"/>
                <w:szCs w:val="17"/>
              </w:rPr>
              <w:t xml:space="preserve">Run post-deploy checks</w:t>
            </w:r>
          </w:p>
        </w:tc>
        <w:tc>
          <w:tcPr>
            <w:tcW w:type="dxa" w:w="208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color w:val="375623"/>
                <w:sz w:val="17"/>
                <w:szCs w:val="17"/>
              </w:rPr>
              <w:t xml:space="preserve">✅ Runs</w:t>
            </w:r>
          </w:p>
        </w:tc>
        <w:tc>
          <w:tcPr>
            <w:tcW w:type="dxa" w:w="208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color w:val="888888"/>
                <w:sz w:val="17"/>
                <w:szCs w:val="17"/>
              </w:rPr>
              <w:t xml:space="preserve">⏭ Skipped (simulated)</w:t>
            </w:r>
          </w:p>
        </w:tc>
      </w:tr>
      <w:tr>
        <w:tc>
          <w:tcPr>
            <w:tcW w:type="dxa" w:w="20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1F4E79"/>
                <w:sz w:val="17"/>
                <w:szCs w:val="17"/>
              </w:rPr>
              <w:t xml:space="preserve">Deploy Intg/UAT/FRS/Perf</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(same pattern as Dev)</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75623"/>
                <w:sz w:val="17"/>
                <w:szCs w:val="17"/>
              </w:rPr>
              <w:t xml:space="preserve">✅ Runs</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888888"/>
                <w:sz w:val="17"/>
                <w:szCs w:val="17"/>
              </w:rPr>
              <w:t xml:space="preserve">⏭ Skipped (simulated)</w:t>
            </w:r>
          </w:p>
        </w:tc>
      </w:tr>
      <w:tr>
        <w:tc>
          <w:tcPr>
            <w:tcW w:type="dxa" w:w="20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1F4E79"/>
                <w:sz w:val="17"/>
                <w:szCs w:val="17"/>
              </w:rPr>
              <w:t xml:space="preserve">Create Main PR</w:t>
            </w:r>
          </w:p>
        </w:tc>
        <w:tc>
          <w:tcPr>
            <w:tcW w:type="dxa" w:w="32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7"/>
                <w:szCs w:val="17"/>
              </w:rPr>
              <w:t xml:space="preserve">Create PR to main branch</w:t>
            </w:r>
          </w:p>
        </w:tc>
        <w:tc>
          <w:tcPr>
            <w:tcW w:type="dxa" w:w="208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color w:val="375623"/>
                <w:sz w:val="17"/>
                <w:szCs w:val="17"/>
              </w:rPr>
              <w:t xml:space="preserve">✅ Runs</w:t>
            </w:r>
          </w:p>
        </w:tc>
        <w:tc>
          <w:tcPr>
            <w:tcW w:type="dxa" w:w="208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color w:val="888888"/>
                <w:sz w:val="17"/>
                <w:szCs w:val="17"/>
              </w:rPr>
              <w:t xml:space="preserve">⏭ Skipped (no git ops)</w:t>
            </w:r>
          </w:p>
        </w:tc>
      </w:tr>
      <w:tr>
        <w:tc>
          <w:tcPr>
            <w:tcW w:type="dxa" w:w="200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1F4E79"/>
                <w:sz w:val="17"/>
                <w:szCs w:val="17"/>
              </w:rPr>
              <w:t xml:space="preserve">Pipeline Summary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Write run summary to $GITHUB_STEP_SUMMARY</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75623"/>
                <w:sz w:val="17"/>
                <w:szCs w:val="17"/>
              </w:rPr>
              <w:t xml:space="preserve">✅ Runs</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75623"/>
                <w:sz w:val="17"/>
                <w:szCs w:val="17"/>
              </w:rPr>
              <w:t xml:space="preserve">✅ Runs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DEEAF1" w:val="clear"/>
            <w:tcMar>
              <w:top w:type="dxa" w:w="80"/>
              <w:left w:type="dxa" w:w="80"/>
              <w:bottom w:type="dxa" w:w="80"/>
              <w:right w:type="dxa" w:w="80"/>
            </w:tcMar>
          </w:tcPr>
          <w:p>
            <w:r>
              <w:rPr>
                <w:sz w:val="22"/>
                <w:szCs w:val="22"/>
              </w:rPr>
              <w:t xml:space="preserve">ℹ</w:t>
            </w:r>
          </w:p>
        </w:tc>
        <w:tc>
          <w:tcPr>
            <w:tcW w:type="dxa" w:w="88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NOTE: </w:t>
            </w:r>
            <w:r>
              <w:rPr>
                <w:rFonts w:ascii="Arial" w:cs="Arial" w:eastAsia="Arial" w:hAnsi="Arial"/>
                <w:sz w:val="20"/>
                <w:szCs w:val="20"/>
              </w:rPr>
              <w:t xml:space="preserve">'Simulated' steps execute a PowerShell simulation script that mimics the real operation and writes expected output without connecting to any service.</w:t>
            </w:r>
          </w:p>
        </w:tc>
      </w:tr>
    </w:tbl>
    <w:p>
      <w:r>
        <w:br w:type="page"/>
      </w:r>
    </w:p>
    <w:p>
      <w:pPr>
        <w:pStyle w:val="Heading1"/>
        <w:shd w:fill="1F4E79" w:val="clear"/>
        <w:spacing w:after="200" w:before="360"/>
        <w:ind w:left="120" w:right="120"/>
      </w:pPr>
      <w:r>
        <w:rPr>
          <w:rFonts w:ascii="Arial" w:cs="Arial" w:eastAsia="Arial" w:hAnsi="Arial"/>
          <w:b/>
          <w:bCs/>
          <w:color w:val="FFFFFF"/>
          <w:sz w:val="32"/>
          <w:szCs w:val="32"/>
        </w:rPr>
        <w:t xml:space="preserve">12. Complete Setup Checklist</w:t>
      </w:r>
    </w:p>
    <w:p>
      <w:pPr>
        <w:spacing w:after="80" w:before="80"/>
      </w:pPr>
      <w:r>
        <w:rPr>
          <w:rFonts w:ascii="Arial" w:cs="Arial" w:eastAsia="Arial" w:hAnsi="Arial"/>
          <w:sz w:val="20"/>
          <w:szCs w:val="20"/>
        </w:rPr>
        <w:t xml:space="preserve">Use this checklist to track your implementation progress: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7120"/>
        <w:gridCol w:w="1760"/>
      </w:tblGrid>
      <w:tr>
        <w:trPr>
          <w:tblHeader/>
        </w:trPr>
        <w:tc>
          <w:tcPr>
            <w:tcW w:type="dxa" w:w="48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7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48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2E75B6"/>
                <w:sz w:val="17"/>
                <w:szCs w:val="17"/>
              </w:rPr>
              <w:t xml:space="preserve">1</w:t>
            </w:r>
          </w:p>
        </w:tc>
        <w:tc>
          <w:tcPr>
            <w:tcW w:type="dxa" w:w="7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Create GitHub Organization and both repositories</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888888"/>
                <w:sz w:val="17"/>
                <w:szCs w:val="17"/>
              </w:rPr>
              <w:t xml:space="preserve">☐ Pending</w:t>
            </w:r>
          </w:p>
        </w:tc>
      </w:tr>
      <w:tr>
        <w:tc>
          <w:tcPr>
            <w:tcW w:type="dxa" w:w="48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2E75B6"/>
                <w:sz w:val="17"/>
                <w:szCs w:val="17"/>
              </w:rPr>
              <w:t xml:space="preserve">2</w:t>
            </w:r>
          </w:p>
        </w:tc>
        <w:tc>
          <w:tcPr>
            <w:tcW w:type="dxa" w:w="712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sz w:val="17"/>
                <w:szCs w:val="17"/>
              </w:rPr>
              <w:t xml:space="preserve">Configure GitHub Environments (dev/intg/uat/frs/perf/prod) with protection rules</w:t>
            </w:r>
          </w:p>
        </w:tc>
        <w:tc>
          <w:tcPr>
            <w:tcW w:type="dxa" w:w="176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r>
              <w:rPr>
                <w:rFonts w:ascii="Arial" w:cs="Arial" w:eastAsia="Arial" w:hAnsi="Arial"/>
                <w:color w:val="888888"/>
                <w:sz w:val="17"/>
                <w:szCs w:val="17"/>
              </w:rPr>
              <w:t xml:space="preserve">☐ Pending</w:t>
            </w:r>
          </w:p>
        </w:tc>
      </w:tr>
      <w:tr>
        <w:tc>
          <w:tcPr>
            <w:tcW w:type="dxa" w:w="48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2E75B6"/>
                <w:sz w:val="17"/>
                <w:szCs w:val="17"/>
              </w:rPr>
              <w:t xml:space="preserve">3</w:t>
            </w:r>
          </w:p>
        </w:tc>
        <w:tc>
          <w:tcPr>
            <w:tcW w:type="dxa" w:w="7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Add ENABLE_ROLLBACK=true to each environment</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888888"/>
                <w:sz w:val="17"/>
                <w:szCs w:val="17"/>
              </w:rPr>
              <w:t xml:space="preserve">☐ Pending</w:t>
            </w:r>
          </w:p>
        </w:tc>
      </w:tr>
      <w:tr>
        <w:tc>
          <w:tcPr>
            <w:tcW w:type="dxa" w:w="48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2E75B6"/>
                <w:sz w:val="17"/>
                <w:szCs w:val="17"/>
              </w:rPr>
              <w:t xml:space="preserve">4</w:t>
            </w:r>
          </w:p>
        </w:tc>
        <w:tc>
          <w:tcPr>
            <w:tcW w:type="dxa" w:w="712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sz w:val="17"/>
                <w:szCs w:val="17"/>
              </w:rPr>
              <w:t xml:space="preserve">Add GHA_CORE_PAT secret to GHA-Dynamics</w:t>
            </w:r>
          </w:p>
        </w:tc>
        <w:tc>
          <w:tcPr>
            <w:tcW w:type="dxa" w:w="176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r>
              <w:rPr>
                <w:rFonts w:ascii="Arial" w:cs="Arial" w:eastAsia="Arial" w:hAnsi="Arial"/>
                <w:color w:val="888888"/>
                <w:sz w:val="17"/>
                <w:szCs w:val="17"/>
              </w:rPr>
              <w:t xml:space="preserve">☐ Pending</w:t>
            </w:r>
          </w:p>
        </w:tc>
      </w:tr>
      <w:tr>
        <w:tc>
          <w:tcPr>
            <w:tcW w:type="dxa" w:w="48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2E75B6"/>
                <w:sz w:val="17"/>
                <w:szCs w:val="17"/>
              </w:rPr>
              <w:t xml:space="preserve">5</w:t>
            </w:r>
          </w:p>
        </w:tc>
        <w:tc>
          <w:tcPr>
            <w:tcW w:type="dxa" w:w="7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Create Azure App Registration</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888888"/>
                <w:sz w:val="17"/>
                <w:szCs w:val="17"/>
              </w:rPr>
              <w:t xml:space="preserve">☐ Pending</w:t>
            </w:r>
          </w:p>
        </w:tc>
      </w:tr>
      <w:tr>
        <w:tc>
          <w:tcPr>
            <w:tcW w:type="dxa" w:w="48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2E75B6"/>
                <w:sz w:val="17"/>
                <w:szCs w:val="17"/>
              </w:rPr>
              <w:t xml:space="preserve">6</w:t>
            </w:r>
          </w:p>
        </w:tc>
        <w:tc>
          <w:tcPr>
            <w:tcW w:type="dxa" w:w="712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sz w:val="17"/>
                <w:szCs w:val="17"/>
              </w:rPr>
              <w:t xml:space="preserve">Add federated credentials for each environment and main branch</w:t>
            </w:r>
          </w:p>
        </w:tc>
        <w:tc>
          <w:tcPr>
            <w:tcW w:type="dxa" w:w="176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r>
              <w:rPr>
                <w:rFonts w:ascii="Arial" w:cs="Arial" w:eastAsia="Arial" w:hAnsi="Arial"/>
                <w:color w:val="888888"/>
                <w:sz w:val="17"/>
                <w:szCs w:val="17"/>
              </w:rPr>
              <w:t xml:space="preserve">☐ Pending</w:t>
            </w:r>
          </w:p>
        </w:tc>
      </w:tr>
      <w:tr>
        <w:tc>
          <w:tcPr>
            <w:tcW w:type="dxa" w:w="48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2E75B6"/>
                <w:sz w:val="17"/>
                <w:szCs w:val="17"/>
              </w:rPr>
              <w:t xml:space="preserve">7</w:t>
            </w:r>
          </w:p>
        </w:tc>
        <w:tc>
          <w:tcPr>
            <w:tcW w:type="dxa" w:w="7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Assign Contributor role to App Registration on subscription</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888888"/>
                <w:sz w:val="17"/>
                <w:szCs w:val="17"/>
              </w:rPr>
              <w:t xml:space="preserve">☐ Pending</w:t>
            </w:r>
          </w:p>
        </w:tc>
      </w:tr>
      <w:tr>
        <w:tc>
          <w:tcPr>
            <w:tcW w:type="dxa" w:w="48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2E75B6"/>
                <w:sz w:val="17"/>
                <w:szCs w:val="17"/>
              </w:rPr>
              <w:t xml:space="preserve">8</w:t>
            </w:r>
          </w:p>
        </w:tc>
        <w:tc>
          <w:tcPr>
            <w:tcW w:type="dxa" w:w="712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sz w:val="17"/>
                <w:szCs w:val="17"/>
              </w:rPr>
              <w:t xml:space="preserve">Grant Key Vault Secrets User role to App Registration</w:t>
            </w:r>
          </w:p>
        </w:tc>
        <w:tc>
          <w:tcPr>
            <w:tcW w:type="dxa" w:w="176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r>
              <w:rPr>
                <w:rFonts w:ascii="Arial" w:cs="Arial" w:eastAsia="Arial" w:hAnsi="Arial"/>
                <w:color w:val="888888"/>
                <w:sz w:val="17"/>
                <w:szCs w:val="17"/>
              </w:rPr>
              <w:t xml:space="preserve">☐ Pending</w:t>
            </w:r>
          </w:p>
        </w:tc>
      </w:tr>
      <w:tr>
        <w:tc>
          <w:tcPr>
            <w:tcW w:type="dxa" w:w="48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2E75B6"/>
                <w:sz w:val="17"/>
                <w:szCs w:val="17"/>
              </w:rPr>
              <w:t xml:space="preserve">9</w:t>
            </w:r>
          </w:p>
        </w:tc>
        <w:tc>
          <w:tcPr>
            <w:tcW w:type="dxa" w:w="7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Set AZURE_CLIENT_ID, AZURE_TENANT_ID, AZURE_SUBSCRIPTION_ID, AZURE_KEY_VAULT_NAME as repo variables</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888888"/>
                <w:sz w:val="17"/>
                <w:szCs w:val="17"/>
              </w:rPr>
              <w:t xml:space="preserve">☐ Pending</w:t>
            </w:r>
          </w:p>
        </w:tc>
      </w:tr>
      <w:tr>
        <w:tc>
          <w:tcPr>
            <w:tcW w:type="dxa" w:w="48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2E75B6"/>
                <w:sz w:val="17"/>
                <w:szCs w:val="17"/>
              </w:rPr>
              <w:t xml:space="preserve">10</w:t>
            </w:r>
          </w:p>
        </w:tc>
        <w:tc>
          <w:tcPr>
            <w:tcW w:type="dxa" w:w="712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sz w:val="17"/>
                <w:szCs w:val="17"/>
              </w:rPr>
              <w:t xml:space="preserve">Provision Azure Key Vault and add PP-APP-ID, PP-CLIENT-SECRET, PP-TENANT-ID, JFROG-TOKEN</w:t>
            </w:r>
          </w:p>
        </w:tc>
        <w:tc>
          <w:tcPr>
            <w:tcW w:type="dxa" w:w="176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r>
              <w:rPr>
                <w:rFonts w:ascii="Arial" w:cs="Arial" w:eastAsia="Arial" w:hAnsi="Arial"/>
                <w:color w:val="888888"/>
                <w:sz w:val="17"/>
                <w:szCs w:val="17"/>
              </w:rPr>
              <w:t xml:space="preserve">☐ Pending</w:t>
            </w:r>
          </w:p>
        </w:tc>
      </w:tr>
      <w:tr>
        <w:tc>
          <w:tcPr>
            <w:tcW w:type="dxa" w:w="48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2E75B6"/>
                <w:sz w:val="17"/>
                <w:szCs w:val="17"/>
              </w:rPr>
              <w:t xml:space="preserve">11</w:t>
            </w:r>
          </w:p>
        </w:tc>
        <w:tc>
          <w:tcPr>
            <w:tcW w:type="dxa" w:w="7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Create all Power Platform environments (Sandbox through Prod)</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888888"/>
                <w:sz w:val="17"/>
                <w:szCs w:val="17"/>
              </w:rPr>
              <w:t xml:space="preserve">☐ Pending</w:t>
            </w:r>
          </w:p>
        </w:tc>
      </w:tr>
      <w:tr>
        <w:tc>
          <w:tcPr>
            <w:tcW w:type="dxa" w:w="48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2E75B6"/>
                <w:sz w:val="17"/>
                <w:szCs w:val="17"/>
              </w:rPr>
              <w:t xml:space="preserve">12</w:t>
            </w:r>
          </w:p>
        </w:tc>
        <w:tc>
          <w:tcPr>
            <w:tcW w:type="dxa" w:w="712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sz w:val="17"/>
                <w:szCs w:val="17"/>
              </w:rPr>
              <w:t xml:space="preserve">Register App User with System Admin role in each PP environment</w:t>
            </w:r>
          </w:p>
        </w:tc>
        <w:tc>
          <w:tcPr>
            <w:tcW w:type="dxa" w:w="176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r>
              <w:rPr>
                <w:rFonts w:ascii="Arial" w:cs="Arial" w:eastAsia="Arial" w:hAnsi="Arial"/>
                <w:color w:val="888888"/>
                <w:sz w:val="17"/>
                <w:szCs w:val="17"/>
              </w:rPr>
              <w:t xml:space="preserve">☐ Pending</w:t>
            </w:r>
          </w:p>
        </w:tc>
      </w:tr>
      <w:tr>
        <w:tc>
          <w:tcPr>
            <w:tcW w:type="dxa" w:w="48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2E75B6"/>
                <w:sz w:val="17"/>
                <w:szCs w:val="17"/>
              </w:rPr>
              <w:t xml:space="preserve">13</w:t>
            </w:r>
          </w:p>
        </w:tc>
        <w:tc>
          <w:tcPr>
            <w:tcW w:type="dxa" w:w="7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Set PP environment URL variables (PP_SDBX_URL through PP_PROD_URL)</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888888"/>
                <w:sz w:val="17"/>
                <w:szCs w:val="17"/>
              </w:rPr>
              <w:t xml:space="preserve">☐ Pending</w:t>
            </w:r>
          </w:p>
        </w:tc>
      </w:tr>
      <w:tr>
        <w:tc>
          <w:tcPr>
            <w:tcW w:type="dxa" w:w="48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2E75B6"/>
                <w:sz w:val="17"/>
                <w:szCs w:val="17"/>
              </w:rPr>
              <w:t xml:space="preserve">14</w:t>
            </w:r>
          </w:p>
        </w:tc>
        <w:tc>
          <w:tcPr>
            <w:tcW w:type="dxa" w:w="712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sz w:val="17"/>
                <w:szCs w:val="17"/>
              </w:rPr>
              <w:t xml:space="preserve">Create JFrog repository and API token; set JFROG_URL and JFROG_REPO</w:t>
            </w:r>
          </w:p>
        </w:tc>
        <w:tc>
          <w:tcPr>
            <w:tcW w:type="dxa" w:w="176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r>
              <w:rPr>
                <w:rFonts w:ascii="Arial" w:cs="Arial" w:eastAsia="Arial" w:hAnsi="Arial"/>
                <w:color w:val="888888"/>
                <w:sz w:val="17"/>
                <w:szCs w:val="17"/>
              </w:rPr>
              <w:t xml:space="preserve">☐ Pending</w:t>
            </w:r>
          </w:p>
        </w:tc>
      </w:tr>
      <w:tr>
        <w:tc>
          <w:tcPr>
            <w:tcW w:type="dxa" w:w="48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2E75B6"/>
                <w:sz w:val="17"/>
                <w:szCs w:val="17"/>
              </w:rPr>
              <w:t xml:space="preserve">15</w:t>
            </w:r>
          </w:p>
        </w:tc>
        <w:tc>
          <w:tcPr>
            <w:tcW w:type="dxa" w:w="7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Configure solutions.json with your solution(s)</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888888"/>
                <w:sz w:val="17"/>
                <w:szCs w:val="17"/>
              </w:rPr>
              <w:t xml:space="preserve">☐ Pending</w:t>
            </w:r>
          </w:p>
        </w:tc>
      </w:tr>
      <w:tr>
        <w:tc>
          <w:tcPr>
            <w:tcW w:type="dxa" w:w="48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2E75B6"/>
                <w:sz w:val="17"/>
                <w:szCs w:val="17"/>
              </w:rPr>
              <w:t xml:space="preserve">16</w:t>
            </w:r>
          </w:p>
        </w:tc>
        <w:tc>
          <w:tcPr>
            <w:tcW w:type="dxa" w:w="712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sz w:val="17"/>
                <w:szCs w:val="17"/>
              </w:rPr>
              <w:t xml:space="preserve">Create deployment-settings-{env}.json for each solution × environment</w:t>
            </w:r>
          </w:p>
        </w:tc>
        <w:tc>
          <w:tcPr>
            <w:tcW w:type="dxa" w:w="176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r>
              <w:rPr>
                <w:rFonts w:ascii="Arial" w:cs="Arial" w:eastAsia="Arial" w:hAnsi="Arial"/>
                <w:color w:val="888888"/>
                <w:sz w:val="17"/>
                <w:szCs w:val="17"/>
              </w:rPr>
              <w:t xml:space="preserve">☐ Pending</w:t>
            </w:r>
          </w:p>
        </w:tc>
      </w:tr>
      <w:tr>
        <w:tc>
          <w:tcPr>
            <w:tcW w:type="dxa" w:w="48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2E75B6"/>
                <w:sz w:val="17"/>
                <w:szCs w:val="17"/>
              </w:rPr>
              <w:t xml:space="preserve">17</w:t>
            </w:r>
          </w:p>
        </w:tc>
        <w:tc>
          <w:tcPr>
            <w:tcW w:type="dxa" w:w="7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7"/>
                <w:szCs w:val="17"/>
              </w:rPr>
              <w:t xml:space="preserve">Run pipeline in mock_deploy=true mode — verify no workflow errors</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888888"/>
                <w:sz w:val="17"/>
                <w:szCs w:val="17"/>
              </w:rPr>
              <w:t xml:space="preserve">☐ Pending</w:t>
            </w:r>
          </w:p>
        </w:tc>
      </w:tr>
      <w:tr>
        <w:tc>
          <w:tcPr>
            <w:tcW w:type="dxa" w:w="480"/>
            <w:tcBorders>
              <w:top w:val="single" w:color="CCCCCC" w:sz="1"/>
              <w:left w:val="single" w:color="CCCCCC" w:sz="1"/>
              <w:bottom w:val="single" w:color="CCCCCC" w:sz="1"/>
              <w:right w:val="single" w:color="CCCCCC" w:sz="1"/>
            </w:tcBorders>
            <w:shd w:fill="EBF3FA" w:val="clear"/>
            <w:tcMar>
              <w:top w:type="dxa" w:w="60"/>
              <w:left w:type="dxa" w:w="100"/>
              <w:bottom w:type="dxa" w:w="60"/>
              <w:right w:type="dxa" w:w="100"/>
            </w:tcMar>
          </w:tcPr>
          <w:p>
            <w:r>
              <w:rPr>
                <w:rFonts w:ascii="Arial" w:cs="Arial" w:eastAsia="Arial" w:hAnsi="Arial"/>
                <w:b/>
                <w:bCs/>
                <w:color w:val="2E75B6"/>
                <w:sz w:val="17"/>
                <w:szCs w:val="17"/>
              </w:rPr>
              <w:t xml:space="preserve">18</w:t>
            </w:r>
          </w:p>
        </w:tc>
        <w:tc>
          <w:tcPr>
            <w:tcW w:type="dxa" w:w="712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sz w:val="17"/>
                <w:szCs w:val="17"/>
              </w:rPr>
              <w:t xml:space="preserve">Run pipeline in mock_deploy=false mode — verify end-to-end real deployment</w:t>
            </w:r>
          </w:p>
        </w:tc>
        <w:tc>
          <w:tcPr>
            <w:tcW w:type="dxa" w:w="176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r>
              <w:rPr>
                <w:rFonts w:ascii="Arial" w:cs="Arial" w:eastAsia="Arial" w:hAnsi="Arial"/>
                <w:color w:val="888888"/>
                <w:sz w:val="17"/>
                <w:szCs w:val="17"/>
              </w:rPr>
              <w:t xml:space="preserve">☐ Pending</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tabs>
        <w:tab w:val="right" w:pos="9360"/>
      </w:tabs>
    </w:pPr>
    <w:r>
      <w:rPr>
        <w:rFonts w:ascii="Arial" w:cs="Arial" w:eastAsia="Arial" w:hAnsi="Arial"/>
        <w:color w:val="2E75B6"/>
        <w:sz w:val="16"/>
        <w:szCs w:val="16"/>
      </w:rPr>
      <w:t xml:space="preserve">GHA-Dynamics: Enterprise Implementation Guide</w:t>
    </w:r>
    <w:r>
      <w:rPr>
        <w:rFonts w:ascii="Arial" w:cs="Arial" w:eastAsia="Arial" w:hAnsi="Arial"/>
        <w:sz w:val="16"/>
        <w:szCs w:val="16"/>
      </w:rPr>
      <w:t xml:space="preserve">	</w:t>
    </w:r>
    <w:r>
      <w:rPr>
        <w:rFonts w:ascii="Arial" w:cs="Arial" w:eastAsia="Arial" w:hAnsi="Arial"/>
        <w:color w:val="888888"/>
        <w:sz w:val="16"/>
        <w:szCs w:val="16"/>
      </w:rPr>
      <w:t xml:space="preserve">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FFFFFF"/>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2026-05-23T21:17:00.325Z</dcterms:created>
  <dcterms:modified xsi:type="dcterms:W3CDTF">2026-05-23T21:17:00.326Z</dcterms:modified>
</cp:coreProperties>
</file>

<file path=docProps/custom.xml><?xml version="1.0" encoding="utf-8"?>
<Properties xmlns="http://schemas.openxmlformats.org/officeDocument/2006/custom-properties" xmlns:vt="http://schemas.openxmlformats.org/officeDocument/2006/docPropsVTypes"/>
</file>