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rFonts w:ascii="Arial" w:cs="Arial" w:eastAsia="Arial" w:hAnsi="Arial"/>
          <w:b/>
          <w:bCs/>
          <w:color w:val="1F4E79"/>
          <w:sz w:val="56"/>
          <w:szCs w:val="56"/>
        </w:rPr>
        <w:t xml:space="preserve">GHA-Dynamics Pipeline</w:t>
      </w:r>
    </w:p>
    <w:p>
      <w:pPr>
        <w:spacing w:after="200" w:before="0"/>
        <w:jc w:val="center"/>
      </w:pPr>
      <w:r>
        <w:rPr>
          <w:rFonts w:ascii="Arial" w:cs="Arial" w:eastAsia="Arial" w:hAnsi="Arial"/>
          <w:b/>
          <w:bCs/>
          <w:color w:val="2E75B6"/>
          <w:sz w:val="40"/>
          <w:szCs w:val="40"/>
        </w:rPr>
        <w:t xml:space="preserve">Product Team Resource Requirements</w:t>
      </w:r>
    </w:p>
    <w:p>
      <w:pPr>
        <w:spacing w:after="80" w:before="0"/>
        <w:jc w:val="center"/>
      </w:pPr>
      <w:r>
        <w:rPr>
          <w:rFonts w:ascii="Arial" w:cs="Arial" w:eastAsia="Arial" w:hAnsi="Arial"/>
          <w:color w:val="555555"/>
          <w:sz w:val="24"/>
          <w:szCs w:val="24"/>
        </w:rPr>
        <w:t xml:space="preserve">A guide for the product team on all resources they must create</w:t>
      </w:r>
    </w:p>
    <w:p>
      <w:pPr>
        <w:spacing w:after="1200" w:before="0"/>
        <w:jc w:val="center"/>
      </w:pPr>
      <w:r>
        <w:rPr>
          <w:rFonts w:ascii="Arial" w:cs="Arial" w:eastAsia="Arial" w:hAnsi="Arial"/>
          <w:color w:val="555555"/>
          <w:sz w:val="24"/>
          <w:szCs w:val="24"/>
        </w:rPr>
        <w:t xml:space="preserve">as prerequisites for the DevSecOps engineer to configure the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Version</w:t>
            </w:r>
          </w:p>
          <w:p>
            <w:r>
              <w:rPr>
                <w:rFonts w:ascii="Arial" w:cs="Arial" w:eastAsia="Arial" w:hAnsi="Arial"/>
                <w:sz w:val="20"/>
                <w:szCs w:val="20"/>
              </w:rPr>
              <w:t xml:space="preserve">1.0 — May 2026</w:t>
            </w:r>
          </w:p>
        </w:tc>
        <w:tc>
          <w:tcPr>
            <w:tcW w:type="dxa" w:w="312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Audience</w:t>
            </w:r>
          </w:p>
          <w:p>
            <w:r>
              <w:rPr>
                <w:rFonts w:ascii="Arial" w:cs="Arial" w:eastAsia="Arial" w:hAnsi="Arial"/>
                <w:sz w:val="20"/>
                <w:szCs w:val="20"/>
              </w:rPr>
              <w:t xml:space="preserve">Product Team / Cloud Admin</w:t>
            </w:r>
          </w:p>
        </w:tc>
        <w:tc>
          <w:tcPr>
            <w:tcW w:type="dxa" w:w="312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Requested By</w:t>
            </w:r>
          </w:p>
          <w:p>
            <w:r>
              <w:rPr>
                <w:rFonts w:ascii="Arial" w:cs="Arial" w:eastAsia="Arial" w:hAnsi="Arial"/>
                <w:sz w:val="20"/>
                <w:szCs w:val="20"/>
              </w:rPr>
              <w:t xml:space="preserve">DevSecOps Engineer</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1. Context and Purpose</w:t>
      </w:r>
    </w:p>
    <w:p>
      <w:pPr>
        <w:spacing w:after="80" w:before="80"/>
      </w:pPr>
      <w:r>
        <w:rPr>
          <w:rFonts w:ascii="Arial" w:cs="Arial" w:eastAsia="Arial" w:hAnsi="Arial"/>
          <w:sz w:val="20"/>
          <w:szCs w:val="20"/>
        </w:rPr>
        <w:t xml:space="preserve">The DevSecOps engineer is responsible for building and maintaining the automated deployment pipeline (GHA-Dynamics) that moves Power Platform solutions from development through to Production. This pipeline requires a set of infrastructure resources that must be provisioned by the product team before the pipeline can be configured.</w:t>
      </w:r>
    </w:p>
    <w:p>
      <w:pPr>
        <w:spacing w:after="80" w:before="80"/>
      </w:pPr>
      <w:r>
        <w:t xml:space="preserve"/>
      </w:r>
    </w:p>
    <w:p>
      <w:pPr>
        <w:spacing w:after="80" w:before="80"/>
      </w:pPr>
      <w:r>
        <w:rPr>
          <w:rFonts w:ascii="Arial" w:cs="Arial" w:eastAsia="Arial" w:hAnsi="Arial"/>
          <w:sz w:val="20"/>
          <w:szCs w:val="20"/>
        </w:rPr>
        <w:t xml:space="preserve">This document describes exactly what the product team must create, how each resource should be configured, and what information must be handed to the DevSecOps engineer once it is ready.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 Team Responsibility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DevSecOps Engineer 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18"/>
                <w:szCs w:val="18"/>
              </w:rPr>
              <w:t xml:space="preserve">Azure subscription and resource group</w:t>
            </w:r>
          </w:p>
          <w:p>
            <w:pPr>
              <w:pStyle w:val="ListParagraph"/>
              <w:numPr>
                <w:ilvl w:val="0"/>
                <w:numId w:val="2"/>
              </w:numPr>
              <w:spacing w:after="60" w:before="60"/>
            </w:pPr>
            <w:r>
              <w:rPr>
                <w:rFonts w:ascii="Arial" w:cs="Arial" w:eastAsia="Arial" w:hAnsi="Arial"/>
                <w:sz w:val="18"/>
                <w:szCs w:val="18"/>
              </w:rPr>
              <w:t xml:space="preserve">Azure App Registration + federated credentials</w:t>
            </w:r>
          </w:p>
          <w:p>
            <w:pPr>
              <w:pStyle w:val="ListParagraph"/>
              <w:numPr>
                <w:ilvl w:val="0"/>
                <w:numId w:val="2"/>
              </w:numPr>
              <w:spacing w:after="60" w:before="60"/>
            </w:pPr>
            <w:r>
              <w:rPr>
                <w:rFonts w:ascii="Arial" w:cs="Arial" w:eastAsia="Arial" w:hAnsi="Arial"/>
                <w:sz w:val="18"/>
                <w:szCs w:val="18"/>
              </w:rPr>
              <w:t xml:space="preserve">Azure Key Vault with secrets loaded</w:t>
            </w:r>
          </w:p>
          <w:p>
            <w:pPr>
              <w:pStyle w:val="ListParagraph"/>
              <w:numPr>
                <w:ilvl w:val="0"/>
                <w:numId w:val="2"/>
              </w:numPr>
              <w:spacing w:after="60" w:before="60"/>
            </w:pPr>
            <w:r>
              <w:rPr>
                <w:rFonts w:ascii="Arial" w:cs="Arial" w:eastAsia="Arial" w:hAnsi="Arial"/>
                <w:sz w:val="18"/>
                <w:szCs w:val="18"/>
              </w:rPr>
              <w:t xml:space="preserve">Power Platform environments (all tiers)</w:t>
            </w:r>
          </w:p>
          <w:p>
            <w:pPr>
              <w:pStyle w:val="ListParagraph"/>
              <w:numPr>
                <w:ilvl w:val="0"/>
                <w:numId w:val="2"/>
              </w:numPr>
              <w:spacing w:after="60" w:before="60"/>
            </w:pPr>
            <w:r>
              <w:rPr>
                <w:rFonts w:ascii="Arial" w:cs="Arial" w:eastAsia="Arial" w:hAnsi="Arial"/>
                <w:sz w:val="18"/>
                <w:szCs w:val="18"/>
              </w:rPr>
              <w:t xml:space="preserve">Power Platform App User registration</w:t>
            </w:r>
          </w:p>
          <w:p>
            <w:pPr>
              <w:pStyle w:val="ListParagraph"/>
              <w:numPr>
                <w:ilvl w:val="0"/>
                <w:numId w:val="2"/>
              </w:numPr>
              <w:spacing w:after="60" w:before="60"/>
            </w:pPr>
            <w:r>
              <w:rPr>
                <w:rFonts w:ascii="Arial" w:cs="Arial" w:eastAsia="Arial" w:hAnsi="Arial"/>
                <w:sz w:val="18"/>
                <w:szCs w:val="18"/>
              </w:rPr>
              <w:t xml:space="preserve">JFrog Artifactory repository and token</w:t>
            </w:r>
          </w:p>
          <w:p>
            <w:pPr>
              <w:pStyle w:val="ListParagraph"/>
              <w:numPr>
                <w:ilvl w:val="0"/>
                <w:numId w:val="2"/>
              </w:numPr>
              <w:spacing w:after="60" w:before="60"/>
            </w:pPr>
            <w:r>
              <w:rPr>
                <w:rFonts w:ascii="Arial" w:cs="Arial" w:eastAsia="Arial" w:hAnsi="Arial"/>
                <w:sz w:val="18"/>
                <w:szCs w:val="18"/>
              </w:rPr>
              <w:t xml:space="preserve">ServiceNow configuration (if applicable)</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sz w:val="18"/>
                <w:szCs w:val="18"/>
              </w:rPr>
              <w:t xml:space="preserve">GitHub Organization and repository structure</w:t>
            </w:r>
          </w:p>
          <w:p>
            <w:pPr>
              <w:pStyle w:val="ListParagraph"/>
              <w:numPr>
                <w:ilvl w:val="0"/>
                <w:numId w:val="2"/>
              </w:numPr>
              <w:spacing w:after="60" w:before="60"/>
            </w:pPr>
            <w:r>
              <w:rPr>
                <w:rFonts w:ascii="Arial" w:cs="Arial" w:eastAsia="Arial" w:hAnsi="Arial"/>
                <w:sz w:val="18"/>
                <w:szCs w:val="18"/>
              </w:rPr>
              <w:t xml:space="preserve">GitHub Actions workflow files (GHA-Core + GHA-Dynamics)</w:t>
            </w:r>
          </w:p>
          <w:p>
            <w:pPr>
              <w:pStyle w:val="ListParagraph"/>
              <w:numPr>
                <w:ilvl w:val="0"/>
                <w:numId w:val="2"/>
              </w:numPr>
              <w:spacing w:after="60" w:before="60"/>
            </w:pPr>
            <w:r>
              <w:rPr>
                <w:rFonts w:ascii="Arial" w:cs="Arial" w:eastAsia="Arial" w:hAnsi="Arial"/>
                <w:sz w:val="18"/>
                <w:szCs w:val="18"/>
              </w:rPr>
              <w:t xml:space="preserve">GitHub Environments with protection rules</w:t>
            </w:r>
          </w:p>
          <w:p>
            <w:pPr>
              <w:pStyle w:val="ListParagraph"/>
              <w:numPr>
                <w:ilvl w:val="0"/>
                <w:numId w:val="2"/>
              </w:numPr>
              <w:spacing w:after="60" w:before="60"/>
            </w:pPr>
            <w:r>
              <w:rPr>
                <w:rFonts w:ascii="Arial" w:cs="Arial" w:eastAsia="Arial" w:hAnsi="Arial"/>
                <w:sz w:val="18"/>
                <w:szCs w:val="18"/>
              </w:rPr>
              <w:t xml:space="preserve">Repository variables and secrets configuration</w:t>
            </w:r>
          </w:p>
          <w:p>
            <w:pPr>
              <w:pStyle w:val="ListParagraph"/>
              <w:numPr>
                <w:ilvl w:val="0"/>
                <w:numId w:val="2"/>
              </w:numPr>
              <w:spacing w:after="60" w:before="60"/>
            </w:pPr>
            <w:r>
              <w:rPr>
                <w:rFonts w:ascii="Arial" w:cs="Arial" w:eastAsia="Arial" w:hAnsi="Arial"/>
                <w:sz w:val="18"/>
                <w:szCs w:val="18"/>
              </w:rPr>
              <w:t xml:space="preserve">solutions.json and deployment-settings files</w:t>
            </w:r>
          </w:p>
          <w:p>
            <w:pPr>
              <w:pStyle w:val="ListParagraph"/>
              <w:numPr>
                <w:ilvl w:val="0"/>
                <w:numId w:val="2"/>
              </w:numPr>
              <w:spacing w:after="60" w:before="60"/>
            </w:pPr>
            <w:r>
              <w:rPr>
                <w:rFonts w:ascii="Arial" w:cs="Arial" w:eastAsia="Arial" w:hAnsi="Arial"/>
                <w:sz w:val="18"/>
                <w:szCs w:val="18"/>
              </w:rPr>
              <w:t xml:space="preserve">Pipeline testing and validation</w:t>
            </w:r>
          </w:p>
          <w:p>
            <w:pPr>
              <w:pStyle w:val="ListParagraph"/>
              <w:numPr>
                <w:ilvl w:val="0"/>
                <w:numId w:val="2"/>
              </w:numPr>
              <w:spacing w:after="60" w:before="60"/>
            </w:pPr>
            <w:r>
              <w:rPr>
                <w:rFonts w:ascii="Arial" w:cs="Arial" w:eastAsia="Arial" w:hAnsi="Arial"/>
                <w:sz w:val="18"/>
                <w:szCs w:val="18"/>
              </w:rPr>
              <w:t xml:space="preserve">Ongoing pipeline maintenance and updates</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2. Resource Summary</w:t>
      </w:r>
    </w:p>
    <w:p>
      <w:pPr>
        <w:spacing w:after="80" w:before="80"/>
      </w:pPr>
      <w:r>
        <w:rPr>
          <w:rFonts w:ascii="Arial" w:cs="Arial" w:eastAsia="Arial" w:hAnsi="Arial"/>
          <w:sz w:val="20"/>
          <w:szCs w:val="20"/>
        </w:rPr>
        <w:t xml:space="preserve">The table below lists all resources the product team must create, grouped by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80"/>
        <w:gridCol w:w="2000"/>
        <w:gridCol w:w="36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Handoff Required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Azure App Registration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Azure Identity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Client ID, Tenant ID, Object ID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2</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Federated Credentials (per environment)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Azure Identity</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Confirmation each env + main branch has a credential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3</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Azure Resource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Azure Infrastructure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Resource group name and subscription ID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4</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Azure Key Vault</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Azure Security</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Key Vault name, URL, RBAC assignment confirmation</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Key Vault Secrets (PP credentials + JFrog)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Azure Security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Confirmation all 4 secrets are loaded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6</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PP Environment — Sandbox</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Environment URL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7</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PP Environment — 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Environment URL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8</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PP Environment — Intg</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Environment URL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9</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PP Environment — UAT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Environment URL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10</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PP Environment — FRS (optional)</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Environment URL or confirmation not needed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11</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PP Environment — Perf (optional)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Environment URL or confirmation not needed</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12</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PP Environment — Production</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Environment URL</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13</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Power Platform App User (all environments)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Power Platform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Confirmation App User has System Admin in each env</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14</w:t>
            </w:r>
          </w:p>
        </w:tc>
        <w:tc>
          <w:tcPr>
            <w:tcW w:type="dxa" w:w="32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JFrog Artifactory Repository</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JFrog / DevOps</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Repository URL, repository key, API token</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15</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7"/>
                <w:szCs w:val="17"/>
              </w:rPr>
              <w:t xml:space="preserve">ServiceNow Integration (optional)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Azure / ITSM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ServiceNow instance URL and credentials (if enabled)</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3. Detailed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Resource 1: Azure App Registration</w:t>
            </w:r>
          </w:p>
          <w:p>
            <w:r>
              <w:rPr>
                <w:rFonts w:ascii="Arial" w:cs="Arial" w:eastAsia="Arial" w:hAnsi="Arial"/>
                <w:color w:val="DDDDDD"/>
                <w:sz w:val="18"/>
                <w:szCs w:val="18"/>
              </w:rPr>
              <w:t xml:space="preserve">Azure Identity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Azure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Before DevSecOps pipeline setup begins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 Azure AD (Entra ID) identity that the GitHub Actions pipeline uses to authenticate with Azure and Power Platform services.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The pipeline uses OIDC federated authentication — no passwords stored anywhere. This App Registration is the identity the pipeline runs as.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How to create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Portal → Azure Active Directory → App registrations → New registration → Single tenant → Register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Naming convention</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Recommended: gha-dynamics-&lt;project&gt;-sp (e.g. gha-dynamics-coresolution-sp)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Permissions needed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 API permissions required for the App Registration itself. Access is granted via RBAC and Power Platform App User (see Resources 4 and 13).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Application (client) ID, Directory (tenant) ID, Subscription ID. Also share the Object ID for RBAC assignments.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Do NOT do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 not create a client secret. The pipeline uses federated credentials (OIDC), not client secrets.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Resource 2: Federated Credentials (OIDC)</w:t>
            </w:r>
          </w:p>
          <w:p>
            <w:r>
              <w:rPr>
                <w:rFonts w:ascii="Arial" w:cs="Arial" w:eastAsia="Arial" w:hAnsi="Arial"/>
                <w:color w:val="DDDDDD"/>
                <w:sz w:val="18"/>
                <w:szCs w:val="18"/>
              </w:rPr>
              <w:t xml:space="preserve">Azure Identity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Azure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After App Registration is created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Trust relationships between the GitHub Actions workflow and the Azure App Registration. One credential per GitHub Environment plus one for the main branch.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Without federated credentials, the OIDC login in the pipeline will fail with AADSTS70021 (no matching federated identity credential).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How to create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 Registration → Certificates &amp; secrets → Federated credentials → Add credential → Scenario: GitHub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Credentials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One per environment: dev, intg, uat, frs, perf, prod. Plus one for Branch = main.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Configuration per credential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Organization: &lt;your GitHub org&gt;, Repository: GHA-Dynamics, Entity: Environment, Environment name: &lt;env name&gt;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Branch credential</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Add a second credential with Entity = Branch and Branch = main. This is used by deploy-prod.yml (Pipeline 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Confirmation that all 7 federated credentials (6 environments + main branch) have been created.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833C00" w:val="clear"/>
            <w:tcMar>
              <w:top w:type="dxa" w:w="100"/>
              <w:left w:type="dxa" w:w="160"/>
              <w:bottom w:type="dxa" w:w="100"/>
              <w:right w:type="dxa" w:w="160"/>
            </w:tcMar>
          </w:tcPr>
          <w:p>
            <w:r>
              <w:rPr>
                <w:rFonts w:ascii="Arial" w:cs="Arial" w:eastAsia="Arial" w:hAnsi="Arial"/>
                <w:b/>
                <w:bCs/>
                <w:color w:val="FFFFFF"/>
                <w:sz w:val="22"/>
                <w:szCs w:val="22"/>
              </w:rPr>
              <w:t xml:space="preserve">Resource 3: Azure Resource Group</w:t>
            </w:r>
          </w:p>
          <w:p>
            <w:r>
              <w:rPr>
                <w:rFonts w:ascii="Arial" w:cs="Arial" w:eastAsia="Arial" w:hAnsi="Arial"/>
                <w:color w:val="DDDDDD"/>
                <w:sz w:val="18"/>
                <w:szCs w:val="18"/>
              </w:rPr>
              <w:t xml:space="preserve">Azure Infrastructure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Cloud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Before Key Vault creation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logical container in Azure that holds the Key Vault and any other pipeline-related resources.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Key Vault must live in a resource group. RBAC assignments are scoped to resource group or subscription.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How to create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Portal → Resource groups → Create → Name: rg-gha-dynamics-&lt;env&gt; → Select region → Review + create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Naming convention</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Recommended: rg-gha-dynamics-prod (production resources) or rg-gha-dynamics-shared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RBAC assignment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Assign Contributor role to the App Registration at either the resource group or subscription scope.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Resource group name, subscription ID, region.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tcPr>
          <w:p>
            <w:r>
              <w:rPr>
                <w:rFonts w:ascii="Arial" w:cs="Arial" w:eastAsia="Arial" w:hAnsi="Arial"/>
                <w:b/>
                <w:bCs/>
                <w:color w:val="FFFFFF"/>
                <w:sz w:val="22"/>
                <w:szCs w:val="22"/>
              </w:rPr>
              <w:t xml:space="preserve">Resource 4: Azure Key Vault</w:t>
            </w:r>
          </w:p>
          <w:p>
            <w:r>
              <w:rPr>
                <w:rFonts w:ascii="Arial" w:cs="Arial" w:eastAsia="Arial" w:hAnsi="Arial"/>
                <w:color w:val="DDDDDD"/>
                <w:sz w:val="18"/>
                <w:szCs w:val="18"/>
              </w:rPr>
              <w:t xml:space="preserve">Azure Security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Cloud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Before any real pipeline runs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managed secrets store in Azure. The pipeline fetches Power Platform and JFrog credentials from here at runtime using OIDC identity.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Secrets must NEVER be stored in GitHub Secrets or in code. Key Vault is the secure, audited, access-controlled store.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How to create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Portal → Key Vaults → Create → Select the resource group from Resource 3 → Pricing tier: Standard → Enable RBAC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Naming convention</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Recommended: kv-gha-dynamics-prod or kv-&lt;project&gt;-shared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RBAC: pipeline access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Assign Key Vault Secrets User role to the App Registration (Resource 1). This allows the pipeline to READ secrets.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RBAC: admin access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Assign Key Vault Administrator role to the product team members who load secrets.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If your org requires Key Vault firewall rules, allow GitHub Actions IP ranges or use a private endpoint with a self-hosted runner.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Key Vault name (e.g. kv-gha-dynamics-prod) and the full vault URL (https://kv-gha-dynamics-prod.vault.azure.net/). Confirm RBAC assignment.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375623" w:val="clear"/>
            <w:tcMar>
              <w:top w:type="dxa" w:w="100"/>
              <w:left w:type="dxa" w:w="160"/>
              <w:bottom w:type="dxa" w:w="100"/>
              <w:right w:type="dxa" w:w="160"/>
            </w:tcMar>
          </w:tcPr>
          <w:p>
            <w:r>
              <w:rPr>
                <w:rFonts w:ascii="Arial" w:cs="Arial" w:eastAsia="Arial" w:hAnsi="Arial"/>
                <w:b/>
                <w:bCs/>
                <w:color w:val="FFFFFF"/>
                <w:sz w:val="22"/>
                <w:szCs w:val="22"/>
              </w:rPr>
              <w:t xml:space="preserve">Resource 5: Key Vault Secrets</w:t>
            </w:r>
          </w:p>
          <w:p>
            <w:r>
              <w:rPr>
                <w:rFonts w:ascii="Arial" w:cs="Arial" w:eastAsia="Arial" w:hAnsi="Arial"/>
                <w:color w:val="DDDDDD"/>
                <w:sz w:val="18"/>
                <w:szCs w:val="18"/>
              </w:rPr>
              <w:t xml:space="preserve">Azure Security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Cloud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Before first real pipeline run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four secrets the pipeline needs to connect to Power Platform and JFrog.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Without these secrets the pipeline cannot authenticate to Power Platform or upload artifacts to JFrog.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Secret: PP-APP-ID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Client ID (Application ID) of the Azure App Registration that is registered as an App User in Power Platform. This may be a DIFFERENT App Registration from the pipeline identity in Resource 1, or the same — discuss with DevSecOps.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Secret: PP-CLIENT-SECRET</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The client secret of the Power Platform App Registration. This App Registration DOES need a client secret (unlike the pipeline identity which uses OIDC).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Secret: PP-TENANT-ID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Entra ID tenant ID where all Power Platform environments live.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Secret: JFROG-TOKEN</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JFrog Artifactory API token with deploy (write) access to the solutions repository.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How to load secrets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CLI: az keyvault secret set --vault-name &lt;name&gt; --name PP-APP-ID --value &lt;value&gt;. Or use Azure Portal → Key Vault → Secrets → Generate/Import.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Secret name format</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Use exactly the names shown: PP-APP-ID, PP-CLIENT-SECRET, PP-TENANT-ID, JFROG-TOKEN. The pipeline maps these names — different names will cause failures.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Confirmation that all 4 secrets are loaded and accessible. Do NOT share the actual values — the pipeline will retrieve them via OIDC.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The Power Platform App Registration (PP-APP-ID) may be the same as the pipeline identity (Resource 1) or a separate one. If separate, only the PP App Registration needs a client secret. Consult with the DevSecOps engineer on which pattern to use.</w:t>
            </w:r>
          </w:p>
        </w:tc>
      </w:tr>
    </w:tbl>
    <w:p>
      <w:pPr>
        <w:spacing w:after="80" w:before="80"/>
      </w:pPr>
      <w:r>
        <w:t xml:space="preserve"/>
      </w:r>
    </w:p>
    <w:p>
      <w:r>
        <w:br w:type="page"/>
      </w:r>
    </w:p>
    <w:p>
      <w:pPr>
        <w:pStyle w:val="Heading2"/>
        <w:shd w:fill="2E75B6" w:val="clear"/>
        <w:spacing w:after="160" w:before="280"/>
        <w:ind w:left="80"/>
      </w:pPr>
      <w:r>
        <w:rPr>
          <w:rFonts w:ascii="Arial" w:cs="Arial" w:eastAsia="Arial" w:hAnsi="Arial"/>
          <w:b/>
          <w:bCs/>
          <w:color w:val="FFFFFF"/>
          <w:sz w:val="26"/>
          <w:szCs w:val="26"/>
        </w:rPr>
        <w:t xml:space="preserve">3.6 — 3.12  Power Platform Environments</w:t>
      </w:r>
    </w:p>
    <w:p>
      <w:pPr>
        <w:spacing w:after="80" w:before="80"/>
      </w:pPr>
      <w:r>
        <w:rPr>
          <w:rFonts w:ascii="Arial" w:cs="Arial" w:eastAsia="Arial" w:hAnsi="Arial"/>
          <w:sz w:val="20"/>
          <w:szCs w:val="20"/>
        </w:rPr>
        <w:t xml:space="preserve">Seven Power Platform environments must be provisioned: Sandbox, Dev, Intg, UAT, FRS (optional), Perf (optional), and Production. Each environment requires the same configuration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2000"/>
        <w:gridCol w:w="40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Env</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Required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Sandbox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Developer</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color w:val="375623"/>
                <w:sz w:val="17"/>
                <w:szCs w:val="17"/>
              </w:rPr>
              <w:t xml:space="preserve">✅ Required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Source environment — developers work and test solutions here before export</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Dev</w:t>
            </w:r>
          </w:p>
        </w:tc>
        <w:tc>
          <w:tcPr>
            <w:tcW w:type="dxa" w:w="176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color w:val="375623"/>
                <w:sz w:val="17"/>
                <w:szCs w:val="17"/>
              </w:rPr>
              <w:t xml:space="preserve">✅ Required</w:t>
            </w:r>
          </w:p>
        </w:tc>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First automated deployment. Validates the solution imports cleanly.</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Intg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Sandbox</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color w:val="375623"/>
                <w:sz w:val="17"/>
                <w:szCs w:val="17"/>
              </w:rPr>
              <w:t xml:space="preserve">✅ Required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Integration testing. Validates combined solutions work together.</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UAT</w:t>
            </w:r>
          </w:p>
        </w:tc>
        <w:tc>
          <w:tcPr>
            <w:tcW w:type="dxa" w:w="176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color w:val="375623"/>
                <w:sz w:val="17"/>
                <w:szCs w:val="17"/>
              </w:rPr>
              <w:t xml:space="preserve">✅ Required</w:t>
            </w:r>
          </w:p>
        </w:tc>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User acceptance testing. Required to pass before a PR to main is created.</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FRS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Sandbox</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color w:val="833C00"/>
                <w:sz w:val="17"/>
                <w:szCs w:val="17"/>
              </w:rPr>
              <w:t xml:space="preserve">Optional</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Functional Regression Suite. Can be skipped if not part of test strategy.</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Perf</w:t>
            </w:r>
          </w:p>
        </w:tc>
        <w:tc>
          <w:tcPr>
            <w:tcW w:type="dxa" w:w="176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w:t>
            </w:r>
          </w:p>
        </w:tc>
        <w:tc>
          <w:tcPr>
            <w:tcW w:type="dxa" w:w="20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color w:val="833C00"/>
                <w:sz w:val="17"/>
                <w:szCs w:val="17"/>
              </w:rPr>
              <w:t xml:space="preserve">Optional</w:t>
            </w:r>
          </w:p>
        </w:tc>
        <w:tc>
          <w:tcPr>
            <w:tcW w:type="dxa" w:w="4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Performance testing. Can be skipped if not part of test strategy.</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Prod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Production</w:t>
            </w:r>
          </w:p>
        </w:tc>
        <w:tc>
          <w:tcPr>
            <w:tcW w:type="dxa" w:w="20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rFonts w:ascii="Arial" w:cs="Arial" w:eastAsia="Arial" w:hAnsi="Arial"/>
                <w:color w:val="375623"/>
                <w:sz w:val="17"/>
                <w:szCs w:val="17"/>
              </w:rPr>
              <w:t xml:space="preserve">✅ Required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Live environment. Deployed by Pipeline 2 only, after manual approval.</w:t>
            </w:r>
          </w:p>
        </w:tc>
      </w:tr>
    </w:tbl>
    <w:p>
      <w:pPr>
        <w:spacing w:after="80" w:before="80"/>
      </w:pPr>
      <w:r>
        <w:t xml:space="preserve"/>
      </w:r>
    </w:p>
    <w:p>
      <w:pPr>
        <w:pStyle w:val="Heading3"/>
        <w:spacing w:after="100" w:before="200"/>
      </w:pPr>
      <w:r>
        <w:rPr>
          <w:rFonts w:ascii="Arial" w:cs="Arial" w:eastAsia="Arial" w:hAnsi="Arial"/>
          <w:b/>
          <w:bCs/>
          <w:color w:val="1F4E79"/>
          <w:sz w:val="22"/>
          <w:szCs w:val="22"/>
        </w:rPr>
        <w:t xml:space="preserve">Configuration Required for Each Environment</w:t>
      </w:r>
    </w:p>
    <w:p>
      <w:pPr>
        <w:pStyle w:val="ListParagraph"/>
        <w:numPr>
          <w:ilvl w:val="0"/>
          <w:numId w:val="2"/>
        </w:numPr>
        <w:spacing w:after="60" w:before="60"/>
      </w:pPr>
      <w:r>
        <w:rPr>
          <w:rFonts w:ascii="Arial" w:cs="Arial" w:eastAsia="Arial" w:hAnsi="Arial"/>
          <w:sz w:val="20"/>
          <w:szCs w:val="20"/>
        </w:rPr>
        <w:t xml:space="preserve">Power Platform Admin Center → Environments → New</w:t>
      </w:r>
    </w:p>
    <w:p>
      <w:pPr>
        <w:pStyle w:val="ListParagraph"/>
        <w:numPr>
          <w:ilvl w:val="0"/>
          <w:numId w:val="2"/>
        </w:numPr>
        <w:spacing w:after="60" w:before="60"/>
      </w:pPr>
      <w:r>
        <w:rPr>
          <w:rFonts w:ascii="Arial" w:cs="Arial" w:eastAsia="Arial" w:hAnsi="Arial"/>
          <w:sz w:val="20"/>
          <w:szCs w:val="20"/>
        </w:rPr>
        <w:t xml:space="preserve">Type: select as specified in the table above</w:t>
      </w:r>
    </w:p>
    <w:p>
      <w:pPr>
        <w:pStyle w:val="ListParagraph"/>
        <w:numPr>
          <w:ilvl w:val="0"/>
          <w:numId w:val="2"/>
        </w:numPr>
        <w:spacing w:after="60" w:before="60"/>
      </w:pPr>
      <w:r>
        <w:rPr>
          <w:rFonts w:ascii="Arial" w:cs="Arial" w:eastAsia="Arial" w:hAnsi="Arial"/>
          <w:sz w:val="20"/>
          <w:szCs w:val="20"/>
        </w:rPr>
        <w:t xml:space="preserve">Region: select a region consistent across all environments (e.g. United States)</w:t>
      </w:r>
    </w:p>
    <w:p>
      <w:pPr>
        <w:pStyle w:val="ListParagraph"/>
        <w:numPr>
          <w:ilvl w:val="0"/>
          <w:numId w:val="2"/>
        </w:numPr>
        <w:spacing w:after="60" w:before="60"/>
      </w:pPr>
      <w:r>
        <w:rPr>
          <w:rFonts w:ascii="Arial" w:cs="Arial" w:eastAsia="Arial" w:hAnsi="Arial"/>
          <w:sz w:val="20"/>
          <w:szCs w:val="20"/>
        </w:rPr>
        <w:t xml:space="preserve">After creation: note the Environment URL (format: https://yourorg-env.crm.dynamics.com)</w:t>
      </w:r>
    </w:p>
    <w:p>
      <w:pPr>
        <w:pStyle w:val="ListParagraph"/>
        <w:numPr>
          <w:ilvl w:val="0"/>
          <w:numId w:val="2"/>
        </w:numPr>
        <w:spacing w:after="60" w:before="60"/>
      </w:pPr>
      <w:r>
        <w:rPr>
          <w:rFonts w:ascii="Arial" w:cs="Arial" w:eastAsia="Arial" w:hAnsi="Arial"/>
          <w:sz w:val="20"/>
          <w:szCs w:val="20"/>
        </w:rPr>
        <w:t xml:space="preserve">For Production: enable environment-level backup and consider enabling auditing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Hand the URL for each environment to the DevSecOps engineer. If FRS or Perf are not needed, explicitly confirm this so the DevSecOps engineer can disable those pipeline stages.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4B2D83" w:val="clear"/>
            <w:tcMar>
              <w:top w:type="dxa" w:w="100"/>
              <w:left w:type="dxa" w:w="160"/>
              <w:bottom w:type="dxa" w:w="100"/>
              <w:right w:type="dxa" w:w="160"/>
            </w:tcMar>
          </w:tcPr>
          <w:p>
            <w:r>
              <w:rPr>
                <w:rFonts w:ascii="Arial" w:cs="Arial" w:eastAsia="Arial" w:hAnsi="Arial"/>
                <w:b/>
                <w:bCs/>
                <w:color w:val="FFFFFF"/>
                <w:sz w:val="22"/>
                <w:szCs w:val="22"/>
              </w:rPr>
              <w:t xml:space="preserve">Resource 13: Power Platform App User</w:t>
            </w:r>
          </w:p>
          <w:p>
            <w:r>
              <w:rPr>
                <w:rFonts w:ascii="Arial" w:cs="Arial" w:eastAsia="Arial" w:hAnsi="Arial"/>
                <w:color w:val="DDDDDD"/>
                <w:sz w:val="18"/>
                <w:szCs w:val="18"/>
              </w:rPr>
              <w:t xml:space="preserve">Power Platform</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PP Admin</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After environments are created, before real pipeline runs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 Application User registered in each Power Platform environment that the pipeline uses to import solutions and manage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Power Platform does not allow anonymous or token-only imports. The App User is the identity the pipeline acts as inside the Dataverse.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Which App Registration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 the same App Registration whose Client ID is stored as PP-APP-ID in Key Vault (Resource 5). This is the PP service principal.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How to register</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Power Platform Admin Center → select environment → Settings → Users + permissions → Application users → New app user → Select the App Registration → Add business unit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Security role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Assign System Administrator role to the App User in every environment. A custom least-privilege role can be used but must include: Solution import, Environment management, Dataverse read/write.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Repeat for each</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This step must be done in: Sandbox, Dev, Intg, UAT, FRS (if used), Perf (if used), Production.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Confirmation that the App User is registered with System Administrator in all required environments.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404040" w:val="clear"/>
            <w:tcMar>
              <w:top w:type="dxa" w:w="100"/>
              <w:left w:type="dxa" w:w="160"/>
              <w:bottom w:type="dxa" w:w="100"/>
              <w:right w:type="dxa" w:w="160"/>
            </w:tcMar>
          </w:tcPr>
          <w:p>
            <w:r>
              <w:rPr>
                <w:rFonts w:ascii="Arial" w:cs="Arial" w:eastAsia="Arial" w:hAnsi="Arial"/>
                <w:b/>
                <w:bCs/>
                <w:color w:val="FFFFFF"/>
                <w:sz w:val="22"/>
                <w:szCs w:val="22"/>
              </w:rPr>
              <w:t xml:space="preserve">Resource 14: JFrog Artifactory Repository</w:t>
            </w:r>
          </w:p>
          <w:p>
            <w:r>
              <w:rPr>
                <w:rFonts w:ascii="Arial" w:cs="Arial" w:eastAsia="Arial" w:hAnsi="Arial"/>
                <w:color w:val="DDDDDD"/>
                <w:sz w:val="18"/>
                <w:szCs w:val="18"/>
              </w:rPr>
              <w:t xml:space="preserve">JFrog / DevOps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Platform / DevOps Team (or product team)</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Before first real build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generic artifact repository in JFrog Artifactory where the pipeline stores built solution ZIP files (unmanaged + managed) plus Solution Checker SARIF reports.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Why needed</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GitHub artifact storage has a 7-day retention by default. JFrog provides indefinite retention, version history, property-based audit queries, and prodDeployed tagging.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Repository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Generic repository (not Maven, npm,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How to create</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JFrog Platform → Administration → Repositories → Add Repositories → Local → Package type: Generic → Key: dynamics-solutions → Save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API Token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JFrog Platform → User Management → Access Tokens → Generate Token → Scope: Deploy/Cache (write access to the repository) → Set expiry as per your org policy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Token storage</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Store the generated token in Key Vault as JFROG-TOKEN (Resource 5). Never share the raw token value via email or chat.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Folder structure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pipeline auto-creates: &lt;repo&gt;/&lt;github-repo&gt;/&lt;solution&gt;/&lt;run#&gt;-&lt;attempt&gt;/. No manual folder creation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Full JFrog Artifactory base URL (e.g. https://yourorg.jfrog.io/artifactory), repository key (e.g. dynamics-solutions). Confirm token is in Key Vault.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Resource 15: ServiceNow Integration (Optional)</w:t>
            </w:r>
          </w:p>
          <w:p>
            <w:r>
              <w:rPr>
                <w:rFonts w:ascii="Arial" w:cs="Arial" w:eastAsia="Arial" w:hAnsi="Arial"/>
                <w:color w:val="DDDDDD"/>
                <w:sz w:val="18"/>
                <w:szCs w:val="18"/>
              </w:rPr>
              <w:t xml:space="preserve">Azure / ITSM</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Responsible Party</w:t>
            </w:r>
          </w:p>
          <w:p>
            <w:r>
              <w:rPr>
                <w:rFonts w:ascii="Arial" w:cs="Arial" w:eastAsia="Arial" w:hAnsi="Arial"/>
                <w:sz w:val="18"/>
                <w:szCs w:val="18"/>
              </w:rPr>
              <w:t xml:space="preserve">Product Team / ITSM Team</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1F4E79"/>
                <w:sz w:val="18"/>
                <w:szCs w:val="18"/>
              </w:rPr>
              <w:t xml:space="preserve">When Needed</w:t>
            </w:r>
          </w:p>
          <w:p>
            <w:r>
              <w:rPr>
                <w:rFonts w:ascii="Arial" w:cs="Arial" w:eastAsia="Arial" w:hAnsi="Arial"/>
                <w:sz w:val="18"/>
                <w:szCs w:val="18"/>
              </w:rPr>
              <w:t xml:space="preserve">Only if SERVICENOW_ENABLED=true will be configured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When enabled, the pipeline automatically creates and closes ServiceNow Change Requests for every production deployment.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When to enable</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Set the GitHub repository variable SERVICENOW_ENABLED=true only if your org requires ITSM change records for production changes.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What is needed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ServiceNow instance URL, a service account with Change Management API access, and the account credentials stored in Key Vault.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Key Vault secrets</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SN-INSTANCE-URL: your ServiceNow instance URL. SN-USERNAME: service account username. SN-PASSWORD: service account password.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Hand to DevSecOps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ServiceNow instance URL, confirmation that credentials are in Key Vault, and the change type/template to use.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If not using</w:t>
            </w:r>
          </w:p>
        </w:tc>
        <w:tc>
          <w:tcPr>
            <w:tcW w:type="dxa" w:w="6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Leave SERVICENOW_ENABLED unset or set to false. No resources need to be created.</w:t>
            </w:r>
          </w:p>
        </w:tc>
      </w:tr>
    </w:tbl>
    <w:p>
      <w:pPr>
        <w:spacing w:after="80" w:before="80"/>
      </w:pPr>
      <w:r>
        <w:t xml:space="preserve"/>
      </w:r>
    </w:p>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4. Handoff Checklist — Product Team to DevSecOps</w:t>
      </w:r>
    </w:p>
    <w:p>
      <w:pPr>
        <w:spacing w:after="80" w:before="80"/>
      </w:pPr>
      <w:r>
        <w:rPr>
          <w:rFonts w:ascii="Arial" w:cs="Arial" w:eastAsia="Arial" w:hAnsi="Arial"/>
          <w:sz w:val="20"/>
          <w:szCs w:val="20"/>
        </w:rPr>
        <w:t xml:space="preserve">When all resources are ready, the product team must provide the following information to the DevSecOps engineer. Use this checklist as the handoff document.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2200"/>
        <w:gridCol w:w="168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Information to Provide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Where to Find It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Azure Subscription 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Azure Portal → Subscriptions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2</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App Registration: Application (client) ID</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AAD → App registrations → Overview</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App Registration: Directory (tenant) 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AAD → App registrations → Overview</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4</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Confirm: Federated credentials created for all 7 targets</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AAD → App reg → Certificates &amp; secrets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Confirm: Contributor role assigned on subscription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Subscriptions → Access control (IAM)</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6</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Key Vault name</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Azure Portal → Key Vaults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Key Vault 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Key Vault → Overview → Vault URI</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8</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Confirm: Key Vault Secrets User role assigned to App Reg</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Key Vault → Access control (IAM)</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Confirm: All 4 Key Vault secrets loaded (PP-APP-ID, PP-CLIENT-SECRET, PP-TENANT-ID, JFROG-TOKEN)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Key Vault → Secrets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10</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PP Sandbox environment URL</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PP Dev environment 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12</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PP Intg environment URL</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PP UAT environment 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14</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PP FRS environment URL (or: not required)</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PP Perf environment URL (or: not required)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16</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PP Prod environment URL</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PP Admin Center → Environments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Confirm: App User with System Admin in all PP environments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PP Admin Center → each environment → Users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18</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JFrog base URL (e.g. https://yourorg.jfrog.io/artifactory)</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JFrog Platform → Administration</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JFrog repository key (e.g. dynamics-solutions)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555555"/>
                <w:sz w:val="16"/>
                <w:szCs w:val="16"/>
              </w:rPr>
              <w:t xml:space="preserve">JFrog Platform → Repositories</w:t>
            </w:r>
          </w:p>
        </w:tc>
        <w:tc>
          <w:tcPr>
            <w:tcW w:type="dxa" w:w="1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20</w:t>
            </w:r>
          </w:p>
        </w:tc>
        <w:tc>
          <w:tcPr>
            <w:tcW w:type="dxa" w:w="5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Confirm: JFrog API token stored in Key Vault as JFROG-TOKEN</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color w:val="555555"/>
                <w:sz w:val="16"/>
                <w:szCs w:val="16"/>
              </w:rPr>
              <w:t xml:space="preserve">Key Vault → Secrets</w:t>
            </w:r>
          </w:p>
        </w:tc>
        <w:tc>
          <w:tcPr>
            <w:tcW w:type="dxa" w:w="168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color w:val="888888"/>
                <w:sz w:val="17"/>
                <w:szCs w:val="17"/>
              </w:rPr>
              <w:t xml:space="preserve">☐ Pending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2EFDA" w:val="clear"/>
            <w:tcMar>
              <w:top w:type="dxa" w:w="80"/>
              <w:left w:type="dxa" w:w="80"/>
              <w:bottom w:type="dxa" w:w="80"/>
              <w:right w:type="dxa" w:w="80"/>
            </w:tcMar>
          </w:tcPr>
          <w:p>
            <w:r>
              <w:rPr>
                <w:sz w:val="22"/>
                <w:szCs w:val="22"/>
              </w:rPr>
              <w:t xml:space="preserve">🛡</w:t>
            </w:r>
          </w:p>
        </w:tc>
        <w:tc>
          <w:tcPr>
            <w:tcW w:type="dxa" w:w="88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SECURITY: </w:t>
            </w:r>
            <w:r>
              <w:rPr>
                <w:rFonts w:ascii="Arial" w:cs="Arial" w:eastAsia="Arial" w:hAnsi="Arial"/>
                <w:sz w:val="20"/>
                <w:szCs w:val="20"/>
              </w:rPr>
              <w:t xml:space="preserve">Never share actual secret values (PP-CLIENT-SECRET, JFROG-TOKEN passwords) via email, chat, or tickets. Store them in Key Vault and confirm to the DevSecOps engineer that they have been loaded. The pipeline retrieves them automatically via OIDC.</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5. Security Guidelines</w:t>
      </w:r>
    </w:p>
    <w:p>
      <w:pPr>
        <w:pStyle w:val="Heading2"/>
        <w:shd w:fill="2E75B6" w:val="clear"/>
        <w:spacing w:after="160" w:before="280"/>
        <w:ind w:left="80"/>
      </w:pPr>
      <w:r>
        <w:rPr>
          <w:rFonts w:ascii="Arial" w:cs="Arial" w:eastAsia="Arial" w:hAnsi="Arial"/>
          <w:b/>
          <w:bCs/>
          <w:color w:val="FFFFFF"/>
          <w:sz w:val="26"/>
          <w:szCs w:val="26"/>
        </w:rPr>
        <w:t xml:space="preserve">5.1 What NOT to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Never share these values</w:t>
            </w:r>
          </w:p>
        </w:tc>
        <w:tc>
          <w:tcPr>
            <w:tcW w:type="dxa" w:w="6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Correct approach</w:t>
            </w:r>
          </w:p>
        </w:tc>
      </w:tr>
      <w:tr>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color w:val="C00000"/>
                <w:sz w:val="17"/>
                <w:szCs w:val="17"/>
              </w:rPr>
              <w:t xml:space="preserve">❌  PP-CLIENT-SECRET value</w:t>
            </w:r>
          </w:p>
        </w:tc>
        <w:tc>
          <w:tcPr>
            <w:tcW w:type="dxa" w:w="6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7"/>
                <w:szCs w:val="17"/>
              </w:rPr>
              <w:t xml:space="preserve">✅  Load it into Key Vault. The pipeline reads it via OIDC. Confirm loaded — do not share the value.</w:t>
            </w:r>
          </w:p>
        </w:tc>
      </w:tr>
      <w:tr>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color w:val="C00000"/>
                <w:sz w:val="17"/>
                <w:szCs w:val="17"/>
              </w:rPr>
              <w:t xml:space="preserve">❌  JFROG-TOKEN value</w:t>
            </w:r>
          </w:p>
        </w:tc>
        <w:tc>
          <w:tcPr>
            <w:tcW w:type="dxa" w:w="6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7"/>
                <w:szCs w:val="17"/>
              </w:rPr>
              <w:t xml:space="preserve">✅  Load it into Key Vault. Same as above.</w:t>
            </w:r>
          </w:p>
        </w:tc>
      </w:tr>
      <w:tr>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color w:val="C00000"/>
                <w:sz w:val="17"/>
                <w:szCs w:val="17"/>
              </w:rPr>
              <w:t xml:space="preserve">❌  Azure credentials via email/Teams/Jira</w:t>
            </w:r>
          </w:p>
        </w:tc>
        <w:tc>
          <w:tcPr>
            <w:tcW w:type="dxa" w:w="6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7"/>
                <w:szCs w:val="17"/>
              </w:rPr>
              <w:t xml:space="preserve">✅  Use Key Vault for all secrets. Use OIDC for Azure auth — no passwords needed at all.</w:t>
            </w:r>
          </w:p>
        </w:tc>
      </w:tr>
      <w:tr>
        <w:tc>
          <w:tcPr>
            <w:tcW w:type="dxa" w:w="32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color w:val="C00000"/>
                <w:sz w:val="17"/>
                <w:szCs w:val="17"/>
              </w:rPr>
              <w:t xml:space="preserve">❌  App Registration client secret for pipeline identity</w:t>
            </w:r>
          </w:p>
        </w:tc>
        <w:tc>
          <w:tcPr>
            <w:tcW w:type="dxa" w:w="61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color w:val="375623"/>
                <w:sz w:val="17"/>
                <w:szCs w:val="17"/>
              </w:rPr>
              <w:t xml:space="preserve">✅  The pipeline identity uses OIDC (federated credentials). No client secret should exist for it.</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5.2 Least Privilege Principles</w:t>
      </w:r>
    </w:p>
    <w:p>
      <w:pPr>
        <w:pStyle w:val="ListParagraph"/>
        <w:numPr>
          <w:ilvl w:val="0"/>
          <w:numId w:val="2"/>
        </w:numPr>
        <w:spacing w:after="60" w:before="60"/>
      </w:pPr>
      <w:r>
        <w:rPr>
          <w:rFonts w:ascii="Arial" w:cs="Arial" w:eastAsia="Arial" w:hAnsi="Arial"/>
          <w:sz w:val="20"/>
          <w:szCs w:val="20"/>
        </w:rPr>
        <w:t xml:space="preserve">The App Registration assigned as Pipeline Identity (Resource 1) needs only Contributor on the subscription (or resource group) and Key Vault Secrets User. It does not need Owner or Global Admin.</w:t>
      </w:r>
    </w:p>
    <w:p>
      <w:pPr>
        <w:pStyle w:val="ListParagraph"/>
        <w:numPr>
          <w:ilvl w:val="0"/>
          <w:numId w:val="2"/>
        </w:numPr>
        <w:spacing w:after="60" w:before="60"/>
      </w:pPr>
      <w:r>
        <w:rPr>
          <w:rFonts w:ascii="Arial" w:cs="Arial" w:eastAsia="Arial" w:hAnsi="Arial"/>
          <w:sz w:val="20"/>
          <w:szCs w:val="20"/>
        </w:rPr>
        <w:t xml:space="preserve">The Power Platform App User (Resource 13) needs System Administrator per PP requirements for solution imports. Work with the DevSecOps engineer to scope this down if your security policy requires it.</w:t>
      </w:r>
    </w:p>
    <w:p>
      <w:pPr>
        <w:pStyle w:val="ListParagraph"/>
        <w:numPr>
          <w:ilvl w:val="0"/>
          <w:numId w:val="2"/>
        </w:numPr>
        <w:spacing w:after="60" w:before="60"/>
      </w:pPr>
      <w:r>
        <w:rPr>
          <w:rFonts w:ascii="Arial" w:cs="Arial" w:eastAsia="Arial" w:hAnsi="Arial"/>
          <w:sz w:val="20"/>
          <w:szCs w:val="20"/>
        </w:rPr>
        <w:t xml:space="preserve">The JFrog token (Resource 14) needs only Deploy/Cache scope on the specific solutions repository. Do not create an admin token.</w:t>
      </w:r>
    </w:p>
    <w:p>
      <w:pPr>
        <w:pStyle w:val="ListParagraph"/>
        <w:numPr>
          <w:ilvl w:val="0"/>
          <w:numId w:val="2"/>
        </w:numPr>
        <w:spacing w:after="60" w:before="60"/>
      </w:pPr>
      <w:r>
        <w:rPr>
          <w:rFonts w:ascii="Arial" w:cs="Arial" w:eastAsia="Arial" w:hAnsi="Arial"/>
          <w:sz w:val="20"/>
          <w:szCs w:val="20"/>
        </w:rPr>
        <w:t xml:space="preserve">Key Vault access should use RBAC, not the legacy access policies model. Grant Key Vault Secrets User to the pipeline identity, Key Vault Administrator to the team members who manage secrets.</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5.3 Secret Rotation</w:t>
      </w:r>
    </w:p>
    <w:p>
      <w:pPr>
        <w:pStyle w:val="ListParagraph"/>
        <w:numPr>
          <w:ilvl w:val="0"/>
          <w:numId w:val="2"/>
        </w:numPr>
        <w:spacing w:after="60" w:before="60"/>
      </w:pPr>
      <w:r>
        <w:rPr>
          <w:rFonts w:ascii="Arial" w:cs="Arial" w:eastAsia="Arial" w:hAnsi="Arial"/>
          <w:sz w:val="20"/>
          <w:szCs w:val="20"/>
        </w:rPr>
        <w:t xml:space="preserve">PP-CLIENT-SECRET: rotate on your org's standard secret rotation schedule (typically 90 days). Update the Key Vault secret value — the pipeline picks it up automatically on next run.</w:t>
      </w:r>
    </w:p>
    <w:p>
      <w:pPr>
        <w:pStyle w:val="ListParagraph"/>
        <w:numPr>
          <w:ilvl w:val="0"/>
          <w:numId w:val="2"/>
        </w:numPr>
        <w:spacing w:after="60" w:before="60"/>
      </w:pPr>
      <w:r>
        <w:rPr>
          <w:rFonts w:ascii="Arial" w:cs="Arial" w:eastAsia="Arial" w:hAnsi="Arial"/>
          <w:sz w:val="20"/>
          <w:szCs w:val="20"/>
        </w:rPr>
        <w:t xml:space="preserve">JFROG-TOKEN: set an expiry when creating (e.g. 1 year). Calendar a reminder to rotate before expiry and update Key Vault.</w:t>
      </w:r>
    </w:p>
    <w:p>
      <w:pPr>
        <w:pStyle w:val="ListParagraph"/>
        <w:numPr>
          <w:ilvl w:val="0"/>
          <w:numId w:val="2"/>
        </w:numPr>
        <w:spacing w:after="60" w:before="60"/>
      </w:pPr>
      <w:r>
        <w:rPr>
          <w:rFonts w:ascii="Arial" w:cs="Arial" w:eastAsia="Arial" w:hAnsi="Arial"/>
          <w:sz w:val="20"/>
          <w:szCs w:val="20"/>
        </w:rPr>
        <w:t xml:space="preserve">Federated credentials (OIDC) do not expire and do not need rotation. This is one of the key benefits of the OIDC approach.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2E75B6"/>
        <w:sz w:val="16"/>
        <w:szCs w:val="16"/>
      </w:rPr>
      <w:t xml:space="preserve">GHA-Dynamics: Product Team Resource Requirements</w:t>
    </w:r>
    <w:r>
      <w:rPr>
        <w:rFonts w:ascii="Arial" w:cs="Arial" w:eastAsia="Arial" w:hAnsi="Arial"/>
        <w:sz w:val="16"/>
        <w:szCs w:val="16"/>
      </w:rPr>
      <w:t xml:space="preserve">	</w:t>
    </w:r>
    <w:r>
      <w:rPr>
        <w:rFonts w:ascii="Arial" w:cs="Arial" w:eastAsia="Arial" w:hAnsi="Arial"/>
        <w:color w:val="88888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2026-05-23T21:20:03.977Z</dcterms:created>
  <dcterms:modified xsi:type="dcterms:W3CDTF">2026-05-23T21:20:03.978Z</dcterms:modified>
</cp:coreProperties>
</file>

<file path=docProps/custom.xml><?xml version="1.0" encoding="utf-8"?>
<Properties xmlns="http://schemas.openxmlformats.org/officeDocument/2006/custom-properties" xmlns:vt="http://schemas.openxmlformats.org/officeDocument/2006/docPropsVTypes"/>
</file>