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05 - Programmatic sections (skeletons)</w:t>
      </w:r>
    </w:p>
    <w:p>
      <w:r>
        <w:rPr>
          <w:b/>
        </w:rPr>
        <w:t>Status: DRAFT_FOR_OWNER_REVIEW - SKELETON.</w:t>
      </w:r>
      <w:r>
        <w:t xml:space="preserve"> The repository is an engineering evidence base. It holds no</w:t>
      </w:r>
    </w:p>
    <w:p>
      <w:r>
        <w:t>organisational, commercial, staffing, facility-ownership, partner or certification facts about Vyovrinda Aerospace. Every</w:t>
      </w:r>
    </w:p>
    <w:p>
      <w:r>
        <w:t xml:space="preserve">field below that needs such a fact is marked </w:t>
      </w:r>
      <w:r>
        <w:rPr>
          <w:rFonts w:ascii="Consolas" w:hAnsi="Consolas"/>
        </w:rPr>
        <w:t>OWNER_INPUT_REQUIRED</w:t>
      </w:r>
      <w:r>
        <w:t xml:space="preserve"> with its checklist id (README.md). Nothing here is</w:t>
      </w:r>
    </w:p>
    <w:p>
      <w:r>
        <w:t>invented: no IC percentage, facility, partner, ISO status, price or staff name.</w:t>
      </w:r>
    </w:p>
    <w:p>
      <w:r>
        <w:t xml:space="preserve">Technical cross-references point to files at the technical source commit </w:t>
      </w:r>
      <w:r>
        <w:rPr>
          <w:rFonts w:ascii="Consolas" w:hAnsi="Consolas"/>
        </w:rPr>
        <w:t>5eee4b8</w:t>
      </w:r>
      <w:r>
        <w:t xml:space="preserve"> (</w:t>
      </w:r>
      <w:r>
        <w:rPr>
          <w:rFonts w:ascii="Consolas" w:hAnsi="Consolas"/>
        </w:rPr>
        <w:t>5eee4b8c82a9403b6bb82d5f8d324526f5d6399b</w:t>
      </w:r>
      <w:r>
        <w:t>, pinned by</w:t>
      </w:r>
    </w:p>
    <w:p>
      <w:r>
        <w:rPr>
          <w:rFonts w:ascii="Consolas" w:hAnsi="Consolas"/>
        </w:rPr>
        <w:t>docs/bid/bid_technical_baseline_v2.json</w:t>
      </w:r>
      <w:r>
        <w:t>).</w:t>
      </w:r>
    </w:p>
    <w:p>
      <w:pPr>
        <w:pStyle w:val="Heading2"/>
      </w:pPr>
      <w:r>
        <w:t>1. Indigenous content plan (RFP-P19-05, RFP-P18-03 a; Part IV(C) 2)</w:t>
      </w:r>
    </w:p>
    <w:p>
      <w:r>
        <w:t>RFP targets (registered clause text): project &gt;= 75 % IC in the deliverables; space-qualified thruster &gt; 80 %; intake</w:t>
      </w:r>
    </w:p>
    <w:p>
      <w:r>
        <w:t>system &gt; 80 %; compressor and storage &gt; 60 %; power supply electronics &gt; 70 %. RFP-P18-03 a) also states &gt; 60 % "to</w:t>
      </w:r>
    </w:p>
    <w:p>
      <w:r>
        <w:t>mitigate ITAR / export control restrictions" (DISC-03 recorded for DRDO clarification). Repository state: no part is</w:t>
      </w:r>
    </w:p>
    <w:p>
      <w:r>
        <w:t>selected; RFQ v3 (</w:t>
      </w:r>
      <w:r>
        <w:rPr>
          <w:rFonts w:ascii="Consolas" w:hAnsi="Consolas"/>
        </w:rPr>
        <w:t>docs/procurement/rfq_a9_v3/rfq_a9_v3.json</w:t>
      </w:r>
      <w:r>
        <w:t>) is COMPLETED_FOR_OWNER_DISPATCH_QUOTATION_ONLY and its RFQ3-GAS</w:t>
      </w:r>
    </w:p>
    <w:p>
      <w:r>
        <w:t>successor (</w:t>
      </w:r>
      <w:r>
        <w:rPr>
          <w:rFonts w:ascii="Consolas" w:hAnsi="Consolas"/>
        </w:rPr>
        <w:t>docs/procurement/rfq_a9_v3_gas_rev1/rfq3_gas_rev1.json</w:t>
      </w:r>
      <w:r>
        <w:t>) is quotation-only; RVM-18</w:t>
      </w:r>
    </w:p>
    <w:p>
      <w:r>
        <w:t>NOT_EVALUATED.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subsystem (RFP-P19-05)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BoM lines (mass record mass_power_a9_v5)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RFP minimum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planned IC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basis of computation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make / buy, origin</w:t>
            </w:r>
          </w:p>
        </w:tc>
      </w:tr>
      <w:tr>
        <w:tc>
          <w:tcPr>
            <w:tcW w:type="dxa" w:w="1440"/>
          </w:tcPr>
          <w:p>
            <w:r>
              <w:t>Space-qualified thruster</w:t>
            </w:r>
          </w:p>
        </w:tc>
        <w:tc>
          <w:tcPr>
            <w:tcW w:type="dxa" w:w="1440"/>
          </w:tcPr>
          <w:p>
            <w:r>
              <w:t>AL-04 H-1 head + magnet; AL-05 ICP neutralizer</w:t>
            </w:r>
          </w:p>
        </w:tc>
        <w:tc>
          <w:tcPr>
            <w:tcW w:type="dxa" w:w="1440"/>
          </w:tcPr>
          <w:p>
            <w:r>
              <w:t>&gt; 80 %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(OIR-IC-02)</w:t>
            </w:r>
          </w:p>
        </w:tc>
      </w:tr>
      <w:tr>
        <w:tc>
          <w:tcPr>
            <w:tcW w:type="dxa" w:w="1440"/>
          </w:tcPr>
          <w:p>
            <w:r>
              <w:t>Intake system</w:t>
            </w:r>
          </w:p>
        </w:tc>
        <w:tc>
          <w:tcPr>
            <w:tcW w:type="dxa" w:w="1440"/>
          </w:tcPr>
          <w:p>
            <w:r>
              <w:t>AL-01 intake / filter / duct</w:t>
            </w:r>
          </w:p>
        </w:tc>
        <w:tc>
          <w:tcPr>
            <w:tcW w:type="dxa" w:w="1440"/>
          </w:tcPr>
          <w:p>
            <w:r>
              <w:t>&gt; 80 %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(OIR-IC-02)</w:t>
            </w:r>
          </w:p>
        </w:tc>
      </w:tr>
      <w:tr>
        <w:tc>
          <w:tcPr>
            <w:tcW w:type="dxa" w:w="1440"/>
          </w:tcPr>
          <w:p>
            <w:r>
              <w:t>Compressor and storage</w:t>
            </w:r>
          </w:p>
        </w:tc>
        <w:tc>
          <w:tcPr>
            <w:tcW w:type="dxa" w:w="1440"/>
          </w:tcPr>
          <w:p>
            <w:r>
              <w:t>AL-02 compressor + drive; AL-03 plenum / feed; AL-08 Xe storage / flow</w:t>
            </w:r>
          </w:p>
        </w:tc>
        <w:tc>
          <w:tcPr>
            <w:tcW w:type="dxa" w:w="1440"/>
          </w:tcPr>
          <w:p>
            <w:r>
              <w:t>&gt; 60 %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(OIR-IC-02)</w:t>
            </w:r>
          </w:p>
        </w:tc>
      </w:tr>
      <w:tr>
        <w:tc>
          <w:tcPr>
            <w:tcW w:type="dxa" w:w="1440"/>
          </w:tcPr>
          <w:p>
            <w:r>
              <w:t>Power supply electronics</w:t>
            </w:r>
          </w:p>
        </w:tc>
        <w:tc>
          <w:tcPr>
            <w:tcW w:type="dxa" w:w="1440"/>
          </w:tcPr>
          <w:p>
            <w:r>
              <w:t>AL-06 RF generator / matching; AL-07 Hall PPU; AL-09 controls / valve drivers / sensors</w:t>
            </w:r>
          </w:p>
        </w:tc>
        <w:tc>
          <w:tcPr>
            <w:tcW w:type="dxa" w:w="1440"/>
          </w:tcPr>
          <w:p>
            <w:r>
              <w:t>&gt; 70 %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(OIR-IC-02)</w:t>
            </w:r>
          </w:p>
        </w:tc>
      </w:tr>
      <w:tr>
        <w:tc>
          <w:tcPr>
            <w:tcW w:type="dxa" w:w="1440"/>
          </w:tcPr>
          <w:p>
            <w:r>
              <w:t>Project total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&gt;= 75 %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OWNER_INPUT_REQUIRED (OIR-IC-01)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>
        <w:t>Indigenization roadmap for imported items and ITAR / export-control exposure: OWNER_INPUT_REQUIRED (OIR-IC-03).</w:t>
      </w:r>
    </w:p>
    <w:p>
      <w:pPr>
        <w:pStyle w:val="Heading2"/>
      </w:pPr>
      <w:r>
        <w:t>2. Facilities and infrastructure (RFP-P27-01, RFP-P30-01; Part IV(C)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RFP clause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what the repository specifies (requirements only)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ownership: in-house / consortium / sub-contract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documentary proof</w:t>
            </w:r>
          </w:p>
        </w:tc>
      </w:tr>
      <w:tr>
        <w:tc>
          <w:tcPr>
            <w:tcW w:type="dxa" w:w="1728"/>
          </w:tcPr>
          <w:p>
            <w:r>
              <w:t>Ultra-high-vacuum propulsion test facility</w:t>
            </w:r>
          </w:p>
        </w:tc>
        <w:tc>
          <w:tcPr>
            <w:tcW w:type="dxa" w:w="1728"/>
          </w:tcPr>
          <w:p>
            <w:r>
              <w:t>RFP-P27-01 i; Part IV(C) 5</w:t>
            </w:r>
          </w:p>
        </w:tc>
        <w:tc>
          <w:tcPr>
            <w:tcW w:type="dxa" w:w="1728"/>
          </w:tcPr>
          <w:p>
            <w:r>
              <w:t>gauge / feed-state measurement requirements (</w:t>
            </w:r>
            <w:r>
              <w:rPr>
                <w:rFonts w:ascii="Consolas" w:hAnsi="Consolas"/>
              </w:rPr>
              <w:t>docs/experiments/hardware/hardware_requirements_v1.json</w:t>
            </w:r>
            <w:r>
              <w:t xml:space="preserve">, </w:t>
            </w:r>
            <w:r>
              <w:rPr>
                <w:rFonts w:ascii="Consolas" w:hAnsi="Consolas"/>
              </w:rPr>
              <w:t>docs/experiments/instrumentation/instrumentation_definition_v1.json</w:t>
            </w:r>
            <w:r>
              <w:t>)</w:t>
            </w:r>
          </w:p>
        </w:tc>
        <w:tc>
          <w:tcPr>
            <w:tcW w:type="dxa" w:w="1728"/>
          </w:tcPr>
          <w:p>
            <w:r>
              <w:t>OWNER_INPUT_REQUIRED (OIR-FAC-01)</w:t>
            </w:r>
          </w:p>
        </w:tc>
        <w:tc>
          <w:tcPr>
            <w:tcW w:type="dxa" w:w="1728"/>
          </w:tcPr>
          <w:p>
            <w:r>
              <w:t>OWNER_INPUT_REQUIRED (OIR-FAC-01)</w:t>
            </w:r>
          </w:p>
        </w:tc>
      </w:tr>
      <w:tr>
        <w:tc>
          <w:tcPr>
            <w:tcW w:type="dxa" w:w="1728"/>
          </w:tcPr>
          <w:p>
            <w:r>
              <w:t>Low-thrust measurement setup</w:t>
            </w:r>
          </w:p>
        </w:tc>
        <w:tc>
          <w:tcPr>
            <w:tcW w:type="dxa" w:w="1728"/>
          </w:tcPr>
          <w:p>
            <w:r>
              <w:t>RFP-P27-01 ii</w:t>
            </w:r>
          </w:p>
        </w:tc>
        <w:tc>
          <w:tcPr>
            <w:tcW w:type="dxa" w:w="1728"/>
          </w:tcPr>
          <w:p>
            <w:r>
              <w:t>thrust stand INS-01 principle (torsional or inverted pendulum, null-type preferred, in-situ calibration under vacuum)</w:t>
            </w:r>
          </w:p>
        </w:tc>
        <w:tc>
          <w:tcPr>
            <w:tcW w:type="dxa" w:w="1728"/>
          </w:tcPr>
          <w:p>
            <w:r>
              <w:t>OWNER_INPUT_REQUIRED (OIR-FAC-02)</w:t>
            </w:r>
          </w:p>
        </w:tc>
        <w:tc>
          <w:tcPr>
            <w:tcW w:type="dxa" w:w="1728"/>
          </w:tcPr>
          <w:p>
            <w:r>
              <w:t>OWNER_INPUT_REQUIRED (OIR-FAC-02)</w:t>
            </w:r>
          </w:p>
        </w:tc>
      </w:tr>
      <w:tr>
        <w:tc>
          <w:tcPr>
            <w:tcW w:type="dxa" w:w="1728"/>
          </w:tcPr>
          <w:p>
            <w:r>
              <w:t>Micro-newton thrust measurement system</w:t>
            </w:r>
          </w:p>
        </w:tc>
        <w:tc>
          <w:tcPr>
            <w:tcW w:type="dxa" w:w="1728"/>
          </w:tcPr>
          <w:p>
            <w:r>
              <w:t>RFP-P30-01</w:t>
            </w:r>
          </w:p>
        </w:tc>
        <w:tc>
          <w:tcPr>
            <w:tcW w:type="dxa" w:w="1728"/>
          </w:tcPr>
          <w:p>
            <w:r>
              <w:t>none: the planned mN-level stand is not micro-newton evidence (RVM-26, DISC-10)</w:t>
            </w:r>
          </w:p>
        </w:tc>
        <w:tc>
          <w:tcPr>
            <w:tcW w:type="dxa" w:w="1728"/>
          </w:tcPr>
          <w:p>
            <w:r>
              <w:t>OWNER_INPUT_REQUIRED (OIR-FAC-02)</w:t>
            </w:r>
          </w:p>
        </w:tc>
        <w:tc>
          <w:tcPr>
            <w:tcW w:type="dxa" w:w="1728"/>
          </w:tcPr>
          <w:p>
            <w:r>
              <w:t>OWNER_INPUT_REQUIRED (OIR-FAC-02)</w:t>
            </w:r>
          </w:p>
        </w:tc>
      </w:tr>
      <w:tr>
        <w:tc>
          <w:tcPr>
            <w:tcW w:type="dxa" w:w="1728"/>
          </w:tcPr>
          <w:p>
            <w:r>
              <w:t>VLEO air-mixture simulation and rarefied-gas source (mg/s, velocity)</w:t>
            </w:r>
          </w:p>
        </w:tc>
        <w:tc>
          <w:tcPr>
            <w:tcW w:type="dxa" w:w="1728"/>
          </w:tcPr>
          <w:p>
            <w:r>
              <w:t>RFP-P17-02 item 4; RFP-P19-06 b</w:t>
            </w:r>
          </w:p>
        </w:tc>
        <w:tc>
          <w:tcPr>
            <w:tcW w:type="dxa" w:w="1728"/>
          </w:tcPr>
          <w:p>
            <w:r>
              <w:t>none in the repository (RVM-22)</w:t>
            </w:r>
          </w:p>
        </w:tc>
        <w:tc>
          <w:tcPr>
            <w:tcW w:type="dxa" w:w="1728"/>
          </w:tcPr>
          <w:p>
            <w:r>
              <w:t>OWNER_INPUT_REQUIRED (OIR-FAC-03)</w:t>
            </w:r>
          </w:p>
        </w:tc>
        <w:tc>
          <w:tcPr>
            <w:tcW w:type="dxa" w:w="1728"/>
          </w:tcPr>
          <w:p>
            <w:r>
              <w:t>OWNER_INPUT_REQUIRED (OIR-FAC-03)</w:t>
            </w:r>
          </w:p>
        </w:tc>
      </w:tr>
      <w:tr>
        <w:tc>
          <w:tcPr>
            <w:tcW w:type="dxa" w:w="1728"/>
          </w:tcPr>
          <w:p>
            <w:r>
              <w:t>Ground atomic-oxygen exposure</w:t>
            </w:r>
          </w:p>
        </w:tc>
        <w:tc>
          <w:tcPr>
            <w:tcW w:type="dxa" w:w="1728"/>
          </w:tcPr>
          <w:p>
            <w:r>
              <w:t>RFP-P19-06 a</w:t>
            </w:r>
          </w:p>
        </w:tc>
        <w:tc>
          <w:tcPr>
            <w:tcW w:type="dxa" w:w="1728"/>
          </w:tcPr>
          <w:p>
            <w:r>
              <w:t>AO register v5 requirements (fluence witness, coupons)</w:t>
            </w:r>
          </w:p>
        </w:tc>
        <w:tc>
          <w:tcPr>
            <w:tcW w:type="dxa" w:w="1728"/>
          </w:tcPr>
          <w:p>
            <w:r>
              <w:t>OWNER_INPUT_REQUIRED (OIR-FAC-04)</w:t>
            </w:r>
          </w:p>
        </w:tc>
        <w:tc>
          <w:tcPr>
            <w:tcW w:type="dxa" w:w="1728"/>
          </w:tcPr>
          <w:p>
            <w:r>
              <w:t>OWNER_INPUT_REQUIRED (OIR-FAC-04)</w:t>
            </w:r>
          </w:p>
        </w:tc>
      </w:tr>
      <w:tr>
        <w:tc>
          <w:tcPr>
            <w:tcW w:type="dxa" w:w="1728"/>
          </w:tcPr>
          <w:p>
            <w:r>
              <w:t>ENTEST (vibration / shock, thermal-vacuum, radiation)</w:t>
            </w:r>
          </w:p>
        </w:tc>
        <w:tc>
          <w:tcPr>
            <w:tcW w:type="dxa" w:w="1728"/>
          </w:tcPr>
          <w:p>
            <w:r>
              <w:t>RFP-P19-04</w:t>
            </w:r>
          </w:p>
        </w:tc>
        <w:tc>
          <w:tcPr>
            <w:tcW w:type="dxa" w:w="1728"/>
          </w:tcPr>
          <w:p>
            <w:r>
              <w:t>levels issued by DRDO at PDR (DISC-09)</w:t>
            </w:r>
          </w:p>
        </w:tc>
        <w:tc>
          <w:tcPr>
            <w:tcW w:type="dxa" w:w="1728"/>
          </w:tcPr>
          <w:p>
            <w:r>
              <w:t>OWNER_INPUT_REQUIRED (OIR-FAC-01)</w:t>
            </w:r>
          </w:p>
        </w:tc>
        <w:tc>
          <w:tcPr>
            <w:tcW w:type="dxa" w:w="1728"/>
          </w:tcPr>
          <w:p>
            <w:r>
              <w:t>OWNER_INPUT_REQUIRED</w:t>
            </w:r>
          </w:p>
        </w:tc>
      </w:tr>
    </w:tbl>
    <w:p>
      <w:pPr>
        <w:pStyle w:val="Heading2"/>
      </w:pPr>
      <w:r>
        <w:t>3. Team, manpower and collaboration (RFP-P27-02; Part IV(B) 4, Part IV(C) 6; RFP-P18-03 b, c)</w:t>
      </w:r>
    </w:p>
    <w:p>
      <w:pPr>
        <w:pStyle w:val="ListBullet"/>
      </w:pPr>
      <w:r>
        <w:t>Project organisation and roles: OWNER_INPUT_REQUIRED (OIR-ORG-06).</w:t>
      </w:r>
    </w:p>
    <w:p>
      <w:pPr>
        <w:pStyle w:val="ListBullet"/>
      </w:pPr>
      <w:r>
        <w:t>Experienced manpower (&gt; 3 years: high-energy physics; electric propulsion; in-house) with CVs: OWNER_INPUT_REQUIRED</w:t>
      </w:r>
    </w:p>
    <w:p>
      <w:r>
        <w:t xml:space="preserve">  (OIR-ORG-06).</w:t>
      </w:r>
    </w:p>
    <w:p>
      <w:pPr>
        <w:pStyle w:val="ListBullet"/>
      </w:pPr>
      <w:r>
        <w:t>Academic / research partner for AO material compatibility of intake and thruster, specific work share, LoI or MoU</w:t>
      </w:r>
    </w:p>
    <w:p>
      <w:r>
        <w:t xml:space="preserve">  (RFP-P27-02): OWNER_INPUT_REQUIRED (OIR-COL-01). Candidate work share that the repository already defines (for the</w:t>
      </w:r>
    </w:p>
    <w:p>
      <w:r>
        <w:t xml:space="preserve">  owner to assign): AO coupon exposure and erosion-yield measurement (AOL-EX-01 / -02), post-test SEM / EDS / XPS, P4</w:t>
      </w:r>
    </w:p>
    <w:p>
      <w:r>
        <w:t xml:space="preserve">  anode-candidate oxidation data (</w:t>
      </w:r>
      <w:r>
        <w:rPr>
          <w:rFonts w:ascii="Consolas" w:hAnsi="Consolas"/>
        </w:rPr>
        <w:t>docs/experiments/lifetime_ao/ao_lifetime_register_v5.json</w:t>
      </w:r>
      <w:r>
        <w:t>,</w:t>
      </w:r>
    </w:p>
    <w:p>
      <w:r>
        <w:t xml:space="preserve">  </w:t>
      </w:r>
      <w:r>
        <w:rPr>
          <w:rFonts w:ascii="Consolas" w:hAnsi="Consolas"/>
        </w:rPr>
        <w:t>docs/experiments/hall_icp/p4_anode_materials/p4_anode_materials_v1.json</w:t>
      </w:r>
      <w:r>
        <w:t>).</w:t>
      </w:r>
    </w:p>
    <w:p>
      <w:pPr>
        <w:pStyle w:val="ListBullet"/>
      </w:pPr>
      <w:r>
        <w:t>Consortium (if proposed) with signed agreement: OWNER_INPUT_REQUIRED (OIR-ORG-05).</w:t>
      </w:r>
    </w:p>
    <w:p>
      <w:pPr>
        <w:pStyle w:val="ListBullet"/>
      </w:pPr>
      <w:r>
        <w:t>Technical-evaluation presentation team: OWNER_INPUT_REQUIRED (OIR-ORG-04).</w:t>
      </w:r>
    </w:p>
    <w:p>
      <w:pPr>
        <w:pStyle w:val="Heading2"/>
      </w:pPr>
      <w:r>
        <w:t>4. Quality, certification and acceptance (RFP-P20-01)</w:t>
      </w:r>
    </w:p>
    <w:p>
      <w:pPr>
        <w:pStyle w:val="ListBullet"/>
      </w:pPr>
      <w:r>
        <w:t>ISO certification (standard, scope, certificate number, validity): OWNER_INPUT_REQUIRED (OIR-ORG-01).</w:t>
      </w:r>
    </w:p>
    <w:p>
      <w:pPr>
        <w:pStyle w:val="ListBullet"/>
      </w:pPr>
      <w:r>
        <w:t>ATP: prepared from the Para 2 parameters, finalized after DDR / CDR (RFP-P20-01 i). The RVM</w:t>
      </w:r>
    </w:p>
    <w:p>
      <w:r>
        <w:t xml:space="preserve">  (</w:t>
      </w:r>
      <w:r>
        <w:rPr>
          <w:rFonts w:ascii="Consolas" w:hAnsi="Consolas"/>
        </w:rPr>
        <w:t>docs/requirements/rvm_a9/rvm_a9_v1.json</w:t>
      </w:r>
      <w:r>
        <w:t>) is the traceability source; it is not an ATP.</w:t>
      </w:r>
    </w:p>
    <w:p>
      <w:pPr>
        <w:pStyle w:val="ListBullet"/>
      </w:pPr>
      <w:r>
        <w:t>Applicable standards (MIL / ASTM / BIS / ESS): to be listed in the ATP; selection OWNER_INPUT_REQUIRED.</w:t>
      </w:r>
    </w:p>
    <w:p>
      <w:pPr>
        <w:pStyle w:val="ListBullet"/>
      </w:pPr>
      <w:r>
        <w:t>Configuration and evidence control already used by the engineering base: frozen datasets with hashes, pre-registered</w:t>
      </w:r>
    </w:p>
    <w:p>
      <w:r>
        <w:t xml:space="preserve">  criteria, fail-closed gate statuses, owner decisions recorded verbatim and immutable (</w:t>
      </w:r>
      <w:r>
        <w:rPr>
          <w:rFonts w:ascii="Consolas" w:hAnsi="Consolas"/>
        </w:rPr>
        <w:t>docs/EVIDENCE.md</w:t>
      </w:r>
      <w:r>
        <w:t>,</w:t>
      </w:r>
    </w:p>
    <w:p>
      <w:r>
        <w:t xml:space="preserve">  </w:t>
      </w:r>
      <w:r>
        <w:rPr>
          <w:rFonts w:ascii="Consolas" w:hAnsi="Consolas"/>
        </w:rPr>
        <w:t>docs/decisions/</w:t>
      </w:r>
      <w:r>
        <w:t>).</w:t>
      </w:r>
    </w:p>
    <w:p>
      <w:pPr>
        <w:pStyle w:val="Heading2"/>
      </w:pPr>
      <w:r>
        <w:t>5. Cost and commercial</w:t>
      </w:r>
    </w:p>
    <w:p>
      <w:r>
        <w:t>Not part of this technical package. Price breakdown, acceptance of the payment percentages (15 / 10 / 20 / 35 / 20 %)</w:t>
      </w:r>
    </w:p>
    <w:p>
      <w:r>
        <w:t>and all commercial formats: OWNER_INPUT_REQUIRED (OIR-COM-01).</w:t>
      </w:r>
    </w:p>
    <w:p>
      <w:pPr>
        <w:pStyle w:val="Heading2"/>
      </w:pPr>
      <w:r>
        <w:t>6. Company credentials and qualification (Part IV(B) 1, 2; Part IV(C) 1, 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RFP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2880"/>
          </w:tcPr>
          <w:p>
            <w:r>
              <w:t>Financial capability (no negative net worth, CA-certified)</w:t>
            </w:r>
          </w:p>
        </w:tc>
        <w:tc>
          <w:tcPr>
            <w:tcW w:type="dxa" w:w="2880"/>
          </w:tcPr>
          <w:p>
            <w:r>
              <w:t>Part IV(B) 1</w:t>
            </w:r>
          </w:p>
        </w:tc>
        <w:tc>
          <w:tcPr>
            <w:tcW w:type="dxa" w:w="2880"/>
          </w:tcPr>
          <w:p>
            <w:r>
              <w:t>OWNER_INPUT_REQUIRED (OIR-ORG-02)</w:t>
            </w:r>
          </w:p>
        </w:tc>
      </w:tr>
      <w:tr>
        <w:tc>
          <w:tcPr>
            <w:tcW w:type="dxa" w:w="2880"/>
          </w:tcPr>
          <w:p>
            <w:r>
              <w:t>In-house expertise: indigenous EP system realization (space heritage, IC &gt; 50 %), space-grade electronics and power, vacuum test systems</w:t>
            </w:r>
          </w:p>
        </w:tc>
        <w:tc>
          <w:tcPr>
            <w:tcW w:type="dxa" w:w="2880"/>
          </w:tcPr>
          <w:p>
            <w:r>
              <w:t>Part IV(B) 2</w:t>
            </w:r>
          </w:p>
        </w:tc>
        <w:tc>
          <w:tcPr>
            <w:tcW w:type="dxa" w:w="2880"/>
          </w:tcPr>
          <w:p>
            <w:r>
              <w:t>OWNER_INPUT_REQUIRED (OIR-ORG-03)</w:t>
            </w:r>
          </w:p>
        </w:tc>
      </w:tr>
      <w:tr>
        <w:tc>
          <w:tcPr>
            <w:tcW w:type="dxa" w:w="2880"/>
          </w:tcPr>
          <w:p>
            <w:r>
              <w:t>Completed projects: high-power electronics, space structure / thermal, high vacuum</w:t>
            </w:r>
          </w:p>
        </w:tc>
        <w:tc>
          <w:tcPr>
            <w:tcW w:type="dxa" w:w="2880"/>
          </w:tcPr>
          <w:p>
            <w:r>
              <w:t>Part IV(C) 1</w:t>
            </w:r>
          </w:p>
        </w:tc>
        <w:tc>
          <w:tcPr>
            <w:tcW w:type="dxa" w:w="2880"/>
          </w:tcPr>
          <w:p>
            <w:r>
              <w:t>OWNER_INPUT_REQUIRED (OIR-ORG-03)</w:t>
            </w:r>
          </w:p>
        </w:tc>
      </w:tr>
      <w:tr>
        <w:tc>
          <w:tcPr>
            <w:tcW w:type="dxa" w:w="2880"/>
          </w:tcPr>
          <w:p>
            <w:r>
              <w:t>Present TRL of indigenous EP system</w:t>
            </w:r>
          </w:p>
        </w:tc>
        <w:tc>
          <w:tcPr>
            <w:tcW w:type="dxa" w:w="2880"/>
          </w:tcPr>
          <w:p>
            <w:r>
              <w:t>Part IV(C) 3</w:t>
            </w:r>
          </w:p>
        </w:tc>
        <w:tc>
          <w:tcPr>
            <w:tcW w:type="dxa" w:w="2880"/>
          </w:tcPr>
          <w:p>
            <w:r>
              <w:t>OWNER_INPUT_REQUIRED (OIR-ORG-03). Note: the repository holds no hardware test of the proposed system; a TRL claim must rest on the owner's own heritage evidence</w:t>
            </w:r>
          </w:p>
        </w:tc>
      </w:tr>
      <w:tr>
        <w:tc>
          <w:tcPr>
            <w:tcW w:type="dxa" w:w="2880"/>
          </w:tcPr>
          <w:p>
            <w:r>
              <w:t>Bench-top prototype demonstration with test results</w:t>
            </w:r>
          </w:p>
        </w:tc>
        <w:tc>
          <w:tcPr>
            <w:tcW w:type="dxa" w:w="2880"/>
          </w:tcPr>
          <w:p>
            <w:r>
              <w:t>Part IV(C) 4 e</w:t>
            </w:r>
          </w:p>
        </w:tc>
        <w:tc>
          <w:tcPr>
            <w:tcW w:type="dxa" w:w="2880"/>
          </w:tcPr>
          <w:p>
            <w:r>
              <w:t>OWNER_INPUT_REQUIRED: no Vyovrinda bench test result exists in the repository</w:t>
            </w:r>
          </w:p>
        </w:tc>
      </w:tr>
      <w:tr>
        <w:tc>
          <w:tcPr>
            <w:tcW w:type="dxa" w:w="2880"/>
          </w:tcPr>
          <w:p>
            <w:r>
              <w:t>Part IV(A)-(H) forms (DPR, essential qualification criteria, technical capability evaluation, industry profile, NDA, acceptance letter, eligibility certificate, undertaking-cum-checklist)</w:t>
            </w:r>
          </w:p>
        </w:tc>
        <w:tc>
          <w:tcPr>
            <w:tcW w:type="dxa" w:w="2880"/>
          </w:tcPr>
          <w:p>
            <w:r>
              <w:t>owner review complete (A9.27)</w:t>
            </w:r>
          </w:p>
        </w:tc>
        <w:tc>
          <w:tcPr>
            <w:tcW w:type="dxa" w:w="2880"/>
          </w:tcPr>
          <w:p>
            <w:r>
              <w:t>REVIEW_COMPLETE_SUBMISSION_FORM_COMPLETION_PENDING (OIR-DOC-01; 06_SUBMISSION_CHECKLIST.md)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