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02 - Technical approach</w:t>
      </w:r>
    </w:p>
    <w:p>
      <w:r>
        <w:rPr>
          <w:b/>
        </w:rPr>
        <w:t>Status: DRAFT_FOR_OWNER_REVIEW.</w:t>
      </w:r>
      <w:r>
        <w:t xml:space="preserve"> Bidder: Vyovrinda Aerospace. Tender 2026_DRDO_788433_1, RFP</w:t>
      </w:r>
    </w:p>
    <w:p>
      <w:r>
        <w:t xml:space="preserve">DTDF/06/13516/DSP/ABEP/X/L/M/01 (Part III). Technical source: commit </w:t>
      </w:r>
      <w:r>
        <w:rPr>
          <w:rFonts w:ascii="Consolas" w:hAnsi="Consolas"/>
        </w:rPr>
        <w:t>b0937e8</w:t>
      </w:r>
      <w:r>
        <w:t xml:space="preserve"> (</w:t>
      </w:r>
      <w:r>
        <w:rPr>
          <w:rFonts w:ascii="Consolas" w:hAnsi="Consolas"/>
        </w:rPr>
        <w:t>b0937e88b4ad21cb31c5778aac4b3dca88fdd94a</w:t>
      </w:r>
      <w:r>
        <w:t>, pinned by</w:t>
      </w:r>
    </w:p>
    <w:p>
      <w:r>
        <w:rPr>
          <w:rFonts w:ascii="Consolas" w:hAnsi="Consolas"/>
        </w:rPr>
        <w:t>docs/bid/bid_technical_baseline_v2.json</w:t>
      </w:r>
      <w:r>
        <w:t>). Every path cited below is a file at that commit (</w:t>
      </w:r>
      <w:r>
        <w:rPr>
          <w:rFonts w:ascii="Consolas" w:hAnsi="Consolas"/>
        </w:rPr>
        <w:t>git show b0937e8:&lt;path&gt;</w:t>
      </w:r>
      <w:r>
        <w:t>).</w:t>
      </w:r>
    </w:p>
    <w:p>
      <w:r>
        <w:t>Nothing in this document is submitted by the repository.</w:t>
      </w:r>
    </w:p>
    <w:p>
      <w:r>
        <w:rPr>
          <w:b/>
        </w:rPr>
        <w:t>Quantity labels (CLAUDE.md rule 10, `docs/EVIDENCE.md`).</w:t>
      </w:r>
      <w:r>
        <w:t xml:space="preserve"> Every number carries one label: *measured*, *model-derived*,</w:t>
      </w:r>
    </w:p>
    <w:p>
      <w:r>
        <w:t>*assumed*, *owner-allocation* (an owner design allocation, not evidence), *design target* (an owner target, not evidence)</w:t>
      </w:r>
    </w:p>
    <w:p>
      <w:r>
        <w:t>or *pending* (no value exists yet). There is no *measured* Vyovrinda hardware value at the technical source: no H-1, ICP,</w:t>
      </w:r>
    </w:p>
    <w:p>
      <w:r>
        <w:t>PPU or upstream hardware has been built or tested.</w:t>
      </w:r>
    </w:p>
    <w:p>
      <w:pPr>
        <w:pStyle w:val="Heading2"/>
      </w:pPr>
      <w:r>
        <w:t>1. Validation status (read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 at b0937e8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INVESTIGATION_HYPOTHESIS (topology decided and frozen for development; physical design not frozen); frozen reference flight architecture: false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#/architecture_status</w:t>
            </w:r>
          </w:p>
        </w:tc>
      </w:tr>
      <w:tr>
        <w:tc>
          <w:tcPr>
            <w:tcW w:type="dxa" w:w="2880"/>
          </w:tcPr>
          <w:p>
            <w:r>
              <w:t>Hall-transport validation (gate 3)</w:t>
            </w:r>
          </w:p>
        </w:tc>
        <w:tc>
          <w:tcPr>
            <w:tcW w:type="dxa" w:w="2880"/>
          </w:tcPr>
          <w:p>
            <w:r>
              <w:t>FAIL. P5-Xe: transport not identifiable; P5-N2 v1: all 9 screening candidates INCONCLUSIVE / NOT ELIGIBLE (permanent)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CLAUDE.md</w:t>
            </w:r>
            <w:r>
              <w:t xml:space="preserve"> section "Gate status"; </w:t>
            </w:r>
            <w:r>
              <w:rPr>
                <w:rFonts w:ascii="Consolas" w:hAnsi="Consolas"/>
              </w:rPr>
              <w:t>hallthruster_bridge/validation/VALIDATION_RELEASE_v1.json</w:t>
            </w:r>
          </w:p>
        </w:tc>
      </w:tr>
      <w:tr>
        <w:tc>
          <w:tcPr>
            <w:tcW w:type="dxa" w:w="2880"/>
          </w:tcPr>
          <w:p>
            <w:r>
              <w:t>Credible Hall transport set</w:t>
            </w:r>
          </w:p>
        </w:tc>
        <w:tc>
          <w:tcPr>
            <w:tcW w:type="dxa" w:w="2880"/>
          </w:tcPr>
          <w:p>
            <w:r>
              <w:t>EMPTY (members = [])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hallthruster_bridge/ensemble/transport_ensemble_v0.json</w:t>
            </w:r>
            <w:r>
              <w:t xml:space="preserve"> </w:t>
            </w:r>
            <w:r>
              <w:rPr>
                <w:rFonts w:ascii="Consolas" w:hAnsi="Consolas"/>
              </w:rPr>
              <w:t>#/members</w:t>
            </w:r>
          </w:p>
        </w:tc>
      </w:tr>
      <w:tr>
        <w:tc>
          <w:tcPr>
            <w:tcW w:type="dxa" w:w="2880"/>
          </w:tcPr>
          <w:p>
            <w:r>
              <w:t>Absolute Hall performance (thrust, Isp, efficiency, discharge current, life)</w:t>
            </w:r>
          </w:p>
        </w:tc>
        <w:tc>
          <w:tcPr>
            <w:tcW w:type="dxa" w:w="2880"/>
          </w:tcPr>
          <w:p>
            <w:r>
              <w:t>none offered. Every absolute result of the superseded 0-D Hall closure is WITHDRAWN and is not quoted anywhere in this package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CLAUDE.md</w:t>
            </w:r>
            <w:r>
              <w:t xml:space="preserve"> section "Superseded / withdrawn (do not quote)"</w:t>
            </w:r>
          </w:p>
        </w:tc>
      </w:tr>
      <w:tr>
        <w:tc>
          <w:tcPr>
            <w:tcW w:type="dxa" w:w="2880"/>
          </w:tcPr>
          <w:p>
            <w:r>
              <w:t xml:space="preserve">RVM, flight configuration </w:t>
            </w:r>
            <w:r>
              <w:rPr>
                <w:rFonts w:ascii="Consolas" w:hAnsi="Consolas"/>
              </w:rPr>
              <w:t>hall_icp_neutralizer</w:t>
            </w:r>
          </w:p>
        </w:tc>
        <w:tc>
          <w:tcPr>
            <w:tcW w:type="dxa" w:w="2880"/>
          </w:tcPr>
          <w:p>
            <w:r>
              <w:t>27 NOT_EVALUATED, 3 INCOMPLETE_EVIDENCE, none PASS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docs/requirements/rvm_a9/rvm_a9_v1.json</w:t>
            </w:r>
            <w:r>
              <w:t xml:space="preserve"> </w:t>
            </w:r>
            <w:r>
              <w:rPr>
                <w:rFonts w:ascii="Consolas" w:hAnsi="Consolas"/>
              </w:rPr>
              <w:t>#/status_counts</w:t>
            </w:r>
          </w:p>
        </w:tc>
      </w:tr>
      <w:tr>
        <w:tc>
          <w:tcPr>
            <w:tcW w:type="dxa" w:w="2880"/>
          </w:tcPr>
          <w:p>
            <w:r>
              <w:t>Architecture-level gates AG-01..AG-15, GNG-ICP-01</w:t>
            </w:r>
          </w:p>
        </w:tc>
        <w:tc>
          <w:tcPr>
            <w:tcW w:type="dxa" w:w="2880"/>
          </w:tcPr>
          <w:p>
            <w:r>
              <w:t xml:space="preserve">evidence sufficient for freeze: AG-15 only (requirement basis; not a compliance result); not sufficient: AG-01, AG-02, AG-03, AG-04, AG-05, AG-06, AG-07, AG-08, AG-09, AG-10, AG-11, AG-12, AG-13, AG-14, GNG-ICP-01; none is PASS / GO (table in </w:t>
            </w:r>
            <w:r>
              <w:rPr>
                <w:rFonts w:ascii="Consolas" w:hAnsi="Consolas"/>
              </w:rPr>
              <w:t>01_COMPLIANCE_MATRIX.md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</w:t>
            </w:r>
            <w:r>
              <w:t xml:space="preserve">, </w:t>
            </w:r>
            <w:r>
              <w:rPr>
                <w:rFonts w:ascii="Consolas" w:hAnsi="Consolas"/>
              </w:rPr>
              <w:t>#/pre_lock1_gates</w:t>
            </w:r>
          </w:p>
        </w:tc>
      </w:tr>
      <w:tr>
        <w:tc>
          <w:tcPr>
            <w:tcW w:type="dxa" w:w="2880"/>
          </w:tcPr>
          <w:p>
            <w:r>
              <w:t>Upstream design (intake / compressor / feed)</w:t>
            </w:r>
          </w:p>
        </w:tc>
        <w:tc>
          <w:tcPr>
            <w:tcW w:type="dxa" w:w="2880"/>
          </w:tcPr>
          <w:p>
            <w:r>
              <w:t>robust upstream set EMPTY under the frozen 196-state design-state set (F9-DF-01 EMPTY_ROBUST_SET_NOT_EVALUATED)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#/design_findings_for_owner[id=F9-DF-01]</w:t>
            </w:r>
          </w:p>
        </w:tc>
      </w:tr>
      <w:tr>
        <w:tc>
          <w:tcPr>
            <w:tcW w:type="dxa" w:w="2880"/>
          </w:tcPr>
          <w:p>
            <w:r>
              <w:t>Mass</w:t>
            </w:r>
          </w:p>
        </w:tc>
        <w:tc>
          <w:tcPr>
            <w:tcW w:type="dxa" w:w="2880"/>
          </w:tcPr>
          <w:p>
            <w:r>
              <w:t>MASS INCOMPLETE_EVIDENCE / NOT_YET_CLOSED (section 9)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docs/budgets/mass_power_a9_v4/mass_power_a9_v4.json</w:t>
            </w:r>
          </w:p>
        </w:tc>
      </w:tr>
    </w:tbl>
    <w:p>
      <w:r>
        <w:t xml:space="preserve">The programme is therefore </w:t>
      </w:r>
      <w:r>
        <w:rPr>
          <w:b/>
        </w:rPr>
        <w:t>hardware-first</w:t>
      </w:r>
      <w:r>
        <w:t>. The owner moved the decisive-thrust question from literature and</w:t>
      </w:r>
    </w:p>
    <w:p>
      <w:r>
        <w:t>simulation to a controlled hardware experiment (</w:t>
      </w:r>
      <w:r>
        <w:rPr>
          <w:rFonts w:ascii="Consolas" w:hAnsi="Consolas"/>
        </w:rPr>
        <w:t>docs/decisions/OD_HARDWARE_PIVOT_2026_09_27.json</w:t>
      </w:r>
      <w:r>
        <w:t>). The order of that</w:t>
      </w:r>
    </w:p>
    <w:p>
      <w:r>
        <w:t>hardware programme is A9.21 (</w:t>
      </w:r>
      <w:r>
        <w:rPr>
          <w:rFonts w:ascii="Consolas" w:hAnsi="Consolas"/>
        </w:rPr>
        <w:t>docs/experiments/hall_icp/programme/hw_programme_a9_21_v1.json</w:t>
      </w:r>
      <w:r>
        <w:t>); see</w:t>
      </w:r>
    </w:p>
    <w:p>
      <w:r>
        <w:rPr>
          <w:rFonts w:ascii="Consolas" w:hAnsi="Consolas"/>
        </w:rPr>
        <w:t>03_DEVELOPMENT_AND_TEST_PLAN.md</w:t>
      </w:r>
      <w:r>
        <w:t>. Thrust, power and life numbers will come from measurements on the Vyovrinda hardware,</w:t>
      </w:r>
    </w:p>
    <w:p>
      <w:r>
        <w:t>not from the simulator.</w:t>
      </w:r>
    </w:p>
    <w:p>
      <w:pPr>
        <w:pStyle w:val="Heading2"/>
      </w:pPr>
      <w:r>
        <w:t>2. Architecture</w:t>
      </w:r>
    </w:p>
    <w:p>
      <w:r>
        <w:t>Owner decision A9.19 (</w:t>
      </w:r>
      <w:r>
        <w:rPr>
          <w:rFonts w:ascii="Consolas" w:hAnsi="Consolas"/>
        </w:rPr>
        <w:t>docs/decisions/OD_2026_10_01_A9_19_architecture_xe_contingency_owner_decision.json</w:t>
      </w:r>
    </w:p>
    <w:p>
      <w:r>
        <w:rPr>
          <w:rFonts w:ascii="Consolas" w:hAnsi="Consolas"/>
        </w:rPr>
        <w:t>#/architecture</w:t>
      </w:r>
      <w:r>
        <w:t xml:space="preserve">), status of the A9 line </w:t>
      </w:r>
      <w:r>
        <w:rPr>
          <w:rFonts w:ascii="Consolas" w:hAnsi="Consolas"/>
        </w:rPr>
        <w:t>OWNER_AUTHORIZED_INVESTIGATION_HYPOTHESIS_NOT_FLIGHT_BASELINE</w:t>
      </w:r>
    </w:p>
    <w:p>
      <w:r>
        <w:t>(</w:t>
      </w:r>
      <w:r>
        <w:rPr>
          <w:rFonts w:ascii="Consolas" w:hAnsi="Consolas"/>
        </w:rPr>
        <w:t>docs/decisions/OD_HARDWARE_PIVOT_2026_09_29_A9_hall_downstream_rf_icp_neutralizer.json</w:t>
      </w:r>
      <w:r>
        <w:t>); flight architecture</w:t>
      </w:r>
    </w:p>
    <w:p>
      <w:r>
        <w:rPr>
          <w:rFonts w:ascii="Consolas" w:hAnsi="Consolas"/>
        </w:rPr>
        <w:t>hall_icp_neutralizer</w:t>
      </w:r>
      <w:r>
        <w:t xml:space="preserve"> (</w:t>
      </w:r>
      <w:r>
        <w:rPr>
          <w:rFonts w:ascii="Consolas" w:hAnsi="Consolas"/>
        </w:rPr>
        <w:t>docs/architecture/freeze_candidate/architecture_freeze_candidate_v1.json</w:t>
      </w:r>
    </w:p>
    <w:p>
      <w:r>
        <w:rPr>
          <w:rFonts w:ascii="Consolas" w:hAnsi="Consolas"/>
        </w:rPr>
        <w:t>#/configuration/flight_architecture</w:t>
      </w:r>
      <w:r>
        <w:t>):</w:t>
      </w:r>
    </w:p>
    <w:p>
      <w:pPr>
        <w:pStyle w:val="ListBullet"/>
      </w:pPr>
      <w:r>
        <w:rPr>
          <w:b/>
        </w:rPr>
        <w:t>one Hall accelerator (H-1)</w:t>
      </w:r>
      <w:r>
        <w:t>: ionization zone and acceleration zone in one annular channel (RFP Figure 1 "Thruster</w:t>
      </w:r>
    </w:p>
    <w:p>
      <w:r>
        <w:t xml:space="preserve">  (Ionization zone | Acceleration zone)");</w:t>
      </w:r>
    </w:p>
    <w:p>
      <w:pPr>
        <w:pStyle w:val="ListBullet"/>
      </w:pPr>
      <w:r>
        <w:rPr>
          <w:b/>
        </w:rPr>
        <w:t>one downstream 13.56 MHz RF inductively coupled plasma (ICP) electron source / neutralizer</w:t>
      </w:r>
      <w:r>
        <w:t>, cathodeless and</w:t>
      </w:r>
    </w:p>
    <w:p>
      <w:r>
        <w:t xml:space="preserve">  electrodeless, serving both supply modes. Topology precedent only: Takahashi et al., J. Electr. Propuls. 3:18 (2024)</w:t>
      </w:r>
    </w:p>
    <w:p>
      <w:r>
        <w:t xml:space="preserve">  (cited in the A9 decision);</w:t>
      </w:r>
    </w:p>
    <w:p>
      <w:pPr>
        <w:pStyle w:val="ListBullet"/>
      </w:pPr>
      <w:r>
        <w:rPr>
          <w:b/>
        </w:rPr>
        <w:t>two propellant supply modes</w:t>
      </w:r>
      <w:r>
        <w:t>: AIR_PRIMARY + XE_CONTINGENCY - ambient atmospheric propellant (primary) and xenon (contingency /</w:t>
      </w:r>
    </w:p>
    <w:p>
      <w:r>
        <w:t xml:space="preserve">  emergency; RFP-P17-05 "an extra input system to take care any problems on board unforeseen problems", RFP-P18-08 two</w:t>
      </w:r>
    </w:p>
    <w:p>
      <w:r>
        <w:t xml:space="preserve">  separate tanks; </w:t>
      </w:r>
      <w:r>
        <w:rPr>
          <w:rFonts w:ascii="Consolas" w:hAnsi="Consolas"/>
        </w:rPr>
        <w:t>#/xenon_role</w:t>
      </w:r>
      <w:r>
        <w:t>);</w:t>
      </w:r>
    </w:p>
    <w:p>
      <w:pPr>
        <w:pStyle w:val="ListBullet"/>
      </w:pPr>
      <w:r>
        <w:rPr>
          <w:b/>
        </w:rPr>
        <w:t>flight cathode: NONE</w:t>
      </w:r>
      <w:r>
        <w:t xml:space="preserve"> - no conventional hollow cathode and no flight keeper in the flight</w:t>
      </w:r>
    </w:p>
    <w:p>
      <w:r>
        <w:t xml:space="preserve">  architecture. The heated Xe-fed LaB6 hollow cathode C1 is </w:t>
      </w:r>
      <w:r>
        <w:rPr>
          <w:b/>
        </w:rPr>
        <w:t>GROUND_REFERENCE_ONLY</w:t>
      </w:r>
      <w:r>
        <w:t xml:space="preserve"> (owner decisions A9.20 and A9.25</w:t>
      </w:r>
    </w:p>
    <w:p>
      <w:r>
        <w:t xml:space="preserve">  message 8 section 3, </w:t>
      </w:r>
      <w:r>
        <w:rPr>
          <w:rFonts w:ascii="Consolas" w:hAnsi="Consolas"/>
        </w:rPr>
        <w:t>docs/decisions/OD_2026_10_04_A9_25_pre_bid_owner_decisions.json</w:t>
      </w:r>
      <w:r>
        <w:t xml:space="preserve"> </w:t>
      </w:r>
      <w:r>
        <w:rPr>
          <w:rFonts w:ascii="Consolas" w:hAnsi="Consolas"/>
        </w:rPr>
        <w:t>#/owner_decision_summary/C1</w:t>
      </w:r>
      <w:r>
        <w:t>):</w:t>
      </w:r>
    </w:p>
    <w:p>
      <w:r>
        <w:t xml:space="preserve">  it registers I_d,max,H1,Ar on H-1 and is the bench control in the C1-vs-ICP comparison; it is never flight hardware, a</w:t>
      </w:r>
    </w:p>
    <w:p>
      <w:r>
        <w:t xml:space="preserve">  flight fallback, a flight electron source, flight Xe hardware, flight mass, flight power, a flight thermal load or part</w:t>
      </w:r>
    </w:p>
    <w:p>
      <w:r>
        <w:t xml:space="preserve">  of flight architecture closure (RVM-30).</w:t>
      </w:r>
    </w:p>
    <w:p>
      <w:pPr>
        <w:pStyle w:val="Heading3"/>
      </w:pPr>
      <w:r>
        <w:t>2.1 Mapping onto the RFP logical block diagram (RFP-P16-02)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RFP block (Figure 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proposed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repository lane at b0937e8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Intake</w:t>
            </w:r>
          </w:p>
        </w:tc>
        <w:tc>
          <w:tcPr>
            <w:tcW w:type="dxa" w:w="2160"/>
          </w:tcPr>
          <w:p>
            <w:r>
              <w:t>passive intake (TPMC reduced-order model, Maxwell + CLL wall models)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docs/design_synthesis/f1_intake/f1_intake_synthesis_v1.json</w:t>
            </w:r>
          </w:p>
        </w:tc>
        <w:tc>
          <w:tcPr>
            <w:tcW w:type="dxa" w:w="2160"/>
          </w:tcPr>
          <w:p>
            <w:r>
              <w:t>INVESTIGATION_HYPOTHESIS, screening only</w:t>
            </w:r>
          </w:p>
        </w:tc>
      </w:tr>
      <w:tr>
        <w:tc>
          <w:tcPr>
            <w:tcW w:type="dxa" w:w="2160"/>
          </w:tcPr>
          <w:p>
            <w:r>
              <w:t>Filter</w:t>
            </w:r>
          </w:p>
        </w:tc>
        <w:tc>
          <w:tcPr>
            <w:tcW w:type="dxa" w:w="2160"/>
          </w:tcPr>
          <w:p>
            <w:r>
              <w:t>filter stage (protection benefit NOT_EVALUATED; a context axis, not searched)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docs/design_synthesis/f2_filter/f2_filter_stage_v1.json</w:t>
            </w:r>
          </w:p>
        </w:tc>
        <w:tc>
          <w:tcPr>
            <w:tcW w:type="dxa" w:w="2160"/>
          </w:tcPr>
          <w:p>
            <w:r>
              <w:t>INVESTIGATION_HYPOTHESIS</w:t>
            </w:r>
          </w:p>
        </w:tc>
      </w:tr>
      <w:tr>
        <w:tc>
          <w:tcPr>
            <w:tcW w:type="dxa" w:w="2160"/>
          </w:tcPr>
          <w:p>
            <w:r>
              <w:t>Compressor</w:t>
            </w:r>
          </w:p>
        </w:tc>
        <w:tc>
          <w:tcPr>
            <w:tcW w:type="dxa" w:w="2160"/>
          </w:tcPr>
          <w:p>
            <w:r>
              <w:t>compressor (Gaede / turbo-row characteristic)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docs/design_synthesis/f3_compressor/f3_compressor_synthesis_v1.json</w:t>
            </w:r>
          </w:p>
        </w:tc>
        <w:tc>
          <w:tcPr>
            <w:tcW w:type="dxa" w:w="2160"/>
          </w:tcPr>
          <w:p>
            <w:r>
              <w:t>INVESTIGATION_HYPOTHESIS</w:t>
            </w:r>
          </w:p>
        </w:tc>
      </w:tr>
      <w:tr>
        <w:tc>
          <w:tcPr>
            <w:tcW w:type="dxa" w:w="2160"/>
          </w:tcPr>
          <w:p>
            <w:r>
              <w:t>Gas Chamber</w:t>
            </w:r>
          </w:p>
        </w:tc>
        <w:tc>
          <w:tcPr>
            <w:tcW w:type="dxa" w:w="2160"/>
          </w:tcPr>
          <w:p>
            <w:r>
              <w:t>plenum / feed with set-pressure control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docs/design_synthesis/f4_plenum/f4_plenum_feed_v1.json</w:t>
            </w:r>
          </w:p>
        </w:tc>
        <w:tc>
          <w:tcPr>
            <w:tcW w:type="dxa" w:w="2160"/>
          </w:tcPr>
          <w:p>
            <w:r>
              <w:t>INVESTIGATION_HYPOTHESIS</w:t>
            </w:r>
          </w:p>
        </w:tc>
      </w:tr>
      <w:tr>
        <w:tc>
          <w:tcPr>
            <w:tcW w:type="dxa" w:w="2160"/>
          </w:tcPr>
          <w:p>
            <w:r>
              <w:t>Valve</w:t>
            </w:r>
          </w:p>
        </w:tc>
        <w:tc>
          <w:tcPr>
            <w:tcW w:type="dxa" w:w="2160"/>
          </w:tcPr>
          <w:p>
            <w:r>
              <w:t xml:space="preserve">atmospheric metering / isolation valve (driver load slot </w:t>
            </w:r>
            <w:r>
              <w:rPr>
                <w:rFonts w:ascii="Consolas" w:hAnsi="Consolas"/>
              </w:rPr>
              <w:t>flow_control_atmospheric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docs/architecture_comparison/power_boundary_a9_v2/bus_power_boundary_a9_v2.json</w:t>
            </w:r>
            <w:r>
              <w:t xml:space="preserve"> </w:t>
            </w:r>
            <w:r>
              <w:rPr>
                <w:rFonts w:ascii="Consolas" w:hAnsi="Consolas"/>
              </w:rPr>
              <w:t>#/slots</w:t>
            </w:r>
          </w:p>
        </w:tc>
        <w:tc>
          <w:tcPr>
            <w:tcW w:type="dxa" w:w="2160"/>
          </w:tcPr>
          <w:p>
            <w:r>
              <w:t>load TBD</w:t>
            </w:r>
          </w:p>
        </w:tc>
      </w:tr>
      <w:tr>
        <w:tc>
          <w:tcPr>
            <w:tcW w:type="dxa" w:w="2160"/>
          </w:tcPr>
          <w:p>
            <w:r>
              <w:t>Xenon Gas -&gt; Valve</w:t>
            </w:r>
          </w:p>
        </w:tc>
        <w:tc>
          <w:tcPr>
            <w:tcW w:type="dxa" w:w="2160"/>
          </w:tcPr>
          <w:p>
            <w:r>
              <w:t xml:space="preserve">Xe storage and flow hardware (AL-08: tank, regulator, two series latch isolation valves + one proportional flow-control valve, plumbing, mounting / thermal), driver slot </w:t>
            </w:r>
            <w:r>
              <w:rPr>
                <w:rFonts w:ascii="Consolas" w:hAnsi="Consolas"/>
              </w:rPr>
              <w:t>flow_control_xe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docs/budgets/mass_power_a9_v4/mass_power_a9_v4.json</w:t>
            </w:r>
            <w:r>
              <w:t xml:space="preserve"> </w:t>
            </w:r>
            <w:r>
              <w:rPr>
                <w:rFonts w:ascii="Consolas" w:hAnsi="Consolas"/>
              </w:rPr>
              <w:t>#/lines/hall_icp_neutralizer[line=AL-08]</w:t>
            </w:r>
          </w:p>
        </w:tc>
        <w:tc>
          <w:tcPr>
            <w:tcW w:type="dxa" w:w="2160"/>
          </w:tcPr>
          <w:p>
            <w:r>
              <w:t>MEV planning floor 5.9148 kg, PROVISIONAL_PLANNING_FLOOR_NOT_FROZEN</w:t>
            </w:r>
          </w:p>
        </w:tc>
      </w:tr>
      <w:tr>
        <w:tc>
          <w:tcPr>
            <w:tcW w:type="dxa" w:w="2160"/>
          </w:tcPr>
          <w:p>
            <w:r>
              <w:t>Thruster (ionization + acceleration)</w:t>
            </w:r>
          </w:p>
        </w:tc>
        <w:tc>
          <w:tcPr>
            <w:tcW w:type="dxa" w:w="2160"/>
          </w:tcPr>
          <w:p>
            <w:r>
              <w:t>H-1 Hall accelerator, magnetically shielded topology T2 with MC-1 electromagnet (H1F-MC-01)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docs/hardware/h1_freeze_candidate/h1_freeze_candidate_v1.json</w:t>
            </w:r>
          </w:p>
        </w:tc>
        <w:tc>
          <w:tcPr>
            <w:tcW w:type="dxa" w:w="2160"/>
          </w:tcPr>
          <w:p>
            <w:r>
              <w:t>NOT_FROZEN engineering freeze candidate</w:t>
            </w:r>
          </w:p>
        </w:tc>
      </w:tr>
      <w:tr>
        <w:tc>
          <w:tcPr>
            <w:tcW w:type="dxa" w:w="2160"/>
          </w:tcPr>
          <w:p>
            <w:r>
              <w:t>(added, outside Figure 1)</w:t>
            </w:r>
          </w:p>
        </w:tc>
        <w:tc>
          <w:tcPr>
            <w:tcW w:type="dxa" w:w="2160"/>
          </w:tcPr>
          <w:p>
            <w:r>
              <w:t>downstream RF-ICP neutralizer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docs/interfaces/icp_neutralizer/ICP_NEUTRALIZER_ICD.md</w:t>
            </w:r>
            <w:r>
              <w:t xml:space="preserve">; </w:t>
            </w:r>
            <w:r>
              <w:rPr>
                <w:rFonts w:ascii="Consolas" w:hAnsi="Consolas"/>
              </w:rPr>
              <w:t>docs/design_synthesis/f6_icp_geometry/f6_icp_geometry_v1.json</w:t>
            </w:r>
          </w:p>
        </w:tc>
        <w:tc>
          <w:tcPr>
            <w:tcW w:type="dxa" w:w="2160"/>
          </w:tcPr>
          <w:p>
            <w:r>
              <w:t>ICD DRAFT_PENDING_OWNER; geometry search not run</w:t>
            </w:r>
          </w:p>
        </w:tc>
      </w:tr>
    </w:tbl>
    <w:p>
      <w:r>
        <w:t>The ICP neutralizer is an addition to the RFP diagram (the diagram shows no electron source). It replaces the hollow</w:t>
      </w:r>
    </w:p>
    <w:p>
      <w:r>
        <w:t>cathode that a conventional Hall thruster would carry. The owner should decide whether the bid explains this addition</w:t>
      </w:r>
    </w:p>
    <w:p>
      <w:r>
        <w:t>explicitly next to Figure 1 (recommended; no requirement is changed by it).</w:t>
      </w:r>
    </w:p>
    <w:p>
      <w:pPr>
        <w:pStyle w:val="Heading3"/>
      </w:pPr>
      <w:r>
        <w:t>2.2 Subsystem breakdown (RFP-P19-03)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RFP subsystem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mass lines at the technical source (governing basis)</w:t>
            </w:r>
          </w:p>
        </w:tc>
      </w:tr>
      <w:tr>
        <w:tc>
          <w:tcPr>
            <w:tcW w:type="dxa" w:w="2880"/>
          </w:tcPr>
          <w:p>
            <w:r>
              <w:t>a. Air intake and compressor storage</w:t>
            </w:r>
          </w:p>
        </w:tc>
        <w:tc>
          <w:tcPr>
            <w:tcW w:type="dxa" w:w="2880"/>
          </w:tcPr>
          <w:p>
            <w:r>
              <w:t>intake / filter / duct; compressor + drive; plenum / feed; Xe storage / flow (separate path)</w:t>
            </w:r>
          </w:p>
        </w:tc>
        <w:tc>
          <w:tcPr>
            <w:tcW w:type="dxa" w:w="2880"/>
          </w:tcPr>
          <w:p>
            <w:r>
              <w:t>AL-01 3.5 kg (ALLOCATION_MEV); AL-02 5.5 kg (ALLOCATION_MEV); AL-03 1 kg (ALLOCATION_MEV); AL-08 5.9148 kg (MEV_PLANNING_FLOOR)</w:t>
            </w:r>
          </w:p>
        </w:tc>
      </w:tr>
      <w:tr>
        <w:tc>
          <w:tcPr>
            <w:tcW w:type="dxa" w:w="2880"/>
          </w:tcPr>
          <w:p>
            <w:r>
              <w:t>b. Power supply electronics</w:t>
            </w:r>
          </w:p>
        </w:tc>
        <w:tc>
          <w:tcPr>
            <w:tcW w:type="dxa" w:w="2880"/>
          </w:tcPr>
          <w:p>
            <w:r>
              <w:t>Hall PPU incl. collector / bias supply; RF generator / matching; controls / valve drivers / flight sensors</w:t>
            </w:r>
          </w:p>
        </w:tc>
        <w:tc>
          <w:tcPr>
            <w:tcW w:type="dxa" w:w="2880"/>
          </w:tcPr>
          <w:p>
            <w:r>
              <w:t>AL-07 6 kg (MEV_PLANNING_FLOOR); AL-06 1.5 kg (ALLOCATION_MEV); AL-09 no value in this record</w:t>
            </w:r>
          </w:p>
        </w:tc>
      </w:tr>
      <w:tr>
        <w:tc>
          <w:tcPr>
            <w:tcW w:type="dxa" w:w="2880"/>
          </w:tcPr>
          <w:p>
            <w:r>
              <w:t>c. Thruster</w:t>
            </w:r>
          </w:p>
        </w:tc>
        <w:tc>
          <w:tcPr>
            <w:tcW w:type="dxa" w:w="2880"/>
          </w:tcPr>
          <w:p>
            <w:r>
              <w:t>H-1 head + magnet incl. anode heat-removal hardware; ICP neutralizer incl. collector / bias electrode</w:t>
            </w:r>
          </w:p>
        </w:tc>
        <w:tc>
          <w:tcPr>
            <w:tcW w:type="dxa" w:w="2880"/>
          </w:tcPr>
          <w:p>
            <w:r>
              <w:t>AL-04 4.2048 kg (MEV_PLANNING_FLOOR); AL-05 2 kg (ALLOCATION_MEV)</w:t>
            </w:r>
          </w:p>
        </w:tc>
      </w:tr>
      <w:tr>
        <w:tc>
          <w:tcPr>
            <w:tcW w:type="dxa" w:w="2880"/>
          </w:tcPr>
          <w:p>
            <w:r>
              <w:t>(system)</w:t>
            </w:r>
          </w:p>
        </w:tc>
        <w:tc>
          <w:tcPr>
            <w:tcW w:type="dxa" w:w="2880"/>
          </w:tcPr>
          <w:p>
            <w:r>
              <w:t>structure / thermal; harness</w:t>
            </w:r>
          </w:p>
        </w:tc>
        <w:tc>
          <w:tcPr>
            <w:tcW w:type="dxa" w:w="2880"/>
          </w:tcPr>
          <w:p>
            <w:r>
              <w:t>AL-10 2.5 kg (ALLOCATION_MEV); AL-HAR 1.691 kg (harness rule, computed in the roll-up; not a routed harness)</w:t>
            </w:r>
          </w:p>
        </w:tc>
      </w:tr>
    </w:tbl>
    <w:p>
      <w:r>
        <w:t xml:space="preserve">Source: </w:t>
      </w:r>
      <w:r>
        <w:rPr>
          <w:rFonts w:ascii="Consolas" w:hAnsi="Consolas"/>
        </w:rPr>
        <w:t>docs/budgets/mass_power_a9_v4/mass_power_a9_v4.json</w:t>
      </w:r>
      <w:r>
        <w:t xml:space="preserve"> </w:t>
      </w:r>
      <w:r>
        <w:rPr>
          <w:rFonts w:ascii="Consolas" w:hAnsi="Consolas"/>
        </w:rPr>
        <w:t>#/lines/hall_icp_neutralizer</w:t>
      </w:r>
      <w:r>
        <w:t xml:space="preserve"> and </w:t>
      </w:r>
      <w:r>
        <w:rPr>
          <w:rFonts w:ascii="Consolas" w:hAnsi="Consolas"/>
        </w:rPr>
        <w:t>#/rollups[configuration=hall_icp_neutralizer]</w:t>
      </w:r>
      <w:r>
        <w:t xml:space="preserve"> at</w:t>
      </w:r>
    </w:p>
    <w:p>
      <w:r>
        <w:rPr>
          <w:rFonts w:ascii="Consolas" w:hAnsi="Consolas"/>
        </w:rPr>
        <w:t>b0937e8</w:t>
      </w:r>
      <w:r>
        <w:t xml:space="preserve"> (values read by the generator). ALLOCATION_MEV = *owner-allocation*; MEV_PLANNING_FLOOR = owner-stated MEV</w:t>
      </w:r>
    </w:p>
    <w:p>
      <w:r>
        <w:t>planning floor (1.20 x an analog / preliminary-design floor). None of these values is a current best estimate (CBE) or</w:t>
      </w:r>
    </w:p>
    <w:p>
      <w:r>
        <w:t>a measured mass.</w:t>
      </w:r>
    </w:p>
    <w:p>
      <w:pPr>
        <w:pStyle w:val="Heading2"/>
      </w:pPr>
      <w:r>
        <w:t>3. Thruster: H-1 Hall accelerator</w:t>
      </w:r>
    </w:p>
    <w:p>
      <w:r>
        <w:t xml:space="preserve">What exists at b0937e8 is an engineering-article definition, </w:t>
      </w:r>
      <w:r>
        <w:rPr>
          <w:rFonts w:ascii="Consolas" w:hAnsi="Consolas"/>
        </w:rPr>
        <w:t>docs/hardware/h1_freeze_candidate/h1_freeze_candidate_v1.json</w:t>
      </w:r>
    </w:p>
    <w:p>
      <w:r>
        <w:t>(status NOT_FROZEN; FREEZE_CANDIDATE items are candidates only):</w:t>
      </w:r>
    </w:p>
    <w:p>
      <w:pPr>
        <w:pStyle w:val="ListBullet"/>
      </w:pPr>
      <w:r>
        <w:t>topology: T2 magnetically shielded, MC-1 electromagnet only, inner + outer coil with trim-coil provision (H1F-MC-01,</w:t>
      </w:r>
    </w:p>
    <w:p>
      <w:r>
        <w:t xml:space="preserve">  -02; *owner-allocation* / *assumed*);</w:t>
      </w:r>
    </w:p>
    <w:p>
      <w:pPr>
        <w:pStyle w:val="ListBullet"/>
      </w:pPr>
      <w:r>
        <w:t xml:space="preserve">channel: only </w:t>
      </w:r>
      <w:r>
        <w:rPr>
          <w:b/>
        </w:rPr>
        <w:t>windows</w:t>
      </w:r>
      <w:r>
        <w:t xml:space="preserve"> exist, no design point. Annulus area 17.02-35.34 cm^2, mean diameter 45.37-100.6 mm,</w:t>
      </w:r>
    </w:p>
    <w:p>
      <w:r>
        <w:t xml:space="preserve">  width 7.758-17.21 mm, length 66.74-206.5 mm (H1F-CH-02, -04, -05, -10; *model-derived* from xenon scaling rules and</w:t>
      </w:r>
    </w:p>
    <w:p>
      <w:r>
        <w:t xml:space="preserve">  published analogs). The design point (H1F-CH-11) is TBD and will be selected at H1-S7.2 on magnetic feasibility,</w:t>
      </w:r>
    </w:p>
    <w:p>
      <w:r>
        <w:t xml:space="preserve">  thermal margin, mass, packaging and manufacturability, </w:t>
      </w:r>
      <w:r>
        <w:rPr>
          <w:b/>
        </w:rPr>
        <w:t>not on thrust</w:t>
      </w:r>
      <w:r>
        <w:t xml:space="preserve"> (A9.21 item 6);</w:t>
      </w:r>
    </w:p>
    <w:p>
      <w:pPr>
        <w:pStyle w:val="ListBullet"/>
      </w:pPr>
      <w:r>
        <w:t>sizing flow about 1.3 mg/s delivered atmospheric flow, operability / thermal characterization range 0.38-3.2 mg/s</w:t>
      </w:r>
    </w:p>
    <w:p>
      <w:r>
        <w:t xml:space="preserve">  (H1F-CH-12; *owner-allocation*; characterization coverage, not a requirement);</w:t>
      </w:r>
    </w:p>
    <w:p>
      <w:pPr>
        <w:pStyle w:val="ListBullet"/>
      </w:pPr>
      <w:r>
        <w:t>anode: 316L REJECTED_AS_CURRENT_BASELINE; final material OPEN (P4); heat-removal path, allowable and operating</w:t>
      </w:r>
    </w:p>
    <w:p>
      <w:r>
        <w:t xml:space="preserve">  temperatures TBD (H1F-AN-04..-08); electrical rating basis 350 V V_d plus margin TBD (H1F-AN-10);</w:t>
      </w:r>
    </w:p>
    <w:p>
      <w:pPr>
        <w:pStyle w:val="ListBullet"/>
      </w:pPr>
      <w:r>
        <w:t>B(z): no Vyovrinda-specific B(z) evidence exists yet (H1F-BZ-01: no FEMM of MC-1, no measured map); the P5 field</w:t>
      </w:r>
    </w:p>
    <w:p>
      <w:r>
        <w:t xml:space="preserve">  profile is a reference for P5 only.</w:t>
      </w:r>
    </w:p>
    <w:p>
      <w:r>
        <w:t>No thrust, specific impulse, efficiency or discharge current is stated for H-1: no transport closure is admitted</w:t>
      </w:r>
    </w:p>
    <w:p>
      <w:r>
        <w:t>(AG-02 EMPTY) and the measured H-1 thrust / feed map (A9.21 item 11) does not exist yet.</w:t>
      </w:r>
    </w:p>
    <w:p>
      <w:pPr>
        <w:pStyle w:val="Heading2"/>
      </w:pPr>
      <w:r>
        <w:t>4. Electron source / neutralizer: downstream RF-ICP</w:t>
      </w:r>
    </w:p>
    <w:p>
      <w:pPr>
        <w:pStyle w:val="ListBullet"/>
      </w:pPr>
      <w:r>
        <w:t>13.56 MHz RF ICP electron source downstream of the Hall exit (A9 decision). RF matching:</w:t>
      </w:r>
    </w:p>
    <w:p>
      <w:r>
        <w:t xml:space="preserve">  LOCAL_MATCH_SELECTED_FOR_DEVELOPMENT; RF component ratings TBD_AFTER_IMPEDANCE_MAP; ICP RF power closure</w:t>
      </w:r>
    </w:p>
    <w:p>
      <w:r>
        <w:t xml:space="preserve">  PENDING_HARDWARE; ICP electron-current capacity PENDING_ICP45 (A9.2 statuses,</w:t>
      </w:r>
    </w:p>
    <w:p>
      <w:r>
        <w:t xml:space="preserve">  </w:t>
      </w:r>
      <w:r>
        <w:rPr>
          <w:rFonts w:ascii="Consolas" w:hAnsi="Consolas"/>
        </w:rPr>
        <w:t>docs/architecture/freeze_candidate/architecture_freeze_candidate_v1.json</w:t>
      </w:r>
      <w:r>
        <w:t xml:space="preserve"> </w:t>
      </w:r>
      <w:r>
        <w:rPr>
          <w:rFonts w:ascii="Consolas" w:hAnsi="Consolas"/>
        </w:rPr>
        <w:t>#/a9_2_statuses</w:t>
      </w:r>
      <w:r>
        <w:t>).</w:t>
      </w:r>
    </w:p>
    <w:p>
      <w:pPr>
        <w:pStyle w:val="ListBullet"/>
      </w:pPr>
      <w:r>
        <w:t>ICP-45 capacity is defined discharge-OFF as I_e,cap = I_on - I_off (signed) and stays NOT_EVALUATED until</w:t>
      </w:r>
    </w:p>
    <w:p>
      <w:r>
        <w:t xml:space="preserve">  I_d,max,H1 is registered on H-1 (AG-04; RVM-15).</w:t>
      </w:r>
    </w:p>
    <w:p>
      <w:pPr>
        <w:pStyle w:val="ListBullet"/>
      </w:pPr>
      <w:r>
        <w:t>ICP gas feed: primary mode G-REUSE (no dedicated ICP Xe feed booked); G-XE is a declared variant</w:t>
      </w:r>
    </w:p>
    <w:p>
      <w:r>
        <w:t xml:space="preserve">  (</w:t>
      </w:r>
      <w:r>
        <w:rPr>
          <w:rFonts w:ascii="Consolas" w:hAnsi="Consolas"/>
        </w:rPr>
        <w:t>docs/architecture/freeze_candidate/architecture_freeze_candidate_v1.json</w:t>
      </w:r>
    </w:p>
    <w:p>
      <w:r>
        <w:t xml:space="preserve">  </w:t>
      </w:r>
      <w:r>
        <w:rPr>
          <w:rFonts w:ascii="Consolas" w:hAnsi="Consolas"/>
        </w:rPr>
        <w:t>#/configuration/flight_architecture/icp_feed_gas_baseline</w:t>
      </w:r>
      <w:r>
        <w:t>; *owner-allocation*).</w:t>
      </w:r>
    </w:p>
    <w:p>
      <w:pPr>
        <w:pStyle w:val="ListBullet"/>
      </w:pPr>
      <w:r>
        <w:t>Bench programme: P1 ICP bench (</w:t>
      </w:r>
      <w:r>
        <w:rPr>
          <w:rFonts w:ascii="Consolas" w:hAnsi="Consolas"/>
        </w:rPr>
        <w:t>docs/experiments/hall_icp/p1_icp_bench/p1_icp_bench_v1.json</w:t>
      </w:r>
      <w:r>
        <w:t>,</w:t>
      </w:r>
    </w:p>
    <w:p>
      <w:r>
        <w:t xml:space="preserve">  ENGINEERING_TEST_PLAN_DRAFT_NOT_SCORE_BEARING) and P2 impedance map (</w:t>
      </w:r>
      <w:r>
        <w:rPr>
          <w:rFonts w:ascii="Consolas" w:hAnsi="Consolas"/>
        </w:rPr>
        <w:t>docs/experiments/hall_icp/p2_impedance_map/p2_impedance_prep_v1.json</w:t>
      </w:r>
      <w:r>
        <w:t>,</w:t>
      </w:r>
    </w:p>
    <w:p>
      <w:r>
        <w:t xml:space="preserve">  PREPARATION_ONLY_NOT_RUN).</w:t>
      </w:r>
    </w:p>
    <w:p>
      <w:pPr>
        <w:pStyle w:val="ListBullet"/>
      </w:pPr>
      <w:r>
        <w:t xml:space="preserve">Mandatory </w:t>
      </w:r>
      <w:r>
        <w:rPr>
          <w:b/>
        </w:rPr>
        <w:t>ICP go / no-go gate GNG-ICP-01 before LOCK-1</w:t>
      </w:r>
      <w:r>
        <w:t xml:space="preserve"> (owner decision A9.21 item 4): existence and placement</w:t>
      </w:r>
    </w:p>
    <w:p>
      <w:r>
        <w:t xml:space="preserve">  approved; fail-closed (missing evidence -&gt; NOT_EVALUATED, never GO); </w:t>
      </w:r>
      <w:r>
        <w:rPr>
          <w:b/>
        </w:rPr>
        <w:t>no criterion is approved</w:t>
      </w:r>
      <w:r>
        <w:t>. Status at b0937e8:</w:t>
      </w:r>
    </w:p>
    <w:p>
      <w:r>
        <w:t xml:space="preserve">  NOT_EVALUATED, criteria PENDING_OWNER_ACCEPTANCE (</w:t>
      </w:r>
      <w:r>
        <w:rPr>
          <w:rFonts w:ascii="Consolas" w:hAnsi="Consolas"/>
        </w:rPr>
        <w:t>#/pre_lock1_gates[id=GNG-ICP-01]</w:t>
      </w:r>
      <w:r>
        <w:t>).</w:t>
      </w:r>
    </w:p>
    <w:p>
      <w:pPr>
        <w:pStyle w:val="Heading2"/>
      </w:pPr>
      <w:r>
        <w:t>5. Propellant handling (RFP-P18-08, RFP-P17-03..05)</w:t>
      </w:r>
    </w:p>
    <w:p>
      <w:pPr>
        <w:pStyle w:val="ListBullet"/>
      </w:pPr>
      <w:r>
        <w:rPr>
          <w:b/>
        </w:rPr>
        <w:t>Ambient-air path (AIR_PRIMARY):</w:t>
      </w:r>
      <w:r>
        <w:t xml:space="preserve"> intake -&gt; filter -&gt; compressor -&gt; gas chamber / plenum -&gt; metering valve -&gt; H-1. The</w:t>
      </w:r>
    </w:p>
    <w:p>
      <w:r>
        <w:t xml:space="preserve">  intake is sized statewise from air density as a function of solar activity and altitude on the frozen NRLMSIS 2.1</w:t>
      </w:r>
    </w:p>
    <w:p>
      <w:r>
        <w:t xml:space="preserve">  dataset (</w:t>
      </w:r>
      <w:r>
        <w:rPr>
          <w:rFonts w:ascii="Consolas" w:hAnsi="Consolas"/>
        </w:rPr>
        <w:t>abep_sim/data/atmosphere_msis21_v1.json</w:t>
      </w:r>
      <w:r>
        <w:t>, a model input, not compliance evidence) and the frozen</w:t>
      </w:r>
    </w:p>
    <w:p>
      <w:r>
        <w:t xml:space="preserve">  196-state design-state set (</w:t>
      </w:r>
      <w:r>
        <w:rPr>
          <w:rFonts w:ascii="Consolas" w:hAnsi="Consolas"/>
        </w:rPr>
        <w:t>abep_sim/data/atmosphere_msis21_orbit_v1_design_states_v2.json</w:t>
      </w:r>
      <w:r>
        <w:t>, BROAD_ENVELOPE_ALL_INCLINATIONS_ALL_LTAN_NOT_MISSION_ICD).</w:t>
      </w:r>
    </w:p>
    <w:p>
      <w:pPr>
        <w:pStyle w:val="ListBullet"/>
      </w:pPr>
      <w:r>
        <w:rPr>
          <w:b/>
        </w:rPr>
        <w:t>Upstream status at b0937e8 (model-derived, PARAMETRIC_SENSITIVITY inputs):</w:t>
      </w:r>
      <w:r>
        <w:t xml:space="preserve"> the coupled upstream screen F7 finds a</w:t>
      </w:r>
    </w:p>
    <w:p>
      <w:r>
        <w:t xml:space="preserve">  nominal all-state delivered-flow frontier of 0.01296 mg/s; 0 Pareto members reach the lower end</w:t>
      </w:r>
    </w:p>
    <w:p>
      <w:r>
        <w:t xml:space="preserve">  (0.38 mg/s) of the characterization coverage at every state</w:t>
      </w:r>
    </w:p>
    <w:p>
      <w:r>
        <w:t xml:space="preserve">  (</w:t>
      </w:r>
      <w:r>
        <w:rPr>
          <w:rFonts w:ascii="Consolas" w:hAnsi="Consolas"/>
        </w:rPr>
        <w:t>docs/design_synthesis/f7_f8_optimizer/f7_f8_optimizer_v1.json</w:t>
      </w:r>
      <w:r>
        <w:t xml:space="preserve"> </w:t>
      </w:r>
      <w:r>
        <w:rPr>
          <w:rFonts w:ascii="Consolas" w:hAnsi="Consolas"/>
        </w:rPr>
        <w:t>#/findings[id=F78-02]</w:t>
      </w:r>
      <w:r>
        <w:t>); the F8 robust upstream set</w:t>
      </w:r>
    </w:p>
    <w:p>
      <w:r>
        <w:t xml:space="preserve">  is EMPTY (0 members; F9-DF-01 EMPTY_ROBUST_SET_NOT_EVALUATED). This is a design finding for the owner, not a demonstrated</w:t>
      </w:r>
    </w:p>
    <w:p>
      <w:r>
        <w:t xml:space="preserve">  requirement failure and not a requirement relaxation. Owner flow-gap order: 1 PERFORMANCE_DERIVED_H1_FEED_REQUIREMENT; 2 CAPTURE_COLLECTION; 3 COMPRESSOR_DOMAIN_PUMPING_FEED_EFFICIENCY; 4 SCHEDULED_SETPOINT. **No robust upstream</w:t>
      </w:r>
    </w:p>
    <w:p>
      <w:r>
        <w:t xml:space="preserve">  (intake / compressor / feed) closure is claimed.**</w:t>
      </w:r>
    </w:p>
    <w:p>
      <w:pPr>
        <w:pStyle w:val="ListBullet"/>
      </w:pPr>
      <w:r>
        <w:rPr>
          <w:b/>
        </w:rPr>
        <w:t>Xe path (XE_CONTINGENCY / emergency):</w:t>
      </w:r>
      <w:r>
        <w:t xml:space="preserve"> separate Xe tank, regulator, two series latch isolation valves and one</w:t>
      </w:r>
    </w:p>
    <w:p>
      <w:r>
        <w:t xml:space="preserve">  proportional flow-control valve (owner decision AFI-01-S1: the second latch is the second series flight Xe isolation</w:t>
      </w:r>
    </w:p>
    <w:p>
      <w:r>
        <w:t xml:space="preserve">  valve; the cathode-feed flow-control valve is removed), plumbing -&gt; H-1 (and the ICP only in the declared</w:t>
      </w:r>
    </w:p>
    <w:p>
      <w:r>
        <w:t xml:space="preserve">  G-XE variant). AL-08 = 5.9148 kg is a MEV planning floor, PROVISIONAL_PLANNING_FLOOR_NOT_FROZEN</w:t>
      </w:r>
    </w:p>
    <w:p>
      <w:r>
        <w:t xml:space="preserve">  (plumbing and mounting / thermal TBD; supplier quotations rebase the component floors, RFQ3-GAS rev1</w:t>
      </w:r>
    </w:p>
    <w:p>
      <w:r>
        <w:t xml:space="preserve">  </w:t>
      </w:r>
      <w:r>
        <w:rPr>
          <w:rFonts w:ascii="Consolas" w:hAnsi="Consolas"/>
        </w:rPr>
        <w:t>docs/procurement/rfq_a9_v3_gas_rev1/rfq3_gas_rev1.json</w:t>
      </w:r>
      <w:r>
        <w:t>). No conventional hollow-cathode hardware is in flight AL-08.</w:t>
      </w:r>
    </w:p>
    <w:p>
      <w:r>
        <w:t xml:space="preserve">  The flight Xe load is NOT FROZEN: 2 / 5 / 10 kg are planning / sensitivity cases</w:t>
      </w:r>
    </w:p>
    <w:p>
      <w:r>
        <w:t xml:space="preserve">  (</w:t>
      </w:r>
      <w:r>
        <w:rPr>
          <w:rFonts w:ascii="Consolas" w:hAnsi="Consolas"/>
        </w:rPr>
        <w:t>docs/budgets/xe_accounting_a9_v3/xe_accounting_a9_v3.json</w:t>
      </w:r>
      <w:r>
        <w:t xml:space="preserve"> </w:t>
      </w:r>
      <w:r>
        <w:rPr>
          <w:rFonts w:ascii="Consolas" w:hAnsi="Consolas"/>
        </w:rPr>
        <w:t>#/status</w:t>
      </w:r>
      <w:r>
        <w:t>).</w:t>
      </w:r>
    </w:p>
    <w:p>
      <w:pPr>
        <w:pStyle w:val="ListBullet"/>
      </w:pPr>
      <w:r>
        <w:rPr>
          <w:b/>
        </w:rPr>
        <w:t>Atomic oxygen:</w:t>
      </w:r>
      <w:r>
        <w:t xml:space="preserve"> O2-bearing ground tests are labelled NO_ATOMIC_O; atomic-O effects are addressed only through the</w:t>
      </w:r>
    </w:p>
    <w:p>
      <w:r>
        <w:t xml:space="preserve">  separate AO life programme (A9 evidence order). The O / O2 electron-impact chemistry v0 tables are DRAFT and unused</w:t>
      </w:r>
    </w:p>
    <w:p>
      <w:r>
        <w:t xml:space="preserve">  (</w:t>
      </w:r>
      <w:r>
        <w:rPr>
          <w:rFonts w:ascii="Consolas" w:hAnsi="Consolas"/>
        </w:rPr>
        <w:t>docs/chemistry/o_o2/v0/channel_status_v0.json</w:t>
      </w:r>
      <w:r>
        <w:t xml:space="preserve"> </w:t>
      </w:r>
      <w:r>
        <w:rPr>
          <w:rFonts w:ascii="Consolas" w:hAnsi="Consolas"/>
        </w:rPr>
        <w:t>#/status</w:t>
      </w:r>
      <w:r>
        <w:t>).</w:t>
      </w:r>
    </w:p>
    <w:p>
      <w:pPr>
        <w:pStyle w:val="Heading2"/>
      </w:pPr>
      <w:r>
        <w:t>6. Power processing from the bus (&lt; 1.5 kW, RFP-P18-01 / -10)</w:t>
      </w:r>
    </w:p>
    <w:p>
      <w:r>
        <w:t>Boundary and gate (</w:t>
      </w:r>
      <w:r>
        <w:rPr>
          <w:rFonts w:ascii="Consolas" w:hAnsi="Consolas"/>
        </w:rPr>
        <w:t>docs/architecture_comparison/power_boundary_a9_v2/bus_power_boundary_a9_v2.json</w:t>
      </w:r>
      <w:r>
        <w:t>,</w:t>
      </w:r>
    </w:p>
    <w:p>
      <w:r>
        <w:t>PRELIMINARY_DRAFT_FOR_OWNER; v2 differs from v1 only in the configuration taxonomy: single flight configuration):</w:t>
      </w:r>
    </w:p>
    <w:p>
      <w:pPr>
        <w:pStyle w:val="ListBullet"/>
      </w:pPr>
      <w:r>
        <w:t xml:space="preserve">P_bus is all electrical power crossing the spacecraft-side DC boundary. RFP gate: </w:t>
      </w:r>
      <w:r>
        <w:rPr>
          <w:b/>
        </w:rPr>
        <w:t>P_bus,1ms,max &lt; 1500 W</w:t>
      </w:r>
      <w:r>
        <w:t>, steady</w:t>
      </w:r>
    </w:p>
    <w:p>
      <w:r>
        <w:t xml:space="preserve">  and every start-up step, measured with synchronized channels (&gt;= 100 kSa/s, &gt;= 20 kHz bandwidth) (</w:t>
      </w:r>
      <w:r>
        <w:rPr>
          <w:rFonts w:ascii="Consolas" w:hAnsi="Consolas"/>
        </w:rPr>
        <w:t>#/gates_and_allocations</w:t>
      </w:r>
      <w:r>
        <w:t>;</w:t>
      </w:r>
    </w:p>
    <w:p>
      <w:r>
        <w:t xml:space="preserve">  definition FROZEN_A9_ENGINEERING_DEFINITION).</w:t>
      </w:r>
    </w:p>
    <w:p>
      <w:pPr>
        <w:pStyle w:val="ListBullet"/>
      </w:pPr>
      <w:r>
        <w:t>Owner allocations (not gates, not evidence): 1350 W internal design allocation; 300 W common allocation incl. 50 W</w:t>
      </w:r>
    </w:p>
    <w:p>
      <w:r>
        <w:t xml:space="preserve">  controls / thermal; 1300 W context level only (*owner-allocation*).</w:t>
      </w:r>
    </w:p>
    <w:p>
      <w:pPr>
        <w:pStyle w:val="ListBullet"/>
      </w:pPr>
      <w:r>
        <w:t>Load slots of the flight configuration: Hall discharge; inner / outer / trim magnet supplies; 13.56 MHz RF generator</w:t>
      </w:r>
    </w:p>
    <w:p>
      <w:r>
        <w:t xml:space="preserve">  DC input; matching-network actuators; ICP collector / bias; atmospheric and Xe valve drivers; compressor drive;</w:t>
      </w:r>
    </w:p>
    <w:p>
      <w:r>
        <w:t xml:space="preserve">  thermal control; housekeeping / controls; reserved DC port (</w:t>
      </w:r>
      <w:r>
        <w:rPr>
          <w:rFonts w:ascii="Consolas" w:hAnsi="Consolas"/>
        </w:rPr>
        <w:t>#/slots</w:t>
      </w:r>
      <w:r>
        <w:t>). Every load value is TBD; the ledger is</w:t>
      </w:r>
    </w:p>
    <w:p>
      <w:r>
        <w:t xml:space="preserve">  PARTIAL_BOUNDARY (compressor load TBD) and the gate is NOT_EVALUABLE (AG-10 PARTIAL_BOUNDARY).</w:t>
      </w:r>
    </w:p>
    <w:p>
      <w:pPr>
        <w:pStyle w:val="ListBullet"/>
      </w:pPr>
      <w:r>
        <w:t>Bus architecture: configurable spacecraft-input front end (input voltage TBD, A902-12) feeding a regulated 100 V</w:t>
      </w:r>
    </w:p>
    <w:p>
      <w:r>
        <w:t xml:space="preserve">  internal propulsion bus (</w:t>
      </w:r>
      <w:r>
        <w:rPr>
          <w:rFonts w:ascii="Consolas" w:hAnsi="Consolas"/>
        </w:rPr>
        <w:t>#/bus_architecture</w:t>
      </w:r>
      <w:r>
        <w:t>; *owner-allocation*).</w:t>
      </w:r>
    </w:p>
    <w:p>
      <w:pPr>
        <w:pStyle w:val="ListBullet"/>
      </w:pPr>
      <w:r>
        <w:t xml:space="preserve">PPU topology options (analogs, </w:t>
      </w:r>
      <w:r>
        <w:rPr>
          <w:rFonts w:ascii="Consolas" w:hAnsi="Consolas"/>
        </w:rPr>
        <w:t>docs/hardware/h2/h2_4_ppu_bus/h2_4_ppu_bus_v1.json</w:t>
      </w:r>
      <w:r>
        <w:t>, PRELIMINARY_DRAFT_FOR_OWNER):</w:t>
      </w:r>
    </w:p>
    <w:p>
      <w:r>
        <w:t xml:space="preserve">  discharge supply class LCC resonant converter (NASA SSEP sub-kW breadboard analog) or ZVS full-bridge (1 kW string PPU</w:t>
      </w:r>
    </w:p>
    <w:p>
      <w:r>
        <w:t xml:space="preserve">  analog); separate current-controlled per-coil magnet supplies; start-up / stop / failure-recovery sequencer in the PPU</w:t>
      </w:r>
    </w:p>
    <w:p>
      <w:r>
        <w:t xml:space="preserve">  controller. H2-4 predates A9.19: its cathode heater / keeper supplies apply only to the ground C1 reference, never to</w:t>
      </w:r>
    </w:p>
    <w:p>
      <w:r>
        <w:t xml:space="preserve">  the flight PPU. A mains-powered laboratory RF generator is GROUND/FACILITY_ONLY and never flight P_bus evidence</w:t>
      </w:r>
    </w:p>
    <w:p>
      <w:r>
        <w:t xml:space="preserve">  (RVM-04).</w:t>
      </w:r>
    </w:p>
    <w:p>
      <w:pPr>
        <w:pStyle w:val="Heading2"/>
      </w:pPr>
      <w:r>
        <w:t>7. Redundancy and single-point failure (RFP-P18-02, RFP-P18-09)</w:t>
      </w:r>
    </w:p>
    <w:p>
      <w:r>
        <w:t xml:space="preserve">The requirement is accepted. </w:t>
      </w:r>
      <w:r>
        <w:rPr>
          <w:b/>
        </w:rPr>
        <w:t>No redundancy design and no FMEA exist at b0937e8</w:t>
      </w:r>
      <w:r>
        <w:t xml:space="preserve"> (RVM-19 NOT_EVALUATED: "FMEA /</w:t>
      </w:r>
    </w:p>
    <w:p>
      <w:r>
        <w:t>failure-tree analysis of the selected electronics (none selected)"). The architecture failure trees</w:t>
      </w:r>
    </w:p>
    <w:p>
      <w:r>
        <w:t>(</w:t>
      </w:r>
      <w:r>
        <w:rPr>
          <w:rFonts w:ascii="Consolas" w:hAnsi="Consolas"/>
        </w:rPr>
        <w:t>docs/architecture_comparison/failure_tree/failure_trees_v1.json</w:t>
      </w:r>
      <w:r>
        <w:t>) are architecture-comparison work, not an electronics</w:t>
      </w:r>
    </w:p>
    <w:p>
      <w:r>
        <w:t>FMEA. Proposed approach for the owner to confirm (OIR-TEC-02):</w:t>
      </w:r>
    </w:p>
    <w:p>
      <w:pPr>
        <w:pStyle w:val="ListNumber"/>
      </w:pPr>
      <w:r>
        <w:t>electronics FMEA and single-point-failure list at PDR-1 (Milestone 1), against the PPU block diagram;</w:t>
      </w:r>
    </w:p>
    <w:p>
      <w:pPr>
        <w:pStyle w:val="ListNumber"/>
      </w:pPr>
      <w:r>
        <w:t>redundancy concept (which units are redundant, cold or hot, cross-strapping of the sensors) decided by the owner</w:t>
      </w:r>
    </w:p>
    <w:p>
      <w:r>
        <w:t xml:space="preserve">   with its mass and power cost booked, because mass is already INCOMPLETE_EVIDENCE / NOT_YET_CLOSED (section 9);</w:t>
      </w:r>
    </w:p>
    <w:p>
      <w:pPr>
        <w:pStyle w:val="ListNumber"/>
      </w:pPr>
      <w:r>
        <w:t>FDIR in the PSE software at PDR-2 (Milestone 2, RFP-P20-05).</w:t>
      </w:r>
    </w:p>
    <w:p>
      <w:pPr>
        <w:pStyle w:val="Heading2"/>
      </w:pPr>
      <w:r>
        <w:t>8. Electrical / data interface: MIL-STD-1553B (RFP-P18-12)</w:t>
      </w:r>
    </w:p>
    <w:p>
      <w:r>
        <w:t>Offered: a MIL-STD-1553B remote terminal on the propulsion controller for configuration and high-rate data logging with</w:t>
      </w:r>
    </w:p>
    <w:p>
      <w:r>
        <w:t>the satellite onboard computer and data recorder, discrete lines for thruster operation, and the hardware drivers inside</w:t>
      </w:r>
    </w:p>
    <w:p>
      <w:r>
        <w:t xml:space="preserve">the propulsion system. </w:t>
      </w:r>
      <w:r>
        <w:rPr>
          <w:b/>
        </w:rPr>
        <w:t>No interface design, ICD or test artifact exists in the repository</w:t>
      </w:r>
      <w:r>
        <w:t xml:space="preserve"> (RVM-20). Verification</w:t>
      </w:r>
    </w:p>
    <w:p>
      <w:r>
        <w:t>path (RVM-20): ICD (inspection), 1553B configuration / data-logging test on a representative bus, discrete-line</w:t>
      </w:r>
    </w:p>
    <w:p>
      <w:r>
        <w:t>operation demonstration. The RT implementation (core / transceiver source, use of the standard's dual A/B bus) is an</w:t>
      </w:r>
    </w:p>
    <w:p>
      <w:r>
        <w:t>owner choice (OIR-TEC-06). The interface ICD is planned as a PDR-2 input.</w:t>
      </w:r>
    </w:p>
    <w:p>
      <w:pPr>
        <w:pStyle w:val="Heading2"/>
      </w:pPr>
      <w:r>
        <w:t>9. Mass (&lt; 40 kg, RFP-P18-11) - disclosed open item</w:t>
      </w:r>
    </w:p>
    <w:p>
      <w:r>
        <w:rPr>
          <w:b/>
        </w:rPr>
        <w:t>Status: MASS INCOMPLETE_EVIDENCE / NOT_YET_CLOSED.</w:t>
      </w:r>
      <w:r>
        <w:t xml:space="preserve"> No mass compliance is claimed. AG-11 at </w:t>
      </w:r>
      <w:r>
        <w:rPr>
          <w:rFonts w:ascii="Consolas" w:hAnsi="Consolas"/>
        </w:rPr>
        <w:t>b0937e8</w:t>
      </w:r>
      <w:r>
        <w:t>: INCOMPLETE_EVIDENCE (no CBE; AL-04 / AL-07 / AL-08 below evidence floors); RVM-06 (&lt; 40 kg wet): INCOMPLETE_EVIDENCE.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 (A9.26 message 2 section 7)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</w:tr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complete flight wet mass &lt; 40 kg (owner's conservative wet reading of the RFP '&lt; 40kg'; DISC-02 recorded for DRDO clarification)</w:t>
            </w:r>
          </w:p>
        </w:tc>
        <w:tc>
          <w:tcPr>
            <w:tcW w:type="dxa" w:w="2880"/>
          </w:tcPr>
          <w:p>
            <w:r>
              <w:t>requirement; not relaxed</w:t>
            </w:r>
          </w:p>
        </w:tc>
      </w:tr>
      <w:tr>
        <w:tc>
          <w:tcPr>
            <w:tcW w:type="dxa" w:w="2880"/>
          </w:tcPr>
          <w:p>
            <w:r>
              <w:t>Proposal design target</w:t>
            </w:r>
          </w:p>
        </w:tc>
        <w:tc>
          <w:tcPr>
            <w:tcW w:type="dxa" w:w="2880"/>
          </w:tcPr>
          <w:p>
            <w:r>
              <w:t>nominal dry &lt;= 34.0 kg with a 10 % system margin and the 2 kg Xe planning reference -&gt; 39.4 kg wet</w:t>
            </w:r>
          </w:p>
        </w:tc>
        <w:tc>
          <w:tcPr>
            <w:tcW w:type="dxa" w:w="2880"/>
          </w:tcPr>
          <w:p>
            <w:r>
              <w:t>DESIGN TARGET (owner decision A9.26), not evidence; the 2 kg Xe case is a planning reference, not the selected Xe load</w:t>
            </w:r>
          </w:p>
        </w:tc>
      </w:tr>
      <w:tr>
        <w:tc>
          <w:tcPr>
            <w:tcW w:type="dxa" w:w="2880"/>
          </w:tcPr>
          <w:p>
            <w:r>
              <w:t>Current provisional planning / evidence roll-up</w:t>
            </w:r>
          </w:p>
        </w:tc>
        <w:tc>
          <w:tcPr>
            <w:tcW w:type="dxa" w:w="2880"/>
          </w:tcPr>
          <w:p>
            <w:r>
              <w:t>dry 40.57 kg after a 20 % system margin; wet 42.57 / 45.57 / 50.57 kg at 2 / 5 / 10 kg Xe</w:t>
            </w:r>
          </w:p>
        </w:tc>
        <w:tc>
          <w:tcPr>
            <w:tcW w:type="dxa" w:w="2880"/>
          </w:tcPr>
          <w:p>
            <w:r>
              <w:t>CURRENT PROVISIONAL PLANNING / EVIDENCE FLOOR (owner allocations and MEV planning floors; no CBE, no measured mass)</w:t>
            </w:r>
          </w:p>
        </w:tc>
      </w:tr>
      <w:tr>
        <w:tc>
          <w:tcPr>
            <w:tcW w:type="dxa" w:w="2880"/>
          </w:tcPr>
          <w:p>
            <w:r>
              <w:t>Current status</w:t>
            </w:r>
          </w:p>
        </w:tc>
        <w:tc>
          <w:tcPr>
            <w:tcW w:type="dxa" w:w="2880"/>
          </w:tcPr>
          <w:p>
            <w:r>
              <w:t>MASS INCOMPLETE_EVIDENCE / NOT_YET_CLOSED</w:t>
            </w:r>
          </w:p>
        </w:tc>
        <w:tc>
          <w:tcPr>
            <w:tcW w:type="dxa" w:w="2880"/>
          </w:tcPr>
          <w:p>
            <w:r>
              <w:t>AG-11 and RVM-06 as above</w:t>
            </w:r>
          </w:p>
        </w:tc>
      </w:tr>
    </w:tbl>
    <w:p>
      <w:r>
        <w:t>Roll-up as recorded (</w:t>
      </w:r>
      <w:r>
        <w:rPr>
          <w:rFonts w:ascii="Consolas" w:hAnsi="Consolas"/>
        </w:rPr>
        <w:t>docs/budgets/mass_power_a9_v4/mass_power_a9_v4.json</w:t>
      </w:r>
      <w:r>
        <w:t xml:space="preserve"> </w:t>
      </w:r>
      <w:r>
        <w:rPr>
          <w:rFonts w:ascii="Consolas" w:hAnsi="Consolas"/>
        </w:rPr>
        <w:t>#/rollups[configuration=hall_icp_neutralizer]</w:t>
      </w:r>
      <w:r>
        <w:t>, reading MEV_LEVEL_EVIDENCE_BASED (the single owner reading); every value read from the record):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non-harness lines (known)</w:t>
            </w:r>
          </w:p>
        </w:tc>
        <w:tc>
          <w:tcPr>
            <w:tcW w:type="dxa" w:w="2880"/>
          </w:tcPr>
          <w:p>
            <w:r>
              <w:t>32.1196</w:t>
            </w:r>
          </w:p>
        </w:tc>
        <w:tc>
          <w:tcPr>
            <w:tcW w:type="dxa" w:w="2880"/>
          </w:tcPr>
          <w:p>
            <w:r>
              <w:t>AL-09 has no value in this record and is excluded from the known part</w:t>
            </w:r>
          </w:p>
        </w:tc>
      </w:tr>
      <w:tr>
        <w:tc>
          <w:tcPr>
            <w:tcW w:type="dxa" w:w="2880"/>
          </w:tcPr>
          <w:p>
            <w:r>
              <w:t>harness (rule)</w:t>
            </w:r>
          </w:p>
        </w:tc>
        <w:tc>
          <w:tcPr>
            <w:tcW w:type="dxa" w:w="2880"/>
          </w:tcPr>
          <w:p>
            <w:r>
              <w:t>1.6905</w:t>
            </w:r>
          </w:p>
        </w:tc>
        <w:tc>
          <w:tcPr>
            <w:tcW w:type="dxa" w:w="2880"/>
          </w:tcPr>
          <w:p>
            <w:r>
              <w:t>not a routed harness</w:t>
            </w:r>
          </w:p>
        </w:tc>
      </w:tr>
      <w:tr>
        <w:tc>
          <w:tcPr>
            <w:tcW w:type="dxa" w:w="2880"/>
          </w:tcPr>
          <w:p>
            <w:r>
              <w:t>nominal dry</w:t>
            </w:r>
          </w:p>
        </w:tc>
        <w:tc>
          <w:tcPr>
            <w:tcW w:type="dxa" w:w="2880"/>
          </w:tcPr>
          <w:p>
            <w:r>
              <w:t>33.8101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system margin 20 %</w:t>
            </w:r>
          </w:p>
        </w:tc>
        <w:tc>
          <w:tcPr>
            <w:tcW w:type="dxa" w:w="2880"/>
          </w:tcPr>
          <w:p>
            <w:r>
              <w:t>6.7620</w:t>
            </w:r>
          </w:p>
        </w:tc>
        <w:tc>
          <w:tcPr>
            <w:tcW w:type="dxa" w:w="2880"/>
          </w:tcPr>
          <w:p>
            <w:r>
              <w:t>as recorded in the mass record</w:t>
            </w:r>
          </w:p>
        </w:tc>
      </w:tr>
      <w:tr>
        <w:tc>
          <w:tcPr>
            <w:tcW w:type="dxa" w:w="2880"/>
          </w:tcPr>
          <w:p>
            <w:r>
              <w:t>dry (after system margin)</w:t>
            </w:r>
          </w:p>
        </w:tc>
        <w:tc>
          <w:tcPr>
            <w:tcW w:type="dxa" w:w="2880"/>
          </w:tcPr>
          <w:p>
            <w:r>
              <w:t>40.5721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+ 2 kg Xe (planning / sensitivity case)</w:t>
            </w:r>
          </w:p>
        </w:tc>
        <w:tc>
          <w:tcPr>
            <w:tcW w:type="dxa" w:w="2880"/>
          </w:tcPr>
          <w:p>
            <w:r>
              <w:t>42.57</w:t>
            </w:r>
          </w:p>
        </w:tc>
        <w:tc>
          <w:tcPr>
            <w:tcW w:type="dxa" w:w="2880"/>
          </w:tcPr>
          <w:p>
            <w:r>
              <w:t>DOES_NOT_CLOSE vs &lt; 40 kg (exceeds by 2.57 kg)</w:t>
            </w:r>
          </w:p>
        </w:tc>
      </w:tr>
      <w:tr>
        <w:tc>
          <w:tcPr>
            <w:tcW w:type="dxa" w:w="2880"/>
          </w:tcPr>
          <w:p>
            <w:r>
              <w:t>+ 5 kg Xe (planning / sensitivity case)</w:t>
            </w:r>
          </w:p>
        </w:tc>
        <w:tc>
          <w:tcPr>
            <w:tcW w:type="dxa" w:w="2880"/>
          </w:tcPr>
          <w:p>
            <w:r>
              <w:t>45.57</w:t>
            </w:r>
          </w:p>
        </w:tc>
        <w:tc>
          <w:tcPr>
            <w:tcW w:type="dxa" w:w="2880"/>
          </w:tcPr>
          <w:p>
            <w:r>
              <w:t>DOES_NOT_CLOSE vs &lt; 40 kg (exceeds by 5.57 kg)</w:t>
            </w:r>
          </w:p>
        </w:tc>
      </w:tr>
      <w:tr>
        <w:tc>
          <w:tcPr>
            <w:tcW w:type="dxa" w:w="2880"/>
          </w:tcPr>
          <w:p>
            <w:r>
              <w:t>+ 10 kg Xe (planning / sensitivity case)</w:t>
            </w:r>
          </w:p>
        </w:tc>
        <w:tc>
          <w:tcPr>
            <w:tcW w:type="dxa" w:w="2880"/>
          </w:tcPr>
          <w:p>
            <w:r>
              <w:t>50.57</w:t>
            </w:r>
          </w:p>
        </w:tc>
        <w:tc>
          <w:tcPr>
            <w:tcW w:type="dxa" w:w="2880"/>
          </w:tcPr>
          <w:p>
            <w:r>
              <w:t>DOES_NOT_CLOSE vs &lt; 40 kg (exceeds by 10.57 kg)</w:t>
            </w:r>
          </w:p>
        </w:tc>
      </w:tr>
    </w:tbl>
    <w:p>
      <w:r>
        <w:t>Lines with a CBE: 0; lines with a measured mass: 0. The flight Xe load is NOT FROZEN: 2 / 5 / 10 kg are planning / sensitivity cases, none is the selected load. Legacy card-closure Xe / MEV values are historical model-regression provenance only and are not quoted.</w:t>
      </w:r>
    </w:p>
    <w:p>
      <w:r>
        <w:rPr>
          <w:b/>
        </w:rPr>
        <w:t>Mass-closure actions (A9.26 message 2 section 7):</w:t>
      </w:r>
    </w:p>
    <w:p>
      <w:pPr>
        <w:pStyle w:val="ListNumber"/>
      </w:pPr>
      <w:r>
        <w:t>AL-07 current cathodeless PPU CBE / requote</w:t>
      </w:r>
    </w:p>
    <w:p>
      <w:pPr>
        <w:pStyle w:val="ListNumber"/>
      </w:pPr>
      <w:r>
        <w:t>AL-08 quote / design rebase</w:t>
      </w:r>
    </w:p>
    <w:p>
      <w:pPr>
        <w:pStyle w:val="ListNumber"/>
      </w:pPr>
      <w:r>
        <w:t>AL-04 completed Hall-head CBE</w:t>
      </w:r>
    </w:p>
    <w:p>
      <w:pPr>
        <w:pStyle w:val="ListNumber"/>
      </w:pPr>
      <w:r>
        <w:t>AL-09 design-derived CBE</w:t>
      </w:r>
    </w:p>
    <w:p>
      <w:pPr>
        <w:pStyle w:val="ListNumber"/>
      </w:pPr>
      <w:r>
        <w:t>actual routed harness</w:t>
      </w:r>
    </w:p>
    <w:p>
      <w:pPr>
        <w:pStyle w:val="ListNumber"/>
      </w:pPr>
      <w:r>
        <w:t>subsystem integration / structural optimization</w:t>
      </w:r>
    </w:p>
    <w:p>
      <w:r>
        <w:t>No line is reduced to force closure, no qualified hardware is removed for mass alone and the requirement is not relaxed (MQ-10; A9.26 message 2 section 4).</w:t>
      </w:r>
    </w:p>
    <w:p>
      <w:r>
        <w:t>Governing owner decisions: A9.25 message 8 sections 6-8 (</w:t>
      </w:r>
      <w:r>
        <w:rPr>
          <w:rFonts w:ascii="Consolas" w:hAnsi="Consolas"/>
        </w:rPr>
        <w:t>docs/decisions/OD_2026_10_04_A9_25_pre_bid_owner_decisions.json</w:t>
      </w:r>
    </w:p>
    <w:p>
      <w:r>
        <w:rPr>
          <w:rFonts w:ascii="Consolas" w:hAnsi="Consolas"/>
        </w:rPr>
        <w:t>#/owner_decision_summary/bid_mass_wording</w:t>
      </w:r>
      <w:r>
        <w:t>) and A9.26 message 2 sections 4-7 (A9.26 record: post-source governing decision, not contained in the technical source - see README, 'Technical source').</w:t>
      </w:r>
    </w:p>
    <w:p>
      <w:pPr>
        <w:pStyle w:val="Heading2"/>
      </w:pPr>
      <w:r>
        <w:t>10. Thermal, materials, life</w:t>
      </w:r>
    </w:p>
    <w:p>
      <w:pPr>
        <w:pStyle w:val="ListBullet"/>
      </w:pPr>
      <w:r>
        <w:t>Thermal: ICP_COUPLED_THERMAL UNRESOLVED and ANODE_THERMAL_CLOSURE UNRESOLVED; no heat term evaluated on evidenced</w:t>
      </w:r>
    </w:p>
    <w:p>
      <w:r>
        <w:t xml:space="preserve">  inputs; never reported as a thermal pass (</w:t>
      </w:r>
      <w:r>
        <w:rPr>
          <w:rFonts w:ascii="Consolas" w:hAnsi="Consolas"/>
        </w:rPr>
        <w:t>docs/experiments/hall_icp/p3_coupled_thermal/p3_coupled_thermal_v2.json</w:t>
      </w:r>
      <w:r>
        <w:t>;</w:t>
      </w:r>
    </w:p>
    <w:p>
      <w:r>
        <w:t xml:space="preserve">  RVM-17). The inherited P3 cathode thermal node is NOT_USABLE_FOR_FLIGHT_THERMAL_CLOSURE for the cathodeless</w:t>
      </w:r>
    </w:p>
    <w:p>
      <w:r>
        <w:t xml:space="preserve">  architecture; a successor cathodeless thermal model is post-bid work (AFI-03,</w:t>
      </w:r>
    </w:p>
    <w:p>
      <w:r>
        <w:t xml:space="preserve">  </w:t>
      </w:r>
      <w:r>
        <w:rPr>
          <w:rFonts w:ascii="Consolas" w:hAnsi="Consolas"/>
        </w:rPr>
        <w:t>docs/decisions/OD_2026_10_04_A9_25_pre_bid_owner_decisions.json</w:t>
      </w:r>
      <w:r>
        <w:t xml:space="preserve"> </w:t>
      </w:r>
      <w:r>
        <w:rPr>
          <w:rFonts w:ascii="Consolas" w:hAnsi="Consolas"/>
        </w:rPr>
        <w:t>#/owner_decision_summary/AFI-03</w:t>
      </w:r>
      <w:r>
        <w:t>). Owner</w:t>
      </w:r>
    </w:p>
    <w:p>
      <w:r>
        <w:t xml:space="preserve">  allocation: steady heat into the spacecraft mount &lt;= 50 W (RVM-27; *owner-allocation*, provisional).</w:t>
      </w:r>
    </w:p>
    <w:p>
      <w:pPr>
        <w:pStyle w:val="ListBullet"/>
      </w:pPr>
      <w:r>
        <w:t>Materials: final anode material OPEN; every P4 screen INCOMPLETE_EVIDENCE</w:t>
      </w:r>
    </w:p>
    <w:p>
      <w:r>
        <w:t xml:space="preserve">  (</w:t>
      </w:r>
      <w:r>
        <w:rPr>
          <w:rFonts w:ascii="Consolas" w:hAnsi="Consolas"/>
        </w:rPr>
        <w:t>docs/experiments/hall_icp/p4_anode_materials/p4_anode_materials_v1.json</w:t>
      </w:r>
      <w:r>
        <w:t>). RVM-16 current-architecture reading</w:t>
      </w:r>
    </w:p>
    <w:p>
      <w:r>
        <w:t xml:space="preserve">  (OWNER_CONFIRMED_CURRENT_ARCHITECTURE_READING): no flight keeper exists; AO / O compatibility applies to the actual AO / O-exposed components</w:t>
      </w:r>
    </w:p>
    <w:p>
      <w:r>
        <w:t xml:space="preserve">  (anode, RF-ICP electron-source / neutralizer plasma-facing surfaces, collector / bias electrode, gas-path surfaces,</w:t>
      </w:r>
    </w:p>
    <w:p>
      <w:r>
        <w:t xml:space="preserve">  other plasma-facing parts); graphite is not the current flight baseline for an O / AO-exposed plasma-facing or</w:t>
      </w:r>
    </w:p>
    <w:p>
      <w:r>
        <w:t xml:space="preserve">  electron-source surface until erosion / oxidation coupon evidence supports it (not a universal graphite prohibition);</w:t>
      </w:r>
    </w:p>
    <w:p>
      <w:r>
        <w:t xml:space="preserve">  the frozen RVM-16 requirement basis is unchanged.</w:t>
      </w:r>
    </w:p>
    <w:p>
      <w:pPr>
        <w:pStyle w:val="ListBullet"/>
      </w:pPr>
      <w:r>
        <w:t>Life: design basis &gt;= 26,280 h mission and &gt; 15,000 h cumulative energized operation (RVM-12,</w:t>
      </w:r>
    </w:p>
    <w:p>
      <w:r>
        <w:t xml:space="preserve">  -13; frozen engineering constraints </w:t>
      </w:r>
      <w:r>
        <w:rPr>
          <w:rFonts w:ascii="Consolas" w:hAnsi="Consolas"/>
        </w:rPr>
        <w:t>config/constraints/engineering_constraints_v1.json</w:t>
      </w:r>
      <w:r>
        <w:t>, FROZEN (12/12); operating</w:t>
      </w:r>
    </w:p>
    <w:p>
      <w:r>
        <w:t xml:space="preserve">  scenario mission_scenario_v2 (FROZEN_ENGINEERING_CONFIGURATION, FROZEN)). No admissible life analysis exists (needs an admitted Hall closure or measured wear); AO /</w:t>
      </w:r>
    </w:p>
    <w:p>
      <w:r>
        <w:t xml:space="preserve">  lifetime register v5 defines the wear / endurance segments (</w:t>
      </w:r>
      <w:r>
        <w:rPr>
          <w:rFonts w:ascii="Consolas" w:hAnsi="Consolas"/>
        </w:rPr>
        <w:t>docs/experiments/lifetime_ao/ao_lifetime_register_v5.json</w:t>
      </w:r>
      <w:r>
        <w:t>).</w:t>
      </w:r>
    </w:p>
    <w:p>
      <w:pPr>
        <w:pStyle w:val="Heading2"/>
      </w:pPr>
      <w:r>
        <w:t>11. What this approach does not claim</w:t>
      </w:r>
    </w:p>
    <w:p>
      <w:pPr>
        <w:pStyle w:val="ListBullet"/>
      </w:pPr>
      <w:r>
        <w:t>no thrust, Isp, efficiency, power or life value for the proposed system;</w:t>
      </w:r>
    </w:p>
    <w:p>
      <w:pPr>
        <w:pStyle w:val="ListBullet"/>
      </w:pPr>
      <w:r>
        <w:t>no PASS / GO for any gate; GNG-ICP-01, AG-12, AG-13 and ICP-45 are NOT_EVALUATED;</w:t>
      </w:r>
    </w:p>
    <w:p>
      <w:pPr>
        <w:pStyle w:val="ListBullet"/>
      </w:pPr>
      <w:r>
        <w:t>no frozen physical design or design point; no CBE mass and no mass compliance (MASS INCOMPLETE_EVIDENCE / NOT_YET_CLOSED);</w:t>
      </w:r>
    </w:p>
    <w:p>
      <w:pPr>
        <w:pStyle w:val="ListBullet"/>
      </w:pPr>
      <w:r>
        <w:t>no robust upstream closure (robust upstream set EMPTY, F9-DF-01);</w:t>
      </w:r>
    </w:p>
    <w:p>
      <w:pPr>
        <w:pStyle w:val="ListBullet"/>
      </w:pPr>
      <w:r>
        <w:t>nothing about RFP pages 1-15 and 34-40 (not screened by the repository).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