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03 - Development and test plan</w:t>
      </w:r>
    </w:p>
    <w:p>
      <w:r>
        <w:rPr>
          <w:b/>
        </w:rPr>
        <w:t>Status: DRAFT_FOR_OWNER_REVIEW.</w:t>
      </w:r>
      <w:r>
        <w:t xml:space="preserve"> Technical source: commit </w:t>
      </w:r>
      <w:r>
        <w:rPr>
          <w:rFonts w:ascii="Consolas" w:hAnsi="Consolas"/>
        </w:rPr>
        <w:t>5eee4b8</w:t>
      </w:r>
      <w:r>
        <w:t xml:space="preserve"> (</w:t>
      </w:r>
      <w:r>
        <w:rPr>
          <w:rFonts w:ascii="Consolas" w:hAnsi="Consolas"/>
        </w:rPr>
        <w:t>5eee4b8c82a9403b6bb82d5f8d324526f5d6399b</w:t>
      </w:r>
      <w:r>
        <w:t>, pinned by</w:t>
      </w:r>
    </w:p>
    <w:p>
      <w:r>
        <w:rPr>
          <w:rFonts w:ascii="Consolas" w:hAnsi="Consolas"/>
        </w:rPr>
        <w:t>docs/bid/bid_technical_baseline_v2.json</w:t>
      </w:r>
      <w:r>
        <w:t xml:space="preserve">); every cited path is a file at that commit. </w:t>
      </w:r>
      <w:r>
        <w:rPr>
          <w:b/>
        </w:rPr>
        <w:t>No calendar date is stated.</w:t>
      </w:r>
    </w:p>
    <w:p>
      <w:r>
        <w:t>The only times used are the RFP's own T0 offsets and payment percentages (RFP-P20-04 .. RFP-P21-02). T0 is not set</w:t>
      </w:r>
    </w:p>
    <w:p>
      <w:r>
        <w:t>(RVM-25), and resourcing the hardware order inside these offsets is an owner confirmation (OIR-SCH-01).</w:t>
      </w:r>
    </w:p>
    <w:p>
      <w:pPr>
        <w:pStyle w:val="Heading2"/>
      </w:pPr>
      <w:r>
        <w:t>1. Principles</w:t>
      </w:r>
    </w:p>
    <w:p>
      <w:pPr>
        <w:pStyle w:val="ListNumber"/>
      </w:pPr>
      <w:r>
        <w:rPr>
          <w:b/>
        </w:rPr>
        <w:t>Hardware first.</w:t>
      </w:r>
      <w:r>
        <w:t xml:space="preserve"> The decisive thrust question is answered by a controlled hardware experiment, not by the</w:t>
      </w:r>
    </w:p>
    <w:p>
      <w:r>
        <w:t xml:space="preserve">   simulator (</w:t>
      </w:r>
      <w:r>
        <w:rPr>
          <w:rFonts w:ascii="Consolas" w:hAnsi="Consolas"/>
        </w:rPr>
        <w:t>docs/decisions/OD_HARDWARE_PIVOT_2026_09_27.json</w:t>
      </w:r>
      <w:r>
        <w:t>). Modelling continues in parallel and never gates</w:t>
      </w:r>
    </w:p>
    <w:p>
      <w:r>
        <w:t xml:space="preserve">   hardware preparation.</w:t>
      </w:r>
    </w:p>
    <w:p>
      <w:pPr>
        <w:pStyle w:val="ListNumber"/>
      </w:pPr>
      <w:r>
        <w:rPr>
          <w:b/>
        </w:rPr>
        <w:t>Fail-closed gates.</w:t>
      </w:r>
      <w:r>
        <w:t xml:space="preserve"> A gate without its required evidence is NOT_EVALUATED, never PASS or GO (A9.21 item 4; RVM</w:t>
      </w:r>
    </w:p>
    <w:p>
      <w:r>
        <w:t xml:space="preserve">   status rules </w:t>
      </w:r>
      <w:r>
        <w:rPr>
          <w:rFonts w:ascii="Consolas" w:hAnsi="Consolas"/>
        </w:rPr>
        <w:t>docs/requirements/rvm_a9/rvm_a9_v1.json</w:t>
      </w:r>
      <w:r>
        <w:t xml:space="preserve"> </w:t>
      </w:r>
      <w:r>
        <w:rPr>
          <w:rFonts w:ascii="Consolas" w:hAnsi="Consolas"/>
        </w:rPr>
        <w:t>#/status_rules</w:t>
      </w:r>
      <w:r>
        <w:t>).</w:t>
      </w:r>
    </w:p>
    <w:p>
      <w:pPr>
        <w:pStyle w:val="ListNumber"/>
      </w:pPr>
      <w:r>
        <w:rPr>
          <w:b/>
        </w:rPr>
        <w:t>Pre-registration.</w:t>
      </w:r>
      <w:r>
        <w:t xml:space="preserve"> Criteria, domains and thresholds are frozen before the data that is scored against them</w:t>
      </w:r>
    </w:p>
    <w:p>
      <w:r>
        <w:t xml:space="preserve">   (LOCK-1 before S1; LOCK-2 from measured S1 noise / calibration before score-bearing runs; P4 thresholds before</w:t>
      </w:r>
    </w:p>
    <w:p>
      <w:r>
        <w:t xml:space="preserve">   acceptance-bearing exposure). Part of the new hardware data is pre-registered, before any data, as held-out</w:t>
      </w:r>
    </w:p>
    <w:p>
      <w:r>
        <w:t xml:space="preserve">   Hall-transport validation evidence; P5-N2 v1 stays INCONCLUSIVE and is never rewritten.</w:t>
      </w:r>
    </w:p>
    <w:p>
      <w:pPr>
        <w:pStyle w:val="ListNumber"/>
      </w:pPr>
      <w:r>
        <w:rPr>
          <w:b/>
        </w:rPr>
        <w:t>Evidence order by gas.</w:t>
      </w:r>
      <w:r>
        <w:t xml:space="preserve"> Ar (engineering / commissioning only, never counts for a requirement) -&gt; N2 -&gt;</w:t>
      </w:r>
    </w:p>
    <w:p>
      <w:r>
        <w:t xml:space="preserve">   O2-bearing (labelled NO_ATOMIC_O) -&gt; separate atomic-O life programme</w:t>
      </w:r>
    </w:p>
    <w:p>
      <w:r>
        <w:t xml:space="preserve">   (</w:t>
      </w:r>
      <w:r>
        <w:rPr>
          <w:rFonts w:ascii="Consolas" w:hAnsi="Consolas"/>
        </w:rPr>
        <w:t>docs/decisions/OD_HARDWARE_PIVOT_2026_09_29_A9_hall_downstream_rf_icp_neutralizer.json</w:t>
      </w:r>
      <w:r>
        <w:t>). Each gas / mode gets its</w:t>
      </w:r>
    </w:p>
    <w:p>
      <w:r>
        <w:t xml:space="preserve">   own operating domain and provenance (A9.21 item 8).</w:t>
      </w:r>
    </w:p>
    <w:p>
      <w:pPr>
        <w:pStyle w:val="ListNumber"/>
      </w:pPr>
      <w:r>
        <w:rPr>
          <w:b/>
        </w:rPr>
        <w:t>Physics and assessment stay separate.</w:t>
      </w:r>
      <w:r>
        <w:t xml:space="preserve"> Frozen engineering constraints (</w:t>
      </w:r>
      <w:r>
        <w:rPr>
          <w:rFonts w:ascii="Consolas" w:hAnsi="Consolas"/>
        </w:rPr>
        <w:t>config/constraints/engineering_constraints_v1.json</w:t>
      </w:r>
      <w:r>
        <w:t>,</w:t>
      </w:r>
    </w:p>
    <w:p>
      <w:r>
        <w:t xml:space="preserve">   FROZEN (12/12)) and the frozen operating scenario (mission_scenario_v2 (FROZEN_ENGINEERING_CONFIGURATION, FROZEN)) are configuration; a compliance threshold never</w:t>
      </w:r>
    </w:p>
    <w:p>
      <w:r>
        <w:t xml:space="preserve">   changes raw physics.</w:t>
      </w:r>
    </w:p>
    <w:p>
      <w:pPr>
        <w:pStyle w:val="Heading2"/>
      </w:pPr>
      <w:r>
        <w:t>2. A9.21 hardware programme (owner order)</w:t>
      </w:r>
    </w:p>
    <w:p>
      <w:r>
        <w:t xml:space="preserve">Source: </w:t>
      </w:r>
      <w:r>
        <w:rPr>
          <w:rFonts w:ascii="Consolas" w:hAnsi="Consolas"/>
        </w:rPr>
        <w:t>docs/experiments/hall_icp/programme/hw_programme_a9_21_v1.json</w:t>
      </w:r>
      <w:r>
        <w:t xml:space="preserve"> </w:t>
      </w:r>
      <w:r>
        <w:rPr>
          <w:rFonts w:ascii="Consolas" w:hAnsi="Consolas"/>
        </w:rPr>
        <w:t>#/steps</w:t>
      </w:r>
      <w:r>
        <w:t xml:space="preserve"> (generated companion</w:t>
      </w:r>
    </w:p>
    <w:p>
      <w:r>
        <w:rPr>
          <w:rFonts w:ascii="Consolas" w:hAnsi="Consolas"/>
        </w:rPr>
        <w:t>HW_PROGRAMME_A9_21.md</w:t>
      </w:r>
      <w:r>
        <w:t xml:space="preserve">); decision </w:t>
      </w:r>
      <w:r>
        <w:rPr>
          <w:rFonts w:ascii="Consolas" w:hAnsi="Consolas"/>
        </w:rPr>
        <w:t>docs/decisions/OD_2026_10_02_A9_21_open_items_and_hardware_programme_owner_decisions.json</w:t>
      </w:r>
      <w:r>
        <w:t>.</w:t>
      </w:r>
    </w:p>
    <w:p>
      <w:r>
        <w:t>Only the predecessor column binds; the listing order is not a sequence. Entry statuses are read from the programme record</w:t>
      </w:r>
    </w:p>
    <w:p>
      <w:r>
        <w:t>at 5eee4b8; none of them is a test result or a start authorisation.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predecessor (basis)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entry status at 5eee4b8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H1-S7.1</w:t>
            </w:r>
          </w:p>
        </w:tc>
        <w:tc>
          <w:tcPr>
            <w:tcW w:type="dxa" w:w="1728"/>
          </w:tcPr>
          <w:p>
            <w:r>
              <w:t>FEMM magnetostatics of MC-1 at the authorised analysis points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NOT_STARTABLE_PRECONDITION_MISSING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H1-S7.2</w:t>
            </w:r>
          </w:p>
        </w:tc>
        <w:tc>
          <w:tcPr>
            <w:tcW w:type="dxa" w:w="1728"/>
          </w:tcPr>
          <w:p>
            <w:r>
              <w:t>H-1 engineering channel point (magnetic feasibility, thermal margin, mass, packaging, manufacturability; not thrust-optimised)</w:t>
            </w:r>
          </w:p>
        </w:tc>
        <w:tc>
          <w:tcPr>
            <w:tcW w:type="dxa" w:w="1728"/>
          </w:tcPr>
          <w:p>
            <w:r>
              <w:t>H1-S7.1 (EXPLICIT_A9_21)</w:t>
            </w:r>
          </w:p>
        </w:tc>
        <w:tc>
          <w:tcPr>
            <w:tcW w:type="dxa" w:w="1728"/>
          </w:tcPr>
          <w:p>
            <w:r>
              <w:t>NOT_STARTABLE_PREDECESSOR_INCOMPLETE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C1-REF</w:t>
            </w:r>
          </w:p>
        </w:tc>
        <w:tc>
          <w:tcPr>
            <w:tcW w:type="dxa" w:w="1728"/>
          </w:tcPr>
          <w:p>
            <w:r>
              <w:t>H-1 + C1 ground reference characterization (C1 GROUND_REFERENCE_ONLY); registers I_d,max,H1,Ar</w:t>
            </w:r>
          </w:p>
        </w:tc>
        <w:tc>
          <w:tcPr>
            <w:tcW w:type="dxa" w:w="1728"/>
          </w:tcPr>
          <w:p>
            <w:r>
              <w:t>H1-S7.2 (PHYSICAL_PREREQUISITE_RECORDER)</w:t>
            </w:r>
          </w:p>
        </w:tc>
        <w:tc>
          <w:tcPr>
            <w:tcW w:type="dxa" w:w="1728"/>
          </w:tcPr>
          <w:p>
            <w:r>
              <w:t>NOT_STARTABLE_PREDECESSOR_INCOMPLETE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ICP-AR-REF</w:t>
            </w:r>
          </w:p>
        </w:tc>
        <w:tc>
          <w:tcPr>
            <w:tcW w:type="dxa" w:w="1728"/>
          </w:tcPr>
          <w:p>
            <w:r>
              <w:t>ICP Ar engineering / commissioning reference (P1 stages)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ENTRY_GATED_BY_EXISTING_STAGE_RULES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ICP-45A-P1-S7</w:t>
            </w:r>
          </w:p>
        </w:tc>
        <w:tc>
          <w:tcPr>
            <w:tcW w:type="dxa" w:w="1728"/>
          </w:tcPr>
          <w:p>
            <w:r>
              <w:t>ICP-45 capacity stage on Ar (needs I_d,max,H1,Ar frozen first)</w:t>
            </w:r>
          </w:p>
        </w:tc>
        <w:tc>
          <w:tcPr>
            <w:tcW w:type="dxa" w:w="1728"/>
          </w:tcPr>
          <w:p>
            <w:r>
              <w:t>C1-REF (EXPLICIT_A9_21), ICP-AR-REF (EXISTING_OWNER_RULE)</w:t>
            </w:r>
          </w:p>
        </w:tc>
        <w:tc>
          <w:tcPr>
            <w:tcW w:type="dxa" w:w="1728"/>
          </w:tcPr>
          <w:p>
            <w:r>
              <w:t>NOT_STARTABLE_PREDECESSOR_INCOMPLETE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ICP-45N</w:t>
            </w:r>
          </w:p>
        </w:tc>
        <w:tc>
          <w:tcPr>
            <w:tcW w:type="dxa" w:w="1728"/>
          </w:tcPr>
          <w:p>
            <w:r>
              <w:t>registered air / N2 ICP-45 campaign (own domain, provenance, four closures frozen first)</w:t>
            </w:r>
          </w:p>
        </w:tc>
        <w:tc>
          <w:tcPr>
            <w:tcW w:type="dxa" w:w="1728"/>
          </w:tcPr>
          <w:p>
            <w:r>
              <w:t>ICP-45A-P1-S7 (EXPLICIT_A9_21)</w:t>
            </w:r>
          </w:p>
        </w:tc>
        <w:tc>
          <w:tcPr>
            <w:tcW w:type="dxa" w:w="1728"/>
          </w:tcPr>
          <w:p>
            <w:r>
              <w:t>NOT_STARTABLE_PREDECESSOR_INCOMPLETE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ICP-XE-MODE</w:t>
            </w:r>
          </w:p>
        </w:tc>
        <w:tc>
          <w:tcPr>
            <w:tcW w:type="dxa" w:w="1728"/>
          </w:tcPr>
          <w:p>
            <w:r>
              <w:t>separate registered Xe-mode campaign (contingency supply mode)</w:t>
            </w:r>
          </w:p>
        </w:tc>
        <w:tc>
          <w:tcPr>
            <w:tcW w:type="dxa" w:w="1728"/>
          </w:tcPr>
          <w:p>
            <w:r>
              <w:t>ICP-45N (EXPLICIT_A9_21)</w:t>
            </w:r>
          </w:p>
        </w:tc>
        <w:tc>
          <w:tcPr>
            <w:tcW w:type="dxa" w:w="1728"/>
          </w:tcPr>
          <w:p>
            <w:r>
              <w:t>NOT_STARTABLE_PREDECESSOR_INCOMPLETE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P2-MAP</w:t>
            </w:r>
          </w:p>
        </w:tc>
        <w:tc>
          <w:tcPr>
            <w:tcW w:type="dxa" w:w="1728"/>
          </w:tcPr>
          <w:p>
            <w:r>
              <w:t>ICP plasma impedance map, after the in-house V/I magnitude / phase calibration and its uncertainty budget are frozen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NOT_STARTABLE_PRECONDITION_MISSING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COUPLED-H1-ICP</w:t>
            </w:r>
          </w:p>
        </w:tc>
        <w:tc>
          <w:tcPr>
            <w:tcW w:type="dxa" w:w="1728"/>
          </w:tcPr>
          <w:p>
            <w:r>
              <w:t>coupled H-1 + ICP operation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NO_A9_21_ENTRY_PRECONDITION_LISTED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P3-THERMAL</w:t>
            </w:r>
          </w:p>
        </w:tc>
        <w:tc>
          <w:tcPr>
            <w:tcW w:type="dxa" w:w="1728"/>
          </w:tcPr>
          <w:p>
            <w:r>
              <w:t>coupled thermal analysis and test</w:t>
            </w:r>
          </w:p>
        </w:tc>
        <w:tc>
          <w:tcPr>
            <w:tcW w:type="dxa" w:w="1728"/>
          </w:tcPr>
          <w:p>
            <w:r>
              <w:t>COUPLED-H1-ICP (EXPLICIT_A9_21)</w:t>
            </w:r>
          </w:p>
        </w:tc>
        <w:tc>
          <w:tcPr>
            <w:tcW w:type="dxa" w:w="1728"/>
          </w:tcPr>
          <w:p>
            <w:r>
              <w:t>NOT_STARTABLE_PREDECESSOR_INCOMPLETE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P4-ACCEPTANCE-EXPOSURE</w:t>
            </w:r>
          </w:p>
        </w:tc>
        <w:tc>
          <w:tcPr>
            <w:tcW w:type="dxa" w:w="1728"/>
          </w:tcPr>
          <w:p>
            <w:r>
              <w:t>anode-material acceptance-bearing coupon exposure (LOCK-2 thresholds frozen first)</w:t>
            </w:r>
          </w:p>
        </w:tc>
        <w:tc>
          <w:tcPr>
            <w:tcW w:type="dxa" w:w="1728"/>
          </w:tcPr>
          <w:p>
            <w:r>
              <w:t>P3-THERMAL (EXPLICIT_A9_21)</w:t>
            </w:r>
          </w:p>
        </w:tc>
        <w:tc>
          <w:tcPr>
            <w:tcW w:type="dxa" w:w="1728"/>
          </w:tcPr>
          <w:p>
            <w:r>
              <w:t>NOT_STARTABLE_PREDECESSOR_INCOMPLETE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H1-THRUST-FEED-MAP</w:t>
            </w:r>
          </w:p>
        </w:tc>
        <w:tc>
          <w:tcPr>
            <w:tcW w:type="dxa" w:w="1728"/>
          </w:tcPr>
          <w:p>
            <w:r>
              <w:t>measured H-1 thrust / feed map (mandatory)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NO_A9_21_ENTRY_PRECONDITION_LISTED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AG-12</w:t>
            </w:r>
          </w:p>
        </w:tc>
        <w:tc>
          <w:tcPr>
            <w:tcW w:type="dxa" w:w="1728"/>
          </w:tcPr>
          <w:p>
            <w:r>
              <w:t>performance-derived, statewise feed-state sufficiency</w:t>
            </w:r>
          </w:p>
        </w:tc>
        <w:tc>
          <w:tcPr>
            <w:tcW w:type="dxa" w:w="1728"/>
          </w:tcPr>
          <w:p>
            <w:r>
              <w:t>H1-THRUST-FEED-MAP (EXPLICIT_A9_21)</w:t>
            </w:r>
          </w:p>
        </w:tc>
        <w:tc>
          <w:tcPr>
            <w:tcW w:type="dxa" w:w="1728"/>
          </w:tcPr>
          <w:p>
            <w:r>
              <w:t>NOT_STARTABLE_PREDECESSOR_INCOMPLETE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AG-13</w:t>
            </w:r>
          </w:p>
        </w:tc>
        <w:tc>
          <w:tcPr>
            <w:tcW w:type="dxa" w:w="1728"/>
          </w:tcPr>
          <w:p>
            <w:r>
              <w:t>statewise drag compensation T_available(state) - D_spacecraft(state) &gt;= 0</w:t>
            </w:r>
          </w:p>
        </w:tc>
        <w:tc>
          <w:tcPr>
            <w:tcW w:type="dxa" w:w="1728"/>
          </w:tcPr>
          <w:p>
            <w:r>
              <w:t>AG-12 (EXPLICIT_A9_21)</w:t>
            </w:r>
          </w:p>
        </w:tc>
        <w:tc>
          <w:tcPr>
            <w:tcW w:type="dxa" w:w="1728"/>
          </w:tcPr>
          <w:p>
            <w:r>
              <w:t>NOT_STARTABLE_PREDECESSOR_INCOMPLETE</w:t>
            </w:r>
          </w:p>
        </w:tc>
      </w:tr>
    </w:tbl>
    <w:p>
      <w:r>
        <w:t>Programme flow in short: **H1-S7.1 FEMM -&gt; S7.2 -&gt; C1 reference -&gt; ICP Ar -&gt; N2 ICP-45 -&gt; Xe; P2 after calibration</w:t>
      </w:r>
    </w:p>
    <w:p>
      <w:r>
        <w:t>freeze; coupled H-1 + ICP -&gt; P3 -&gt; P4; measured thrust / feed map -&gt; AG-12 -&gt; AG-13.**</w:t>
      </w:r>
    </w:p>
    <w:p>
      <w:pPr>
        <w:pStyle w:val="Heading2"/>
      </w:pPr>
      <w:r>
        <w:t>3.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gate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placement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 at 5eee4b8 (verbatim)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criteria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728"/>
          </w:tcPr>
          <w:p>
            <w:r>
              <w:t>GNG-ICP-01 ICP go / no-go</w:t>
            </w:r>
          </w:p>
        </w:tc>
        <w:tc>
          <w:tcPr>
            <w:tcW w:type="dxa" w:w="1728"/>
          </w:tcPr>
          <w:p>
            <w:r>
              <w:t>mandatory, before LOCK-1</w:t>
            </w:r>
          </w:p>
        </w:tc>
        <w:tc>
          <w:tcPr>
            <w:tcW w:type="dxa" w:w="1728"/>
          </w:tcPr>
          <w:p>
            <w:r>
              <w:t>NOT_EVALUATED</w:t>
            </w:r>
          </w:p>
        </w:tc>
        <w:tc>
          <w:tcPr>
            <w:tcW w:type="dxa" w:w="1728"/>
          </w:tcPr>
          <w:p>
            <w:r>
              <w:t>criteria PENDING_OWNER_ACCEPTANCE (no numerical criterion approved; recorder proposal RP-A919-01 preserved for review only)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</w:rPr>
              <w:t>docs/architecture/freeze_candidate/architecture_freeze_candidate_v1.json</w:t>
            </w:r>
            <w:r>
              <w:t xml:space="preserve"> </w:t>
            </w:r>
            <w:r>
              <w:rPr>
                <w:rFonts w:ascii="Consolas" w:hAnsi="Consolas"/>
              </w:rPr>
              <w:t>#/pre_lock1_gates[id=GNG-ICP-01]</w:t>
            </w:r>
          </w:p>
        </w:tc>
      </w:tr>
      <w:tr>
        <w:tc>
          <w:tcPr>
            <w:tcW w:type="dxa" w:w="1728"/>
          </w:tcPr>
          <w:p>
            <w:r>
              <w:t>LOCK-1</w:t>
            </w:r>
          </w:p>
        </w:tc>
        <w:tc>
          <w:tcPr>
            <w:tcW w:type="dxa" w:w="1728"/>
          </w:tcPr>
          <w:p>
            <w:r>
              <w:t>after D-01..D-15 and GNG-ICP-01</w:t>
            </w:r>
          </w:p>
        </w:tc>
        <w:tc>
          <w:tcPr>
            <w:tcW w:type="dxa" w:w="1728"/>
          </w:tcPr>
          <w:p>
            <w:r>
              <w:t>not releasable (</w:t>
            </w:r>
            <w:r>
              <w:rPr>
                <w:rFonts w:ascii="Consolas" w:hAnsi="Consolas"/>
              </w:rPr>
              <w:t>lock1_release_reportable</w:t>
            </w:r>
            <w:r>
              <w:t xml:space="preserve"> false)</w:t>
            </w:r>
          </w:p>
        </w:tc>
        <w:tc>
          <w:tcPr>
            <w:tcW w:type="dxa" w:w="1728"/>
          </w:tcPr>
          <w:p>
            <w:r>
              <w:t>owner decisions D-01..D-15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</w:rPr>
              <w:t>docs/architecture/freeze_candidate/architecture_freeze_candidate_v1.json</w:t>
            </w:r>
            <w:r>
              <w:t xml:space="preserve"> </w:t>
            </w:r>
            <w:r>
              <w:rPr>
                <w:rFonts w:ascii="Consolas" w:hAnsi="Consolas"/>
              </w:rPr>
              <w:t>#/lock1_precondition</w:t>
            </w:r>
          </w:p>
        </w:tc>
      </w:tr>
      <w:tr>
        <w:tc>
          <w:tcPr>
            <w:tcW w:type="dxa" w:w="1728"/>
          </w:tcPr>
          <w:p>
            <w:r>
              <w:t>ICP-45 (AG-04)</w:t>
            </w:r>
          </w:p>
        </w:tc>
        <w:tc>
          <w:tcPr>
            <w:tcW w:type="dxa" w:w="1728"/>
          </w:tcPr>
          <w:p>
            <w:r>
              <w:t>before relying on ICP capacity</w:t>
            </w:r>
          </w:p>
        </w:tc>
        <w:tc>
          <w:tcPr>
            <w:tcW w:type="dxa" w:w="1728"/>
          </w:tcPr>
          <w:p>
            <w:r>
              <w:t>PENDING_ICP45; ICP45 NOT_EVALUATED</w:t>
            </w:r>
          </w:p>
        </w:tc>
        <w:tc>
          <w:tcPr>
            <w:tcW w:type="dxa" w:w="1728"/>
          </w:tcPr>
          <w:p>
            <w:r>
              <w:t>I_e,cap (discharge-OFF, signed) vs I_d,max,H1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</w:rPr>
              <w:t>docs/architecture/freeze_candidate/architecture_freeze_candidate_v1.json</w:t>
            </w:r>
            <w:r>
              <w:t xml:space="preserve"> </w:t>
            </w:r>
            <w:r>
              <w:rPr>
                <w:rFonts w:ascii="Consolas" w:hAnsi="Consolas"/>
              </w:rPr>
              <w:t>#/architecture_gates[id=AG-04]</w:t>
            </w:r>
          </w:p>
        </w:tc>
      </w:tr>
      <w:tr>
        <w:tc>
          <w:tcPr>
            <w:tcW w:type="dxa" w:w="1728"/>
          </w:tcPr>
          <w:p>
            <w:r>
              <w:t>AG-05 coupled H-1 / ICP thermal</w:t>
            </w:r>
          </w:p>
        </w:tc>
        <w:tc>
          <w:tcPr>
            <w:tcW w:type="dxa" w:w="1728"/>
          </w:tcPr>
          <w:p>
            <w:r>
              <w:t>before freeze</w:t>
            </w:r>
          </w:p>
        </w:tc>
        <w:tc>
          <w:tcPr>
            <w:tcW w:type="dxa" w:w="1728"/>
          </w:tcPr>
          <w:p>
            <w:r>
              <w:t>UNRESOLVED</w:t>
            </w:r>
          </w:p>
        </w:tc>
        <w:tc>
          <w:tcPr>
            <w:tcW w:type="dxa" w:w="1728"/>
          </w:tcPr>
          <w:p>
            <w:r>
              <w:t>P3 (cathodeless successor model post-bid, AFI-03)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</w:rPr>
              <w:t>docs/architecture/freeze_candidate/architecture_freeze_candidate_v1.json</w:t>
            </w:r>
            <w:r>
              <w:t xml:space="preserve"> </w:t>
            </w:r>
            <w:r>
              <w:rPr>
                <w:rFonts w:ascii="Consolas" w:hAnsi="Consolas"/>
              </w:rPr>
              <w:t>#/architecture_gates[id=AG-05]</w:t>
            </w:r>
          </w:p>
        </w:tc>
      </w:tr>
      <w:tr>
        <w:tc>
          <w:tcPr>
            <w:tcW w:type="dxa" w:w="1728"/>
          </w:tcPr>
          <w:p>
            <w:r>
              <w:t>AG-06 anode thermal</w:t>
            </w:r>
          </w:p>
        </w:tc>
        <w:tc>
          <w:tcPr>
            <w:tcW w:type="dxa" w:w="1728"/>
          </w:tcPr>
          <w:p>
            <w:r>
              <w:t>before freeze</w:t>
            </w:r>
          </w:p>
        </w:tc>
        <w:tc>
          <w:tcPr>
            <w:tcW w:type="dxa" w:w="1728"/>
          </w:tcPr>
          <w:p>
            <w:r>
              <w:t>UNRESOLVED</w:t>
            </w:r>
          </w:p>
        </w:tc>
        <w:tc>
          <w:tcPr>
            <w:tcW w:type="dxa" w:w="1728"/>
          </w:tcPr>
          <w:p>
            <w:r>
              <w:t>P3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</w:rPr>
              <w:t>docs/architecture/freeze_candidate/architecture_freeze_candidate_v1.json</w:t>
            </w:r>
            <w:r>
              <w:t xml:space="preserve"> </w:t>
            </w:r>
            <w:r>
              <w:rPr>
                <w:rFonts w:ascii="Consolas" w:hAnsi="Consolas"/>
              </w:rPr>
              <w:t>#/architecture_gates[id=AG-06]</w:t>
            </w:r>
          </w:p>
        </w:tc>
      </w:tr>
      <w:tr>
        <w:tc>
          <w:tcPr>
            <w:tcW w:type="dxa" w:w="1728"/>
          </w:tcPr>
          <w:p>
            <w:r>
              <w:t>AG-07 anode material</w:t>
            </w:r>
          </w:p>
        </w:tc>
        <w:tc>
          <w:tcPr>
            <w:tcW w:type="dxa" w:w="1728"/>
          </w:tcPr>
          <w:p>
            <w:r>
              <w:t>before freeze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P4 under LOCK-2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</w:rPr>
              <w:t>docs/architecture/freeze_candidate/architecture_freeze_candidate_v1.json</w:t>
            </w:r>
            <w:r>
              <w:t xml:space="preserve"> </w:t>
            </w:r>
            <w:r>
              <w:rPr>
                <w:rFonts w:ascii="Consolas" w:hAnsi="Consolas"/>
              </w:rPr>
              <w:t>#/architecture_gates[id=AG-07]</w:t>
            </w:r>
          </w:p>
        </w:tc>
      </w:tr>
      <w:tr>
        <w:tc>
          <w:tcPr>
            <w:tcW w:type="dxa" w:w="1728"/>
          </w:tcPr>
          <w:p>
            <w:r>
              <w:t>AG-10 bus power</w:t>
            </w:r>
          </w:p>
        </w:tc>
        <w:tc>
          <w:tcPr>
            <w:tcW w:type="dxa" w:w="1728"/>
          </w:tcPr>
          <w:p>
            <w:r>
              <w:t>before freeze</w:t>
            </w:r>
          </w:p>
        </w:tc>
        <w:tc>
          <w:tcPr>
            <w:tcW w:type="dxa" w:w="1728"/>
          </w:tcPr>
          <w:p>
            <w:r>
              <w:t>PARTIAL_BOUNDARY</w:t>
            </w:r>
          </w:p>
        </w:tc>
        <w:tc>
          <w:tcPr>
            <w:tcW w:type="dxa" w:w="1728"/>
          </w:tcPr>
          <w:p>
            <w:r>
              <w:t>P_bus,1ms,max &lt; 1500 W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</w:rPr>
              <w:t>docs/architecture/freeze_candidate/architecture_freeze_candidate_v1.json</w:t>
            </w:r>
            <w:r>
              <w:t xml:space="preserve"> </w:t>
            </w:r>
            <w:r>
              <w:rPr>
                <w:rFonts w:ascii="Consolas" w:hAnsi="Consolas"/>
              </w:rPr>
              <w:t>#/architecture_gates[id=AG-10]</w:t>
            </w:r>
          </w:p>
        </w:tc>
      </w:tr>
      <w:tr>
        <w:tc>
          <w:tcPr>
            <w:tcW w:type="dxa" w:w="1728"/>
          </w:tcPr>
          <w:p>
            <w:r>
              <w:t>AG-11 mass</w:t>
            </w:r>
          </w:p>
        </w:tc>
        <w:tc>
          <w:tcPr>
            <w:tcW w:type="dxa" w:w="1728"/>
          </w:tcPr>
          <w:p>
            <w:r>
              <w:t>before freeze</w:t>
            </w:r>
          </w:p>
        </w:tc>
        <w:tc>
          <w:tcPr>
            <w:tcW w:type="dxa" w:w="1728"/>
          </w:tcPr>
          <w:p>
            <w:r>
              <w:t>INCOMPLETE_EVIDENCE (no CBE; AL-04 / AL-07 / AL-08 below evidence floors)</w:t>
            </w:r>
          </w:p>
        </w:tc>
        <w:tc>
          <w:tcPr>
            <w:tcW w:type="dxa" w:w="1728"/>
          </w:tcPr>
          <w:p>
            <w:r>
              <w:t>&lt; 40 kg wet on CBE / measured mass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</w:rPr>
              <w:t>docs/architecture/freeze_candidate/architecture_freeze_candidate_v1.json</w:t>
            </w:r>
            <w:r>
              <w:t xml:space="preserve"> </w:t>
            </w:r>
            <w:r>
              <w:rPr>
                <w:rFonts w:ascii="Consolas" w:hAnsi="Consolas"/>
              </w:rPr>
              <w:t>#/architecture_gates[id=AG-11]</w:t>
            </w:r>
          </w:p>
        </w:tc>
      </w:tr>
      <w:tr>
        <w:tc>
          <w:tcPr>
            <w:tcW w:type="dxa" w:w="1728"/>
          </w:tcPr>
          <w:p>
            <w:r>
              <w:t>AG-12 feed-state sufficiency</w:t>
            </w:r>
          </w:p>
        </w:tc>
        <w:tc>
          <w:tcPr>
            <w:tcW w:type="dxa" w:w="1728"/>
          </w:tcPr>
          <w:p>
            <w:r>
              <w:t>after the measured thrust / feed map</w:t>
            </w:r>
          </w:p>
        </w:tc>
        <w:tc>
          <w:tcPr>
            <w:tcW w:type="dxa" w:w="1728"/>
          </w:tcPr>
          <w:p>
            <w:r>
              <w:t>NOT_EVALUATED (validated H-1 thrust-versus-feed map does not exist)</w:t>
            </w:r>
          </w:p>
        </w:tc>
        <w:tc>
          <w:tcPr>
            <w:tcW w:type="dxa" w:w="1728"/>
          </w:tcPr>
          <w:p>
            <w:r>
              <w:t>statewise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</w:rPr>
              <w:t>docs/architecture/freeze_candidate/architecture_freeze_candidate_v1.json</w:t>
            </w:r>
            <w:r>
              <w:t xml:space="preserve"> </w:t>
            </w:r>
            <w:r>
              <w:rPr>
                <w:rFonts w:ascii="Consolas" w:hAnsi="Consolas"/>
              </w:rPr>
              <w:t>#/architecture_gates[id=AG-12]</w:t>
            </w:r>
          </w:p>
        </w:tc>
      </w:tr>
      <w:tr>
        <w:tc>
          <w:tcPr>
            <w:tcW w:type="dxa" w:w="1728"/>
          </w:tcPr>
          <w:p>
            <w:r>
              <w:t>AG-13 drag compensation</w:t>
            </w:r>
          </w:p>
        </w:tc>
        <w:tc>
          <w:tcPr>
            <w:tcW w:type="dxa" w:w="1728"/>
          </w:tcPr>
          <w:p>
            <w:r>
              <w:t>after AG-12 and the host drag ICD</w:t>
            </w:r>
          </w:p>
        </w:tc>
        <w:tc>
          <w:tcPr>
            <w:tcW w:type="dxa" w:w="1728"/>
          </w:tcPr>
          <w:p>
            <w:r>
              <w:t>NOT_EVALUATED</w:t>
            </w:r>
          </w:p>
        </w:tc>
        <w:tc>
          <w:tcPr>
            <w:tcW w:type="dxa" w:w="1728"/>
          </w:tcPr>
          <w:p>
            <w:r>
              <w:t>statewise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</w:rPr>
              <w:t>docs/architecture/freeze_candidate/architecture_freeze_candidate_v1.json</w:t>
            </w:r>
            <w:r>
              <w:t xml:space="preserve"> </w:t>
            </w:r>
            <w:r>
              <w:rPr>
                <w:rFonts w:ascii="Consolas" w:hAnsi="Consolas"/>
              </w:rPr>
              <w:t>#/architecture_gates[id=AG-13]</w:t>
            </w:r>
          </w:p>
        </w:tc>
      </w:tr>
      <w:tr>
        <w:tc>
          <w:tcPr>
            <w:tcW w:type="dxa" w:w="1728"/>
          </w:tcPr>
          <w:p>
            <w:r>
              <w:t>AG-02 Hall credible transport set</w:t>
            </w:r>
          </w:p>
        </w:tc>
        <w:tc>
          <w:tcPr>
            <w:tcW w:type="dxa" w:w="1728"/>
          </w:tcPr>
          <w:p>
            <w:r>
              <w:t>successor held-out validation</w:t>
            </w:r>
          </w:p>
        </w:tc>
        <w:tc>
          <w:tcPr>
            <w:tcW w:type="dxa" w:w="1728"/>
          </w:tcPr>
          <w:p>
            <w:r>
              <w:t>EMPTY (members = [])</w:t>
            </w:r>
          </w:p>
        </w:tc>
        <w:tc>
          <w:tcPr>
            <w:tcW w:type="dxa" w:w="1728"/>
          </w:tcPr>
          <w:p>
            <w:r>
              <w:t>pre-registered successor validation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</w:rPr>
              <w:t>docs/architecture/freeze_candidate/architecture_freeze_candidate_v1.json</w:t>
            </w:r>
            <w:r>
              <w:t xml:space="preserve"> </w:t>
            </w:r>
            <w:r>
              <w:rPr>
                <w:rFonts w:ascii="Consolas" w:hAnsi="Consolas"/>
              </w:rPr>
              <w:t>#/architecture_gates[id=AG-02]</w:t>
            </w:r>
          </w:p>
        </w:tc>
      </w:tr>
      <w:tr>
        <w:tc>
          <w:tcPr>
            <w:tcW w:type="dxa" w:w="1728"/>
          </w:tcPr>
          <w:p>
            <w:r>
              <w:t>AG-03 Hall-transport validation</w:t>
            </w:r>
          </w:p>
        </w:tc>
        <w:tc>
          <w:tcPr>
            <w:tcW w:type="dxa" w:w="1728"/>
          </w:tcPr>
          <w:p>
            <w:r>
              <w:t>successor held-out validation</w:t>
            </w:r>
          </w:p>
        </w:tc>
        <w:tc>
          <w:tcPr>
            <w:tcW w:type="dxa" w:w="1728"/>
          </w:tcPr>
          <w:p>
            <w:r>
              <w:t>INCONCLUSIVE (permanent; promotable = [])</w:t>
            </w:r>
          </w:p>
        </w:tc>
        <w:tc>
          <w:tcPr>
            <w:tcW w:type="dxa" w:w="1728"/>
          </w:tcPr>
          <w:p>
            <w:r>
              <w:t>P5-N2 v1 unchanged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</w:rPr>
              <w:t>docs/architecture/freeze_candidate/architecture_freeze_candidate_v1.json</w:t>
            </w:r>
            <w:r>
              <w:t xml:space="preserve"> </w:t>
            </w:r>
            <w:r>
              <w:rPr>
                <w:rFonts w:ascii="Consolas" w:hAnsi="Consolas"/>
              </w:rPr>
              <w:t>#/architecture_gates[id=AG-03]</w:t>
            </w:r>
          </w:p>
        </w:tc>
      </w:tr>
      <w:tr>
        <w:tc>
          <w:tcPr>
            <w:tcW w:type="dxa" w:w="1728"/>
          </w:tcPr>
          <w:p>
            <w:r>
              <w:t>AG-15 requirement basis</w:t>
            </w:r>
          </w:p>
        </w:tc>
        <w:tc>
          <w:tcPr>
            <w:tcW w:type="dxa" w:w="1728"/>
          </w:tcPr>
          <w:p>
            <w:r>
              <w:t>before freeze</w:t>
            </w:r>
          </w:p>
        </w:tc>
        <w:tc>
          <w:tcPr>
            <w:tcW w:type="dxa" w:w="1728"/>
          </w:tcPr>
          <w:p>
            <w:r>
              <w:t>DETERMINING_EVIDENCE_PRESENT_NO_REMAINING_CONDITION</w:t>
            </w:r>
          </w:p>
        </w:tc>
        <w:tc>
          <w:tcPr>
            <w:tcW w:type="dxa" w:w="1728"/>
          </w:tcPr>
          <w:p>
            <w:r>
              <w:t>owner closure of the RVM re-base (requirement basis only)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</w:rPr>
              <w:t>docs/architecture/freeze_candidate/architecture_freeze_candidate_v1.json</w:t>
            </w:r>
            <w:r>
              <w:t xml:space="preserve"> </w:t>
            </w:r>
            <w:r>
              <w:rPr>
                <w:rFonts w:ascii="Consolas" w:hAnsi="Consolas"/>
              </w:rPr>
              <w:t>#/architecture_gates[id=AG-15]</w:t>
            </w:r>
          </w:p>
        </w:tc>
      </w:tr>
    </w:tbl>
    <w:p>
      <w:r>
        <w:t>S1 (qualification of stand and metrology) follows LOCK-1 and the hardware / instrumentation; LOCK-2 is frozen from the</w:t>
      </w:r>
    </w:p>
    <w:p>
      <w:r>
        <w:t>measured S1 noise / calibration before score-bearing runs (</w:t>
      </w:r>
      <w:r>
        <w:rPr>
          <w:rFonts w:ascii="Consolas" w:hAnsi="Consolas"/>
        </w:rPr>
        <w:t>docs/decisions/OD_HARDWARE_PIVOT_2026_09_27.json</w:t>
      </w:r>
      <w:r>
        <w:t>); neither</w:t>
      </w:r>
    </w:p>
    <w:p>
      <w:r>
        <w:t xml:space="preserve">has started. The full AG-01..AG-15 list with verbatim statuses is in </w:t>
      </w:r>
      <w:r>
        <w:rPr>
          <w:rFonts w:ascii="Consolas" w:hAnsi="Consolas"/>
        </w:rPr>
        <w:t>01_COMPLIANCE_MATRIX.md</w:t>
      </w:r>
      <w:r>
        <w:t>.</w:t>
      </w:r>
    </w:p>
    <w:p>
      <w:pPr>
        <w:pStyle w:val="Heading2"/>
      </w:pPr>
      <w:r>
        <w:t>4. Mapping onto the RFP milestones (PROPOSED for owner confirmation)</w:t>
      </w:r>
    </w:p>
    <w:p>
      <w:r>
        <w:t>The mapping below is this package's proposal. It uses only the RFP's offsets and percentages.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RFP milestone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offset / payment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RFP content (registered clause)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programme content proposed for this milestone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evidence entering the review</w:t>
            </w:r>
          </w:p>
        </w:tc>
      </w:tr>
      <w:tr>
        <w:tc>
          <w:tcPr>
            <w:tcW w:type="dxa" w:w="1728"/>
          </w:tcPr>
          <w:p>
            <w:r>
              <w:t>M1 PDR-1 (Hardware)</w:t>
            </w:r>
          </w:p>
        </w:tc>
        <w:tc>
          <w:tcPr>
            <w:tcW w:type="dxa" w:w="1728"/>
          </w:tcPr>
          <w:p>
            <w:r>
              <w:t>T0+09 months, 15 %</w:t>
            </w:r>
          </w:p>
        </w:tc>
        <w:tc>
          <w:tcPr>
            <w:tcW w:type="dxa" w:w="1728"/>
          </w:tcPr>
          <w:p>
            <w:r>
              <w:t>preliminary mechanical / electrical design, BoM, preliminary test plan, EM clearance; PDR document, CAD / EDA, test-facility document (RFP-P20-04)</w:t>
            </w:r>
          </w:p>
        </w:tc>
        <w:tc>
          <w:tcPr>
            <w:tcW w:type="dxa" w:w="1728"/>
          </w:tcPr>
          <w:p>
            <w:r>
              <w:t>H1-S7.1 FEMM and H1-S7.2 channel point; GNG-ICP-01 criteria accepted by the owner; D-01..D-15 -&gt; LOCK-1 preparation; PPU block diagram and electronics FMEA / redundancy concept; mass-closure actions (AL-07 current cathodeless PPU CBE / requote; AL-08 quote / design rebase; AL-04 completed Hall-head CBE; AL-09 design-derived CBE; actual routed harness; subsystem integration / structural optimization); upstream flow-gap levers in the owner order (F9-DF-01); RFQ quotations returned (AL-08 rebase); test-facility document (OIR-FAC-01..04)</w:t>
            </w:r>
          </w:p>
        </w:tc>
        <w:tc>
          <w:tcPr>
            <w:tcW w:type="dxa" w:w="1728"/>
          </w:tcPr>
          <w:p>
            <w:r>
              <w:t>H-1 freeze-candidate definition, RVM, mass record mass_power_a9_v5, bus boundary v2, instrumentation definition, RFQ v3 packages and the RFQ3-GAS rev1 successor</w:t>
            </w:r>
          </w:p>
        </w:tc>
      </w:tr>
      <w:tr>
        <w:tc>
          <w:tcPr>
            <w:tcW w:type="dxa" w:w="1728"/>
          </w:tcPr>
          <w:p>
            <w:r>
              <w:t>M2 PDR-2 (Algorithms, Software, Test plan)</w:t>
            </w:r>
          </w:p>
        </w:tc>
        <w:tc>
          <w:tcPr>
            <w:tcW w:type="dxa" w:w="1728"/>
          </w:tcPr>
          <w:p>
            <w:r>
              <w:t>T0+12 months, 10 %</w:t>
            </w:r>
          </w:p>
        </w:tc>
        <w:tc>
          <w:tcPr>
            <w:tcW w:type="dxa" w:w="1728"/>
          </w:tcPr>
          <w:p>
            <w:r>
              <w:t>PSE software preliminary design, FDIR, telemetry (MATLAB and C), test-facility readiness (RFP-P20-05)</w:t>
            </w:r>
          </w:p>
        </w:tc>
        <w:tc>
          <w:tcPr>
            <w:tcW w:type="dxa" w:w="1728"/>
          </w:tcPr>
          <w:p>
            <w:r>
              <w:t>PSE / PPU controller software preliminary design incl. start-up sequencing (SEQ-1) and FDIR; 1553B / discrete ICD; C1-REF on the built H-1 (I_d,max,H1,Ar registered; C1 GROUND_REFERENCE_ONLY); ICP-AR-REF commissioning; P2 calibration and uncertainty budget frozen; S1 stand / metrology qualification</w:t>
            </w:r>
          </w:p>
        </w:tc>
        <w:tc>
          <w:tcPr>
            <w:tcW w:type="dxa" w:w="1728"/>
          </w:tcPr>
          <w:p>
            <w:r>
              <w:t>bus-boundary sequencing, P1 / P2 frameworks</w:t>
            </w:r>
          </w:p>
        </w:tc>
      </w:tr>
      <w:tr>
        <w:tc>
          <w:tcPr>
            <w:tcW w:type="dxa" w:w="1728"/>
          </w:tcPr>
          <w:p>
            <w:r>
              <w:t>M3 CDR</w:t>
            </w:r>
          </w:p>
        </w:tc>
        <w:tc>
          <w:tcPr>
            <w:tcW w:type="dxa" w:w="1728"/>
          </w:tcPr>
          <w:p>
            <w:r>
              <w:t>T0+20 months, 20 %</w:t>
            </w:r>
          </w:p>
        </w:tc>
        <w:tc>
          <w:tcPr>
            <w:tcW w:type="dxa" w:w="1728"/>
          </w:tcPr>
          <w:p>
            <w:r>
              <w:t>EM thruster and EM PSE realized and demonstrated with STORAGE input, not intake (RFP-P20-06)</w:t>
            </w:r>
          </w:p>
        </w:tc>
        <w:tc>
          <w:tcPr>
            <w:tcW w:type="dxa" w:w="1728"/>
          </w:tcPr>
          <w:p>
            <w:r>
              <w:t>GNG-ICP-01 evaluated -&gt; LOCK-1 -&gt; S1 -&gt; LOCK-2; ICP-45A, ICP-45N, ICP-XE-MODE campaigns; P2-MAP; COUPLED-H1-ICP on stored N2 and Xe; measured H-1 thrust / feed map; AG-12 evaluated</w:t>
            </w:r>
          </w:p>
        </w:tc>
        <w:tc>
          <w:tcPr>
            <w:tcW w:type="dxa" w:w="1728"/>
          </w:tcPr>
          <w:p>
            <w:r>
              <w:t>measured records (none exist at 5eee4b8)</w:t>
            </w:r>
          </w:p>
        </w:tc>
      </w:tr>
      <w:tr>
        <w:tc>
          <w:tcPr>
            <w:tcW w:type="dxa" w:w="1728"/>
          </w:tcPr>
          <w:p>
            <w:r>
              <w:t>M4 EM intake; QM PSE and thruster</w:t>
            </w:r>
          </w:p>
        </w:tc>
        <w:tc>
          <w:tcPr>
            <w:tcW w:type="dxa" w:w="1728"/>
          </w:tcPr>
          <w:p>
            <w:r>
              <w:t>T0+24 months, 35 %</w:t>
            </w:r>
          </w:p>
        </w:tc>
        <w:tc>
          <w:tcPr>
            <w:tcW w:type="dxa" w:w="1728"/>
          </w:tcPr>
          <w:p>
            <w:r>
              <w:t>EM intake with compressor and storage; QM PSE and thruster testing (RFP-P21-01); exit criterion: qualified thruster with O and N2 (RFP-P20-03)</w:t>
            </w:r>
          </w:p>
        </w:tc>
        <w:tc>
          <w:tcPr>
            <w:tcW w:type="dxa" w:w="1728"/>
          </w:tcPr>
          <w:p>
            <w:r>
              <w:t>P3-THERMAL; P4-ACCEPTANCE-EXPOSURE; EM intake / compressor / storage with the RFP-P19-06 b rarefied-gas test; AG-13 statewise check once the host drag ICD exists; QM PSE and thruster tests on N2 and O2-bearing gas (NO_ATOMIC_O) plus the AO programme</w:t>
            </w:r>
          </w:p>
        </w:tc>
        <w:tc>
          <w:tcPr>
            <w:tcW w:type="dxa" w:w="1728"/>
          </w:tcPr>
          <w:p>
            <w:r>
              <w:t>measured records</w:t>
            </w:r>
          </w:p>
        </w:tc>
      </w:tr>
      <w:tr>
        <w:tc>
          <w:tcPr>
            <w:tcW w:type="dxa" w:w="1728"/>
          </w:tcPr>
          <w:p>
            <w:r>
              <w:t>M5 QM integration, ENTEST, delivery</w:t>
            </w:r>
          </w:p>
        </w:tc>
        <w:tc>
          <w:tcPr>
            <w:tcW w:type="dxa" w:w="1728"/>
          </w:tcPr>
          <w:p>
            <w:r>
              <w:t>T0+36 months, 20 %</w:t>
            </w:r>
          </w:p>
        </w:tc>
        <w:tc>
          <w:tcPr>
            <w:tcW w:type="dxa" w:w="1728"/>
          </w:tcPr>
          <w:p>
            <w:r>
              <w:t>QM intake, total QM ABEP integration, ENTEST qualification, documentation and delivery (RFP-P21-02)</w:t>
            </w:r>
          </w:p>
        </w:tc>
        <w:tc>
          <w:tcPr>
            <w:tcW w:type="dxa" w:w="1728"/>
          </w:tcPr>
          <w:p>
            <w:r>
              <w:t>QM integration and ENTEST against the PDR-issued specification (launch vibration / shock, AO, radiation, thermal, ThermoVac); ATP after DDR / CDR</w:t>
            </w:r>
          </w:p>
        </w:tc>
        <w:tc>
          <w:tcPr>
            <w:tcW w:type="dxa" w:w="1728"/>
          </w:tcPr>
          <w:p>
            <w:r>
              <w:t>QM test reports</w:t>
            </w:r>
          </w:p>
        </w:tc>
      </w:tr>
    </w:tbl>
    <w:p>
      <w:r>
        <w:rPr>
          <w:b/>
        </w:rPr>
        <w:t>Schedule risk to disclose:</w:t>
      </w:r>
      <w:r>
        <w:t xml:space="preserve"> the Milestone-4 exit criterion (qualified thruster with O and N2) depends on Hall-transport</w:t>
      </w:r>
    </w:p>
    <w:p>
      <w:r>
        <w:t>validation, O-bearing operation and atomic-O evidence that do not exist at the technical source (risks R-01, R-02, R-09).</w:t>
      </w:r>
    </w:p>
    <w:p>
      <w:r>
        <w:t>The owner must decide how the bid presents this (OIR-SCH-01).</w:t>
      </w:r>
    </w:p>
    <w:p>
      <w:pPr>
        <w:pStyle w:val="Heading2"/>
      </w:pPr>
      <w:r>
        <w:t>5. RFP test requirements (RFP-P19-06) and how they are planned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RFP 4.1 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plan at 5eee4b8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gap / owner input</w:t>
            </w:r>
          </w:p>
        </w:tc>
      </w:tr>
      <w:tr>
        <w:tc>
          <w:tcPr>
            <w:tcW w:type="dxa" w:w="2880"/>
          </w:tcPr>
          <w:p>
            <w:r>
              <w:t>a) AO-beam coating / surface tests, erosion-yield measurement</w:t>
            </w:r>
          </w:p>
        </w:tc>
        <w:tc>
          <w:tcPr>
            <w:tcW w:type="dxa" w:w="2880"/>
          </w:tcPr>
          <w:p>
            <w:r>
              <w:t>AO / lifetime register v5 (</w:t>
            </w:r>
            <w:r>
              <w:rPr>
                <w:rFonts w:ascii="Consolas" w:hAnsi="Consolas"/>
              </w:rPr>
              <w:t>docs/experiments/lifetime_ao/ao_lifetime_register_v5.json</w:t>
            </w:r>
            <w:r>
              <w:t>): witness coupons, AOL-EX-01 / -02 ground exposure, post-test SEM / EDS / XPS; P4 screens</w:t>
            </w:r>
          </w:p>
        </w:tc>
        <w:tc>
          <w:tcPr>
            <w:tcW w:type="dxa" w:w="2880"/>
          </w:tcPr>
          <w:p>
            <w:r>
              <w:t>ground AO facility and target fluence (AOL-OQ-05) -&gt; OIR-FAC-04</w:t>
            </w:r>
          </w:p>
        </w:tc>
      </w:tr>
      <w:tr>
        <w:tc>
          <w:tcPr>
            <w:tcW w:type="dxa" w:w="2880"/>
          </w:tcPr>
          <w:p>
            <w:r>
              <w:t>b) rarefied gas with prescribed mg/s and velocity for intake-erosion tests</w:t>
            </w:r>
          </w:p>
        </w:tc>
        <w:tc>
          <w:tcPr>
            <w:tcW w:type="dxa" w:w="2880"/>
          </w:tcPr>
          <w:p>
            <w:r>
              <w:t>none: no facility or test record exists (RVM-22)</w:t>
            </w:r>
          </w:p>
        </w:tc>
        <w:tc>
          <w:tcPr>
            <w:tcW w:type="dxa" w:w="2880"/>
          </w:tcPr>
          <w:p>
            <w:r>
              <w:t>OIR-FAC-03</w:t>
            </w:r>
          </w:p>
        </w:tc>
      </w:tr>
      <w:tr>
        <w:tc>
          <w:tcPr>
            <w:tcW w:type="dxa" w:w="2880"/>
          </w:tcPr>
          <w:p>
            <w:r>
              <w:t>c) EM / QM functional performance in integration mode: force, variable intake mg/s, Isp, total-system efficiency</w:t>
            </w:r>
          </w:p>
        </w:tc>
        <w:tc>
          <w:tcPr>
            <w:tcW w:type="dxa" w:w="2880"/>
          </w:tcPr>
          <w:p>
            <w:r>
              <w:t xml:space="preserve">thrust stand INS-01 (torsional or inverted pendulum, null-type preferred, in-situ calibration under vacuum; </w:t>
            </w:r>
            <w:r>
              <w:rPr>
                <w:rFonts w:ascii="Consolas" w:hAnsi="Consolas"/>
              </w:rPr>
              <w:t>docs/experiments/instrumentation/instrumentation_definition_v1.json</w:t>
            </w:r>
            <w:r>
              <w:t xml:space="preserve"> </w:t>
            </w:r>
            <w:r>
              <w:rPr>
                <w:rFonts w:ascii="Consolas" w:hAnsi="Consolas"/>
              </w:rPr>
              <w:t>#/instruments</w:t>
            </w:r>
            <w:r>
              <w:t>); time-resolved bus-power metering; Isp and efficiency derived from the same measured thrust</w:t>
            </w:r>
          </w:p>
        </w:tc>
        <w:tc>
          <w:tcPr>
            <w:tcW w:type="dxa" w:w="2880"/>
          </w:tcPr>
          <w:p>
            <w:r>
              <w:t>stand ownership / resolution -&gt; OIR-FAC-02</w:t>
            </w:r>
          </w:p>
        </w:tc>
      </w:tr>
      <w:tr>
        <w:tc>
          <w:tcPr>
            <w:tcW w:type="dxa" w:w="2880"/>
          </w:tcPr>
          <w:p>
            <w:r>
              <w:t>d) test plan reviewed by an expert committee, approved by PMMG / SPMMG</w:t>
            </w:r>
          </w:p>
        </w:tc>
        <w:tc>
          <w:tcPr>
            <w:tcW w:type="dxa" w:w="2880"/>
          </w:tcPr>
          <w:p>
            <w:r>
              <w:t>accepted as process; the pre-registered campaign documents are the inputs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r>
        <w:t xml:space="preserve">Thrust-measurement note: the planned stand targets the 12-25 mN range; it is </w:t>
      </w:r>
      <w:r>
        <w:rPr>
          <w:b/>
        </w:rPr>
        <w:t>not</w:t>
      </w:r>
      <w:r>
        <w:t xml:space="preserve"> evidence of micro-newton-level</w:t>
      </w:r>
    </w:p>
    <w:p>
      <w:r>
        <w:t>capability (RFP-P30-01; DISC-10).</w:t>
      </w:r>
    </w:p>
    <w:p>
      <w:pPr>
        <w:pStyle w:val="Heading2"/>
      </w:pPr>
      <w:r>
        <w:t>6. Verification approach (RVM)</w:t>
      </w:r>
    </w:p>
    <w:p>
      <w:r>
        <w:t xml:space="preserve">Every RFP-derived requirement is carried by a row of </w:t>
      </w:r>
      <w:r>
        <w:rPr>
          <w:rFonts w:ascii="Consolas" w:hAnsi="Consolas"/>
        </w:rPr>
        <w:t>docs/requirements/rvm_a9/rvm_a9_v1.json</w:t>
      </w:r>
      <w:r>
        <w:t xml:space="preserve"> with its verification</w:t>
      </w:r>
    </w:p>
    <w:p>
      <w:r>
        <w:t>methods (analysis, inspection, test). Status rules: no PASS without determining evidence; implementation completeness</w:t>
      </w:r>
    </w:p>
    <w:p>
      <w:r>
        <w:t>is never compliance. AG-15 (owner closure of the RVM re-base against the registered RFP) at 5eee4b8: DETERMINING_EVIDENCE_PRESENT_NO_REMAINING_CONDITION;</w:t>
      </w:r>
    </w:p>
    <w:p>
      <w:r>
        <w:rPr>
          <w:rFonts w:ascii="Consolas" w:hAnsi="Consolas"/>
        </w:rPr>
        <w:t>requirement_frozen</w:t>
      </w:r>
      <w:r>
        <w:t xml:space="preserve"> is true on 22 of 22 RFP-clause rows (A9.22 G3 requirements</w:t>
      </w:r>
    </w:p>
    <w:p>
      <w:r>
        <w:t>snapshot). This freezes the requirement basis only, never compliance: every row keeps its evidence status.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