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04 - Technical risk register</w:t>
      </w:r>
    </w:p>
    <w:p>
      <w:r>
        <w:rPr>
          <w:b/>
        </w:rPr>
        <w:t>Status: DRAFT_FOR_OWNER_REVIEW.</w:t>
      </w:r>
      <w:r>
        <w:t xml:space="preserve"> Technical source: bid freeze commit </w:t>
      </w:r>
      <w:r>
        <w:rPr>
          <w:rFonts w:ascii="Consolas" w:hAnsi="Consolas"/>
        </w:rPr>
        <w:t>bbc480c</w:t>
      </w:r>
    </w:p>
    <w:p>
      <w:r>
        <w:t>(</w:t>
      </w:r>
      <w:r>
        <w:rPr>
          <w:rFonts w:ascii="Consolas" w:hAnsi="Consolas"/>
        </w:rPr>
        <w:t>bbc480cd6aacaa40c39eb459a056b942fe996b32</w:t>
      </w:r>
      <w:r>
        <w:t>); every cited path is a file at that commit, except the freeze record</w:t>
      </w:r>
    </w:p>
    <w:p>
      <w:r>
        <w:rPr>
          <w:rFonts w:ascii="Consolas" w:hAnsi="Consolas"/>
        </w:rPr>
        <w:t>docs/bid/bid_technical_baseline.json</w:t>
      </w:r>
      <w:r>
        <w:t xml:space="preserve"> (post-freeze, quoted for its caveat). Likelihood / impact ratings are left to the</w:t>
      </w:r>
    </w:p>
    <w:p>
      <w:r>
        <w:t>owner (OWNER_INPUT_REQUIRED): the repository holds no risk scoring, and this package does not invent one. Every</w:t>
      </w:r>
    </w:p>
    <w:p>
      <w:r>
        <w:t>mitigation listed already exists in the repository as a plan, framework or rule; none is a demonstrated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state at bbc480c (verbatim statuses)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mitigation that exists in the repository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evidence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rating</w:t>
            </w:r>
          </w:p>
        </w:tc>
      </w:tr>
      <w:tr>
        <w:tc>
          <w:tcPr>
            <w:tcW w:type="dxa" w:w="1440"/>
          </w:tcPr>
          <w:p>
            <w:r>
              <w:t>R-01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Hall transport not validated.</w:t>
            </w:r>
            <w:r>
              <w:t xml:space="preserve"> No transport closure predicts the Vyovrinda thruster, so no thrust, Isp, efficiency or life can be stated before hardware data.</w:t>
            </w:r>
          </w:p>
        </w:tc>
        <w:tc>
          <w:tcPr>
            <w:tcW w:type="dxa" w:w="1440"/>
          </w:tcPr>
          <w:p>
            <w:r>
              <w:t>Gate 3 FAIL; credible set EMPTY; P5-N2 v1 all 9 candidates INCONCLUSIVE / NOT ELIGIBLE (permanent); all absolute 0-D Hall results withdrawn</w:t>
            </w:r>
          </w:p>
        </w:tc>
        <w:tc>
          <w:tcPr>
            <w:tcW w:type="dxa" w:w="1440"/>
          </w:tcPr>
          <w:p>
            <w:r>
              <w:t>hardware-first programme; mandatory measured H-1 thrust / feed map drives AG-12 / AG-13; part of the new data pre-registered as held-out Hall-transport validation evidence (workstream W5); promotion only by new predictive evidence, never by retuning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status"; </w:t>
            </w:r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hallthruster_bridge/validation/VALIDATION_RELEASE_v1.json</w:t>
            </w:r>
            <w:r>
              <w:t xml:space="preserve">; </w:t>
            </w:r>
            <w:r>
              <w:rPr>
                <w:rFonts w:ascii="Consolas" w:hAnsi="Consolas"/>
              </w:rPr>
              <w:t>docs/decisions/OD_HARDWARE_PIVOT_2026_09_27.json</w:t>
            </w:r>
            <w:r>
              <w:t xml:space="preserve"> </w:t>
            </w:r>
            <w:r>
              <w:rPr>
                <w:rFonts w:ascii="Consolas" w:hAnsi="Consolas"/>
              </w:rPr>
              <w:t>#/workstreams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Chemistry validity domain.</w:t>
            </w:r>
            <w:r>
              <w:t xml:space="preserve"> N2 / N reaction set is complete only for its pre-registered domain (T_e 2-30 eV); in P5-N2 v1, 66 % of run-readings were OUT_OF_DOMAIN (T_e &gt; 30 eV). O / O2 chemistry is DRAFT.</w:t>
            </w:r>
          </w:p>
        </w:tc>
        <w:tc>
          <w:tcPr>
            <w:tcW w:type="dxa" w:w="1440"/>
          </w:tcPr>
          <w:p>
            <w:r>
              <w:t>abep-n2n-0.11 COMPLETE_FOR_P5_N2_VALIDATION (domain-limited); v2 Question A disposition A-NO (domain stays at 45 eV mean energy); O / O2 v0 DRAFT_FOR_OWNER_REVIEW, unused</w:t>
            </w:r>
          </w:p>
        </w:tc>
        <w:tc>
          <w:tcPr>
            <w:tcW w:type="dxa" w:w="1440"/>
          </w:tcPr>
          <w:p>
            <w:r>
              <w:t>no silent extrapolation (</w:t>
            </w:r>
            <w:r>
              <w:rPr>
                <w:rFonts w:ascii="Consolas" w:hAnsi="Consolas"/>
              </w:rPr>
              <w:t>rate_validity.toml</w:t>
            </w:r>
            <w:r>
              <w:t>, chemistry_trustworthy rule); OOD attribution; bounded D-X5 evidence acquisition (published / legitimate access only); v2 pre-registration only on new evidence; NO_ATOMIC_O labelling of O2-bearing ground tests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"Gate status" (gate 3); </w:t>
            </w:r>
            <w:r>
              <w:rPr>
                <w:rFonts w:ascii="Consolas" w:hAnsi="Consolas"/>
              </w:rPr>
              <w:t>hallthruster_bridge/PINNED.toml</w:t>
            </w:r>
            <w:r>
              <w:t xml:space="preserve">; </w:t>
            </w:r>
            <w:r>
              <w:rPr>
                <w:rFonts w:ascii="Consolas" w:hAnsi="Consolas"/>
              </w:rPr>
              <w:t>hallthruster_bridge/propellants/rate_validity.toml</w:t>
            </w:r>
            <w:r>
              <w:t xml:space="preserve">; </w:t>
            </w:r>
            <w:r>
              <w:rPr>
                <w:rFonts w:ascii="Consolas" w:hAnsi="Consolas"/>
              </w:rPr>
              <w:t>docs/forensics/p5_n2_v1/ood_attribution/ood_attribution.json</w:t>
            </w:r>
            <w:r>
              <w:t xml:space="preserve">; </w:t>
            </w:r>
            <w:r>
              <w:rPr>
                <w:rFonts w:ascii="Consolas" w:hAnsi="Consolas"/>
              </w:rPr>
              <w:t>docs/v2/question_a/QUESTION_A_DISPOSITION.json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docs/chemistry/n2_domain_extension/dx5/dx5_evidence_v1.json</w:t>
            </w:r>
            <w:r>
              <w:t xml:space="preserve">; </w:t>
            </w:r>
            <w:r>
              <w:rPr>
                <w:rFonts w:ascii="Consolas" w:hAnsi="Consolas"/>
              </w:rPr>
              <w:t>docs/chemistry/o_o2/v0/channel_status_v0.json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Intake drag / delivered-flow gap; upstream closure.</w:t>
            </w:r>
            <w:r>
              <w:t xml:space="preserve"> The upstream chain may not deliver the flow the thruster needs at every orbit state.</w:t>
            </w:r>
          </w:p>
        </w:tc>
        <w:tc>
          <w:tcPr>
            <w:tcW w:type="dxa" w:w="1440"/>
          </w:tcPr>
          <w:p>
            <w:r>
              <w:t>F7 nominal all-state delivered-flow frontier 0.0983 mg/s; 0 Pareto members reach 0.38 mg/s at every state (model-derived, PARAMETRIC_SENSITIVITY); F8: 8 robust Pareto members at P_set 0.01 Pa on five design states; full-system ranking REFUSED_INCOMPLETE</w:t>
            </w:r>
          </w:p>
        </w:tc>
        <w:tc>
          <w:tcPr>
            <w:tcW w:type="dxa" w:w="1440"/>
          </w:tcPr>
          <w:p>
            <w:r>
              <w:t>statewise feed requirement from the measured thrust / feed map (AG-12) instead of a fixed flow gate; closing tests on the turbo-row coefficients (compressor down-select T-1 / T-2, the largest elasticity in F8-05); versioned design-state set (OD3)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docs/design_synthesis/f7_f8_optimizer/f7_f8_optimizer_v1.json</w:t>
            </w:r>
            <w:r>
              <w:t xml:space="preserve"> </w:t>
            </w:r>
            <w:r>
              <w:rPr>
                <w:rFonts w:ascii="Consolas" w:hAnsi="Consolas"/>
              </w:rPr>
              <w:t>#/findings[id=F78-02]</w:t>
            </w:r>
            <w:r>
              <w:t xml:space="preserve">, </w:t>
            </w:r>
            <w:r>
              <w:rPr>
                <w:rFonts w:ascii="Consolas" w:hAnsi="Consolas"/>
              </w:rPr>
              <w:t>[id=F8-01]</w:t>
            </w:r>
            <w:r>
              <w:t xml:space="preserve">, </w:t>
            </w:r>
            <w:r>
              <w:rPr>
                <w:rFonts w:ascii="Consolas" w:hAnsi="Consolas"/>
              </w:rPr>
              <w:t>[id=F8-05]</w:t>
            </w:r>
            <w:r>
              <w:t xml:space="preserve">; </w:t>
            </w:r>
            <w:r>
              <w:rPr>
                <w:rFonts w:ascii="Consolas" w:hAnsi="Consolas"/>
              </w:rPr>
              <w:t>docs/architecture_comparison/compressor_downselect/compressor_downselect_v2.json</w:t>
            </w:r>
            <w:r>
              <w:t xml:space="preserve">; </w:t>
            </w:r>
            <w:r>
              <w:rPr>
                <w:rFonts w:ascii="Consolas" w:hAnsi="Consolas"/>
              </w:rPr>
              <w:t>abep_sim/data/atmosphere_msis21_orbit_v1_design_states_v2.json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Life / erosion.</w:t>
            </w:r>
            <w:r>
              <w:t xml:space="preserve"> &gt; 15,000 h firing and 26,280 h mission not supported by any admissible analysis.</w:t>
            </w:r>
          </w:p>
        </w:tc>
        <w:tc>
          <w:tcPr>
            <w:tcW w:type="dxa" w:w="1440"/>
          </w:tcPr>
          <w:p>
            <w:r>
              <w:t>RVM-12 / RVM-13 NOT_EVALUATED; wall-life needs an admitted closure (none)</w:t>
            </w:r>
          </w:p>
        </w:tc>
        <w:tc>
          <w:tcPr>
            <w:tcW w:type="dxa" w:w="1440"/>
          </w:tcPr>
          <w:p>
            <w:r>
              <w:t>pre-registered wear / endurance segments (AOL-LF-02); life analysis that uses no withdrawn number (AOL-LF-01); magnetically shielded topology T2 chosen for H-1 (H1F-MC-01; no life benefit is claimed)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#/rows[id=RVM-12]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Atomic oxygen</w:t>
            </w:r>
            <w:r>
              <w:t xml:space="preserve"> (intake, compressor, thruster, anode, ICP collector).</w:t>
            </w:r>
          </w:p>
        </w:tc>
        <w:tc>
          <w:tcPr>
            <w:tcW w:type="dxa" w:w="1440"/>
          </w:tcPr>
          <w:p>
            <w:r>
              <w:t>RVM-16 INCOMPLETE_EVIDENCE: 44 application x candidate screens all INCOMPLETE_EVIDENCE; no AO / oxidation / sputter evidence on any candidate</w:t>
            </w:r>
          </w:p>
        </w:tc>
        <w:tc>
          <w:tcPr>
            <w:tcW w:type="dxa" w:w="1440"/>
          </w:tcPr>
          <w:p>
            <w:r>
              <w:t>AO register v5 (witness coupons, ground AO exposure with fluence witness, post-test SEM / EDS / XPS); P4 fail-closed screens; academic AO collaboration (RFP-P27-02)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docs/experiments/lifetime_ao/ao_lifetime_register_v5.json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#/rows[id=RVM-16]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Thermal closure.</w:t>
            </w:r>
            <w:r>
              <w:t xml:space="preserve"> Coupled H-1 / ICP and anode thermal closure not achieved; the &gt;= 50 K margin requirement (RVM-17) is recorded against an H2-5 analog margin of 11.2 K (recorder flag).</w:t>
            </w:r>
          </w:p>
        </w:tc>
        <w:tc>
          <w:tcPr>
            <w:tcW w:type="dxa" w:w="1440"/>
          </w:tcPr>
          <w:p>
            <w:r>
              <w:t>ICP_COUPLED_THERMAL UNRESOLVED; ANODE_THERMAL_CLOSURE UNRESOLVED; 0 heat terms evaluated on evidenced inputs; never reported as a thermal pass</w:t>
            </w:r>
          </w:p>
        </w:tc>
        <w:tc>
          <w:tcPr>
            <w:tcW w:type="dxa" w:w="1440"/>
          </w:tcPr>
          <w:p>
            <w:r>
              <w:t>P3 coupled-thermal framework (Q_Hall-&gt;ICP, Q_collector, Q_RF/match, Q_plume, view factors) fed by P1 / P2 / coupled-run data; thermal-vacuum test with measured sink temperature; anode heat-removal redesign (A9.2 investigation list)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docs/experiments/hall_icp/p3_coupled_thermal/p3_coupled_thermal_v2.json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#/rows[id=RVM-17]</w:t>
            </w:r>
            <w:r>
              <w:t xml:space="preserve">; </w:t>
            </w:r>
            <w:r>
              <w:rPr>
                <w:rFonts w:ascii="Consolas" w:hAnsi="Consolas"/>
              </w:rPr>
              <w:t>CLAUDE.md</w:t>
            </w:r>
            <w:r>
              <w:t xml:space="preserve"> section "A9" (recorder flags)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Mass &gt; 40 kg (wet).</w:t>
            </w:r>
          </w:p>
        </w:tc>
        <w:tc>
          <w:tcPr>
            <w:tcW w:type="dxa" w:w="1440"/>
          </w:tcPr>
          <w:p>
            <w:r>
              <w:t>MEV planning roll-up dry known 40.75 kg; wet 42.75 / 45.75 / 50.75 kg at 2 / 5 / 10 kg Xe: DOES_NOT_CLOSE (not CBEs); AG-11 INCOMPLETE_EVIDENCE</w:t>
            </w:r>
          </w:p>
        </w:tc>
        <w:tc>
          <w:tcPr>
            <w:tcW w:type="dxa" w:w="1440"/>
          </w:tcPr>
          <w:p>
            <w:r>
              <w:t>MQ-10: closure by redesign, integration or lighter qualified parts (margin reading not relaxed); CBE roll-up per BoM line; AL-08 re-base after quotations (may remove about 0.285 kg of C1 branch hardware); DISC-02 wet / dry clarification with DRDO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docs/budgets/mass_power_a9_v3/mass_power_a9_v3.json</w:t>
            </w:r>
            <w:r>
              <w:t xml:space="preserve"> </w:t>
            </w:r>
            <w:r>
              <w:rPr>
                <w:rFonts w:ascii="Consolas" w:hAnsi="Consolas"/>
              </w:rPr>
              <w:t>#/flight_rollup_vs_40kg</w:t>
            </w:r>
            <w:r>
              <w:t xml:space="preserve">; </w:t>
            </w:r>
            <w:r>
              <w:rPr>
                <w:rFonts w:ascii="Consolas" w:hAnsi="Consolas"/>
              </w:rPr>
              <w:t>docs/decisions/OD_2026_10_02_A9_21_open_items_and_hardware_programme_owner_decisions.json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#/decisions/AL08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Anode material.</w:t>
            </w:r>
          </w:p>
        </w:tc>
        <w:tc>
          <w:tcPr>
            <w:tcW w:type="dxa" w:w="1440"/>
          </w:tcPr>
          <w:p>
            <w:r>
              <w:t>316L REJECTED_AS_CURRENT_BASELINE; final anode material OPEN; operating temperature TBD</w:t>
            </w:r>
          </w:p>
        </w:tc>
        <w:tc>
          <w:tcPr>
            <w:tcW w:type="dxa" w:w="1440"/>
          </w:tcPr>
          <w:p>
            <w:r>
              <w:t>P4 candidate-material trade at reduced operating temperature; LOCK-2 thresholds frozen before acceptance-bearing exposure; replaceable serialized anode (H1F-AN-11)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docs/experiments/hall_icp/p4_anode_materials/p4_anode_materials_v1.json</w:t>
            </w:r>
            <w:r>
              <w:t xml:space="preserve">; </w:t>
            </w:r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R-09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Single RF-ICP electron source, no hollow-cathode fallback in flight</w:t>
            </w:r>
            <w:r>
              <w:t xml:space="preserve"> (A9.19). Insufficient electron current, RF power per ampere or ignition would leave no flight alternative.</w:t>
            </w:r>
          </w:p>
        </w:tc>
        <w:tc>
          <w:tcPr>
            <w:tcW w:type="dxa" w:w="1440"/>
          </w:tcPr>
          <w:p>
            <w:r>
              <w:t>ICP electron-current capacity PENDING_ICP45; ICP45 NOT_EVALUATED; RF power closure PENDING_HARDWARE; RF ratings TBD_AFTER_IMPEDANCE_MAP; GNG-ICP-01 NOT_EVALUATED</w:t>
            </w:r>
          </w:p>
        </w:tc>
        <w:tc>
          <w:tcPr>
            <w:tcW w:type="dxa" w:w="1440"/>
          </w:tcPr>
          <w:p>
            <w:r>
              <w:t>mandatory fail-closed GNG-ICP-01 before LOCK-1; C1 ground reference as bench control (C1-vs-ICP on matched modules); ICP-45A -&gt; ICP-45N -&gt; ICP-XE-MODE campaigns; P2 impedance map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  <w:r>
              <w:t xml:space="preserve">, </w:t>
            </w:r>
            <w:r>
              <w:rPr>
                <w:rFonts w:ascii="Consolas" w:hAnsi="Consolas"/>
              </w:rPr>
              <w:t>#/a9_2_statuses</w:t>
            </w:r>
            <w:r>
              <w:t xml:space="preserve">; </w:t>
            </w:r>
            <w:r>
              <w:rPr>
                <w:rFonts w:ascii="Consolas" w:hAnsi="Consolas"/>
              </w:rPr>
              <w:t>docs/experiments/hall_icp/programme/hw_programme_a9_21_v1.json</w:t>
            </w:r>
            <w:r>
              <w:t xml:space="preserve"> </w:t>
            </w:r>
            <w:r>
              <w:rPr>
                <w:rFonts w:ascii="Consolas" w:hAnsi="Consolas"/>
              </w:rPr>
              <w:t>#/steps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Bus power &lt; 1.5 kW not closed.</w:t>
            </w:r>
          </w:p>
        </w:tc>
        <w:tc>
          <w:tcPr>
            <w:tcW w:type="dxa" w:w="1440"/>
          </w:tcPr>
          <w:p>
            <w:r>
              <w:t>ledger PARTIAL_BOUNDARY; 22 loads TBD; P_bus,1ms,max NOT_EVALUABLE in all 7 steps</w:t>
            </w:r>
          </w:p>
        </w:tc>
        <w:tc>
          <w:tcPr>
            <w:tcW w:type="dxa" w:w="1440"/>
          </w:tcPr>
          <w:p>
            <w:r>
              <w:t>frozen gate definition and metering spec; 1350 W internal allocation with P_ICP,available rule; ledger efficiencies pre-registered at LOCK-1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docs/architecture_comparison/power_boundary_a9/bus_power_boundary_a9_v1.json</w:t>
            </w:r>
            <w:r>
              <w:t xml:space="preserve"> </w:t>
            </w:r>
            <w:r>
              <w:rPr>
                <w:rFonts w:ascii="Consolas" w:hAnsi="Consolas"/>
              </w:rPr>
              <w:t>#/gates_and_allocations</w:t>
            </w:r>
            <w:r>
              <w:t xml:space="preserve">; </w:t>
            </w:r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#/rows[id=RVM-04]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Mission inputs not supplied by the RFP</w:t>
            </w:r>
            <w:r>
              <w:t xml:space="preserve"> (inclination / LTAN, AOCS pointing envelope, host-spacecraft drag ICD). Without them AG-13 cannot be evaluated.</w:t>
            </w:r>
          </w:p>
        </w:tc>
        <w:tc>
          <w:tcPr>
            <w:tcW w:type="dxa" w:w="1440"/>
          </w:tcPr>
          <w:p>
            <w:r>
              <w:t>A9.21 EXTERNAL_INPUTS: stay TBD; no code default used as mission truth; spacecraft drag basis REFERENCE_PARAMETRIC_NOT_FLIGHT</w:t>
            </w:r>
          </w:p>
        </w:tc>
        <w:tc>
          <w:tcPr>
            <w:tcW w:type="dxa" w:w="1440"/>
          </w:tcPr>
          <w:p>
            <w:r>
              <w:t>request from DRDO at PDR; reference / parametric drag basis for interim studies only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docs/decisions/OD_2026_10_02_A9_21_open_items_and_hardware_programme_owner_decisions.json</w:t>
            </w:r>
            <w:r>
              <w:t xml:space="preserve"> </w:t>
            </w:r>
            <w:r>
              <w:rPr>
                <w:rFonts w:ascii="Consolas" w:hAnsi="Consolas"/>
              </w:rPr>
              <w:t>#/decisions/EXTERNAL_INPUTS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docs/design_synthesis/spacecraft_reference_drag/spacecraft_reference_drag_v1.json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Redundancy not designed.</w:t>
            </w:r>
            <w:r>
              <w:t xml:space="preserve"> Meeting RFP-P18-02 / -09 adds mass and power to a budget that does not close.</w:t>
            </w:r>
          </w:p>
        </w:tc>
        <w:tc>
          <w:tcPr>
            <w:tcW w:type="dxa" w:w="1440"/>
          </w:tcPr>
          <w:p>
            <w:r>
              <w:t>RVM-19 NOT_EVALUATED (no electronics selected)</w:t>
            </w:r>
          </w:p>
        </w:tc>
        <w:tc>
          <w:tcPr>
            <w:tcW w:type="dxa" w:w="1440"/>
          </w:tcPr>
          <w:p>
            <w:r>
              <w:t>FMEA at PDR-1; owner redundancy concept (OIR-TEC-02)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#/rows[id=RVM-19]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  <w:tr>
        <w:tc>
          <w:tcPr>
            <w:tcW w:type="dxa" w:w="1440"/>
          </w:tcPr>
          <w:p>
            <w:r>
              <w:t>R-13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 basis not closed.</w:t>
            </w:r>
            <w:r>
              <w:t xml:space="preserve"> RFP pages 1-15 and 34-40 unscreened; AG-15 owner closure open; DISC-01..10 open readings.</w:t>
            </w:r>
          </w:p>
        </w:tc>
        <w:tc>
          <w:tcPr>
            <w:tcW w:type="dxa" w:w="1440"/>
          </w:tcPr>
          <w:p>
            <w:r>
              <w:t>AG-15 RFP_REGISTERED_AND_RVM_REBASED_PENDING_OWNER_CLOSURE</w:t>
            </w:r>
          </w:p>
        </w:tc>
        <w:tc>
          <w:tcPr>
            <w:tcW w:type="dxa" w:w="1440"/>
          </w:tcPr>
          <w:p>
            <w:r>
              <w:t>owner page review (OIR-DOC-01); DRDO clarifications for DISC-02 / -03 / -05 / -07 / -09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</w:rPr>
              <w:t>docs/requirements/rfp_official/rfp_registration_v1.json</w:t>
            </w:r>
            <w:r>
              <w:t xml:space="preserve"> </w:t>
            </w:r>
            <w:r>
              <w:rPr>
                <w:rFonts w:ascii="Consolas" w:hAnsi="Consolas"/>
              </w:rPr>
              <w:t>#/page_coverage</w:t>
            </w:r>
            <w:r>
              <w:t xml:space="preserve">; </w:t>
            </w:r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#/architecture_gates[id=AG-15]</w:t>
            </w:r>
          </w:p>
        </w:tc>
        <w:tc>
          <w:tcPr>
            <w:tcW w:type="dxa" w:w="1440"/>
          </w:tcPr>
          <w:p>
            <w:r>
              <w:t>OWNER_INPUT_REQUIRED (OIR-RSK-01)</w:t>
            </w:r>
          </w:p>
        </w:tc>
      </w:tr>
    </w:tbl>
    <w:p>
      <w:pPr>
        <w:pStyle w:val="Heading2"/>
      </w:pPr>
      <w:r>
        <w:t>R-03 owner decision point: post-freeze caveat (verbatim)</w:t>
      </w:r>
    </w:p>
    <w:p>
      <w:r>
        <w:t xml:space="preserve">From </w:t>
      </w:r>
      <w:r>
        <w:rPr>
          <w:rFonts w:ascii="Consolas" w:hAnsi="Consolas"/>
        </w:rPr>
        <w:t>docs/bid/bid_technical_baseline.json</w:t>
      </w:r>
      <w:r>
        <w:t xml:space="preserve"> </w:t>
      </w:r>
      <w:r>
        <w:rPr>
          <w:rFonts w:ascii="Consolas" w:hAnsi="Consolas"/>
        </w:rPr>
        <w:t>post_freeze_commits_known_at_freeze.owner_attention</w:t>
      </w:r>
      <w:r>
        <w:t xml:space="preserve"> (range </w:t>
      </w:r>
      <w:r>
        <w:rPr>
          <w:rFonts w:ascii="Consolas" w:hAnsi="Consolas"/>
        </w:rPr>
        <w:t>bbc480c..32c9e63</w:t>
      </w:r>
      <w:r>
        <w:t>),</w:t>
      </w:r>
    </w:p>
    <w:p>
      <w:r>
        <w:t>quoted verbatim:</w:t>
      </w:r>
    </w:p>
    <w:p>
      <w:pPr>
        <w:pStyle w:val="IntenseQuote"/>
      </w:pPr>
      <w:r>
        <w:t>at bbc480c the F1-F8 upstream design results rest on five hand-picked orbit-averaged states, which owner decision OD3 says must be replaced by the versioned design-state set; under that set (32c9e63) no robust upstream design survives (F9-DF-01: F8 robust Pareto set empty; F4 all-state frontier 0.0130 mg/s; no transient chain passes the orbit check). The submission must therefore not claim robust upstream (intake/compressor/feed) closure from the bbc480c F7/F8 numbers; owner to decide whether to cite them as five-state screening results or re-freeze at 32c9e63.</w:t>
      </w:r>
    </w:p>
    <w:p>
      <w:r>
        <w:t>This package follows the caveat: the bbc480c F7 / F8 values appear only as five-state screening results, and no robust</w:t>
      </w:r>
    </w:p>
    <w:p>
      <w:r>
        <w:t xml:space="preserve">upstream closure is claimed anywhere. </w:t>
      </w:r>
      <w:r>
        <w:rPr>
          <w:b/>
        </w:rPr>
        <w:t>Owner decision required (OIR-TEC-01):</w:t>
      </w:r>
      <w:r>
        <w:t xml:space="preserve"> keep this citation, or re-freeze at</w:t>
      </w:r>
    </w:p>
    <w:p>
      <w:r>
        <w:rPr>
          <w:rFonts w:ascii="Consolas" w:hAnsi="Consolas"/>
        </w:rPr>
        <w:t>32c9e63</w:t>
      </w:r>
      <w:r>
        <w:t xml:space="preserve"> (in which case R-03 and RFP-P17-03 / -04, P18-05 must be re-cited at the new SHA).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