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95C"/>
          <w:sz w:val="48"/>
        </w:rPr>
        <w:br/>
        <w:br/>
        <w:t>UNIFIED HEALTHCARE SaaS PLATFORM</w:t>
        <w:br/>
        <w:t>MASTER SOFTWARE REQUIREMENTS SPECIFICATION</w:t>
      </w:r>
    </w:p>
    <w:p>
      <w:pPr>
        <w:jc w:val="center"/>
      </w:pPr>
      <w:r>
        <w:rPr>
          <w:b/>
          <w:sz w:val="26"/>
        </w:rPr>
        <w:br/>
        <w:t>PHASE 5 — INSURANCE, PATIENT ECOSYSTEM, PHR, ABDM, TELEHEALTH, HOME CARE &amp; RPM</w:t>
      </w:r>
    </w:p>
    <w:p>
      <w:pPr>
        <w:jc w:val="center"/>
      </w:pPr>
      <w:r>
        <w:rPr>
          <w:sz w:val="21"/>
        </w:rPr>
        <w:br/>
        <w:t>Go + Protobuf/ConnectRPC + Clean Architecture + sqlc/PostgreSQL</w:t>
        <w:br/>
        <w:t>Svelte/SvelteKit Web | Flutter Mobile | Rust AI/ML</w:t>
      </w:r>
    </w:p>
    <w:p>
      <w:pPr>
        <w:jc w:val="center"/>
      </w:pPr>
      <w:r>
        <w:rPr>
          <w:i/>
        </w:rPr>
        <w:br/>
        <w:t>Version 1.0 — September 2026</w:t>
        <w:br/>
      </w:r>
      <w:r>
        <w:t>Depends on Master SRS Phases 1–4 and DPR v2.0.</w:t>
      </w:r>
    </w:p>
    <w:p>
      <w:r>
        <w:br w:type="page"/>
      </w:r>
    </w:p>
    <w:p>
      <w:pPr>
        <w:pStyle w:val="Heading1"/>
      </w:pPr>
      <w:r>
        <w:t>1. Purpose, Scope and Traceability</w:t>
      </w:r>
    </w:p>
    <w:p>
      <w:r>
        <w:t>Phase 5 specifies insurance/TPA/NHCX workflows and the complete patient-facing ecosystem: patient super-app, longitudinal personal health record, ABDM/FHIR exchange, consent, telemedicine, home healthcare, remote patient monitoring/IoMT, home diagnostics/pharmacy ordering, ambulance/home services, delivery tracking, communication, payments and patient-accessible claim status.</w:t>
      </w:r>
    </w:p>
    <w:p>
      <w:r>
        <w:t>Requirements in this phase inherit identity, tenancy, patient/encounter, clinical, order, medication, billing, diagnostics and pharmacy capabilities from Phases 1–4. The same patient, practitioner, organization, encounter, order, claim, invoice, prescription, diagnostic and consent identities must be reused rather than duplicated.</w:t>
      </w:r>
    </w:p>
    <w:p>
      <w:pPr>
        <w:pStyle w:val="ListBullet"/>
        <w:spacing w:after="20"/>
      </w:pPr>
      <w:r>
        <w:t>Browser portals use Svelte/SvelteKit + TypeScript. Native patient and field applications use Flutter.</w:t>
      </w:r>
    </w:p>
    <w:p>
      <w:pPr>
        <w:pStyle w:val="ListBullet"/>
        <w:spacing w:after="20"/>
      </w:pPr>
      <w:r>
        <w:t>Backend services use Go with Protobuf/ConnectRPC transport, application/service layer, domain layer, repository interfaces, sqlc and PostgreSQL.</w:t>
      </w:r>
    </w:p>
    <w:p>
      <w:pPr>
        <w:pStyle w:val="ListBullet"/>
        <w:spacing w:after="20"/>
      </w:pPr>
      <w:r>
        <w:t>Long-running claims, pre-authorization, delivery, home-care and consent-exchange processes use durable workflows with idempotent events.</w:t>
      </w:r>
    </w:p>
    <w:p>
      <w:pPr>
        <w:pStyle w:val="ListBullet"/>
        <w:spacing w:after="20"/>
      </w:pPr>
      <w:r>
        <w:t>Rust services may assist with claim/document classification, fraud/anomaly signals, personalization, forecasting and RPM anomaly ranking; accountable transaction or clinical decisions remain governed by deterministic rules and human authority.</w:t>
      </w:r>
    </w:p>
    <w:p>
      <w:pPr>
        <w:pStyle w:val="ListBullet"/>
        <w:spacing w:after="20"/>
      </w:pPr>
      <w:r>
        <w:t>ABDM compatibility is isolated behind versioned adapters. The current published ABDM FHIR implementation guide remains v6.5.0 (FHIR R4), while v7.0.0 is a July 2026 development/draft build and must not silently replace the production contract.</w:t>
      </w:r>
    </w:p>
    <w:p>
      <w:pPr>
        <w:pStyle w:val="Heading1"/>
      </w:pPr>
      <w:r>
        <w:t>2. Actors and Role Families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D9EAF7"/>
            <w:vAlign w:val="center"/>
            <w:tcMar>
              <w:top w:w="45" w:type="dxa"/>
              <w:start w:w="45" w:type="dxa"/>
              <w:bottom w:w="45" w:type="dxa"/>
              <w:end w:w="45" w:type="dxa"/>
            </w:tcMar>
          </w:tcPr>
          <w:p>
            <w:pPr>
              <w:spacing w:after="10"/>
            </w:pPr>
            <w:r>
              <w:rPr>
                <w:b/>
                <w:sz w:val="14"/>
              </w:rPr>
              <w:t>Actor</w:t>
            </w:r>
          </w:p>
        </w:tc>
        <w:tc>
          <w:tcPr>
            <w:tcW w:type="dxa" w:w="8352"/>
            <w:shd w:fill="D9EAF7"/>
            <w:vAlign w:val="center"/>
            <w:tcMar>
              <w:top w:w="45" w:type="dxa"/>
              <w:start w:w="45" w:type="dxa"/>
              <w:bottom w:w="45" w:type="dxa"/>
              <w:end w:w="45" w:type="dxa"/>
            </w:tcMar>
          </w:tcPr>
          <w:p>
            <w:pPr>
              <w:spacing w:after="10"/>
            </w:pPr>
            <w:r>
              <w:rPr>
                <w:b/>
                <w:sz w:val="14"/>
              </w:rPr>
              <w:t>Responsibility</w:t>
            </w:r>
          </w:p>
        </w:tc>
      </w:tr>
      <w:tr>
        <w:tc>
          <w:tcPr>
            <w:tcW w:type="dxa" w:w="2448"/>
            <w:vAlign w:val="top"/>
            <w:tcMar>
              <w:top w:w="45" w:type="dxa"/>
              <w:start w:w="45" w:type="dxa"/>
              <w:bottom w:w="45" w:type="dxa"/>
              <w:end w:w="45" w:type="dxa"/>
            </w:tcMar>
          </w:tcPr>
          <w:p>
            <w:pPr>
              <w:spacing w:after="8"/>
            </w:pPr>
            <w:r>
              <w:rPr>
                <w:sz w:val="14"/>
              </w:rPr>
              <w:t>Patient</w:t>
            </w:r>
          </w:p>
        </w:tc>
        <w:tc>
          <w:tcPr>
            <w:tcW w:type="dxa" w:w="8352"/>
            <w:vAlign w:val="top"/>
            <w:tcMar>
              <w:top w:w="45" w:type="dxa"/>
              <w:start w:w="45" w:type="dxa"/>
              <w:bottom w:w="45" w:type="dxa"/>
              <w:end w:w="45" w:type="dxa"/>
            </w:tcMar>
          </w:tcPr>
          <w:p>
            <w:pPr>
              <w:spacing w:after="8"/>
            </w:pPr>
            <w:r>
              <w:rPr>
                <w:sz w:val="14"/>
              </w:rPr>
              <w:t>Own profile, records, appointments, orders, insurance, bills, consent, telehealth and home care.</w:t>
            </w:r>
          </w:p>
        </w:tc>
      </w:tr>
      <w:tr>
        <w:tc>
          <w:tcPr>
            <w:tcW w:type="dxa" w:w="2448"/>
            <w:vAlign w:val="top"/>
            <w:tcMar>
              <w:top w:w="45" w:type="dxa"/>
              <w:start w:w="45" w:type="dxa"/>
              <w:bottom w:w="45" w:type="dxa"/>
              <w:end w:w="45" w:type="dxa"/>
            </w:tcMar>
          </w:tcPr>
          <w:p>
            <w:pPr>
              <w:spacing w:after="8"/>
            </w:pPr>
            <w:r>
              <w:rPr>
                <w:sz w:val="14"/>
              </w:rPr>
              <w:t>Caregiver/guardian</w:t>
            </w:r>
          </w:p>
        </w:tc>
        <w:tc>
          <w:tcPr>
            <w:tcW w:type="dxa" w:w="8352"/>
            <w:vAlign w:val="top"/>
            <w:tcMar>
              <w:top w:w="45" w:type="dxa"/>
              <w:start w:w="45" w:type="dxa"/>
              <w:bottom w:w="45" w:type="dxa"/>
              <w:end w:w="45" w:type="dxa"/>
            </w:tcMar>
          </w:tcPr>
          <w:p>
            <w:pPr>
              <w:spacing w:after="8"/>
            </w:pPr>
            <w:r>
              <w:rPr>
                <w:sz w:val="14"/>
              </w:rPr>
              <w:t>Delegated access to dependent/minor/elderly patient based on relationship and consent/authority.</w:t>
            </w:r>
          </w:p>
        </w:tc>
      </w:tr>
      <w:tr>
        <w:tc>
          <w:tcPr>
            <w:tcW w:type="dxa" w:w="2448"/>
            <w:vAlign w:val="top"/>
            <w:tcMar>
              <w:top w:w="45" w:type="dxa"/>
              <w:start w:w="45" w:type="dxa"/>
              <w:bottom w:w="45" w:type="dxa"/>
              <w:end w:w="45" w:type="dxa"/>
            </w:tcMar>
          </w:tcPr>
          <w:p>
            <w:pPr>
              <w:spacing w:after="8"/>
            </w:pPr>
            <w:r>
              <w:rPr>
                <w:sz w:val="14"/>
              </w:rPr>
              <w:t>Insurance desk</w:t>
            </w:r>
          </w:p>
        </w:tc>
        <w:tc>
          <w:tcPr>
            <w:tcW w:type="dxa" w:w="8352"/>
            <w:vAlign w:val="top"/>
            <w:tcMar>
              <w:top w:w="45" w:type="dxa"/>
              <w:start w:w="45" w:type="dxa"/>
              <w:bottom w:w="45" w:type="dxa"/>
              <w:end w:w="45" w:type="dxa"/>
            </w:tcMar>
          </w:tcPr>
          <w:p>
            <w:pPr>
              <w:spacing w:after="8"/>
            </w:pPr>
            <w:r>
              <w:rPr>
                <w:sz w:val="14"/>
              </w:rPr>
              <w:t>Eligibility, preauth, enhancement, claim, query, settlement and patient communication.</w:t>
            </w:r>
          </w:p>
        </w:tc>
      </w:tr>
      <w:tr>
        <w:tc>
          <w:tcPr>
            <w:tcW w:type="dxa" w:w="2448"/>
            <w:vAlign w:val="top"/>
            <w:tcMar>
              <w:top w:w="45" w:type="dxa"/>
              <w:start w:w="45" w:type="dxa"/>
              <w:bottom w:w="45" w:type="dxa"/>
              <w:end w:w="45" w:type="dxa"/>
            </w:tcMar>
          </w:tcPr>
          <w:p>
            <w:pPr>
              <w:spacing w:after="8"/>
            </w:pPr>
            <w:r>
              <w:rPr>
                <w:sz w:val="14"/>
              </w:rPr>
              <w:t>Medical coder/RCM</w:t>
            </w:r>
          </w:p>
        </w:tc>
        <w:tc>
          <w:tcPr>
            <w:tcW w:type="dxa" w:w="8352"/>
            <w:vAlign w:val="top"/>
            <w:tcMar>
              <w:top w:w="45" w:type="dxa"/>
              <w:start w:w="45" w:type="dxa"/>
              <w:bottom w:w="45" w:type="dxa"/>
              <w:end w:w="45" w:type="dxa"/>
            </w:tcMar>
          </w:tcPr>
          <w:p>
            <w:pPr>
              <w:spacing w:after="8"/>
            </w:pPr>
            <w:r>
              <w:rPr>
                <w:sz w:val="14"/>
              </w:rPr>
              <w:t>Coding, package/coverage validation, claim scrub, denial, appeal and AR.</w:t>
            </w:r>
          </w:p>
        </w:tc>
      </w:tr>
      <w:tr>
        <w:tc>
          <w:tcPr>
            <w:tcW w:type="dxa" w:w="2448"/>
            <w:vAlign w:val="top"/>
            <w:tcMar>
              <w:top w:w="45" w:type="dxa"/>
              <w:start w:w="45" w:type="dxa"/>
              <w:bottom w:w="45" w:type="dxa"/>
              <w:end w:w="45" w:type="dxa"/>
            </w:tcMar>
          </w:tcPr>
          <w:p>
            <w:pPr>
              <w:spacing w:after="8"/>
            </w:pPr>
            <w:r>
              <w:rPr>
                <w:sz w:val="14"/>
              </w:rPr>
              <w:t>Clinician</w:t>
            </w:r>
          </w:p>
        </w:tc>
        <w:tc>
          <w:tcPr>
            <w:tcW w:type="dxa" w:w="8352"/>
            <w:vAlign w:val="top"/>
            <w:tcMar>
              <w:top w:w="45" w:type="dxa"/>
              <w:start w:w="45" w:type="dxa"/>
              <w:bottom w:w="45" w:type="dxa"/>
              <w:end w:w="45" w:type="dxa"/>
            </w:tcMar>
          </w:tcPr>
          <w:p>
            <w:pPr>
              <w:spacing w:after="8"/>
            </w:pPr>
            <w:r>
              <w:rPr>
                <w:sz w:val="14"/>
              </w:rPr>
              <w:t>Clinical evidence, medical-necessity notes, teleconsultation, home-care orders and RPM review.</w:t>
            </w:r>
          </w:p>
        </w:tc>
      </w:tr>
      <w:tr>
        <w:tc>
          <w:tcPr>
            <w:tcW w:type="dxa" w:w="2448"/>
            <w:vAlign w:val="top"/>
            <w:tcMar>
              <w:top w:w="45" w:type="dxa"/>
              <w:start w:w="45" w:type="dxa"/>
              <w:bottom w:w="45" w:type="dxa"/>
              <w:end w:w="45" w:type="dxa"/>
            </w:tcMar>
          </w:tcPr>
          <w:p>
            <w:pPr>
              <w:spacing w:after="8"/>
            </w:pPr>
            <w:r>
              <w:rPr>
                <w:sz w:val="14"/>
              </w:rPr>
              <w:t>TPA/insurer user</w:t>
            </w:r>
          </w:p>
        </w:tc>
        <w:tc>
          <w:tcPr>
            <w:tcW w:type="dxa" w:w="8352"/>
            <w:vAlign w:val="top"/>
            <w:tcMar>
              <w:top w:w="45" w:type="dxa"/>
              <w:start w:w="45" w:type="dxa"/>
              <w:bottom w:w="45" w:type="dxa"/>
              <w:end w:w="45" w:type="dxa"/>
            </w:tcMar>
          </w:tcPr>
          <w:p>
            <w:pPr>
              <w:spacing w:after="8"/>
            </w:pPr>
            <w:r>
              <w:rPr>
                <w:sz w:val="14"/>
              </w:rPr>
              <w:t>External payer response/status through API/portal/NHCX adapter.</w:t>
            </w:r>
          </w:p>
        </w:tc>
      </w:tr>
      <w:tr>
        <w:tc>
          <w:tcPr>
            <w:tcW w:type="dxa" w:w="2448"/>
            <w:vAlign w:val="top"/>
            <w:tcMar>
              <w:top w:w="45" w:type="dxa"/>
              <w:start w:w="45" w:type="dxa"/>
              <w:bottom w:w="45" w:type="dxa"/>
              <w:end w:w="45" w:type="dxa"/>
            </w:tcMar>
          </w:tcPr>
          <w:p>
            <w:pPr>
              <w:spacing w:after="8"/>
            </w:pPr>
            <w:r>
              <w:rPr>
                <w:sz w:val="14"/>
              </w:rPr>
              <w:t>Patient support/call centre</w:t>
            </w:r>
          </w:p>
        </w:tc>
        <w:tc>
          <w:tcPr>
            <w:tcW w:type="dxa" w:w="8352"/>
            <w:vAlign w:val="top"/>
            <w:tcMar>
              <w:top w:w="45" w:type="dxa"/>
              <w:start w:w="45" w:type="dxa"/>
              <w:bottom w:w="45" w:type="dxa"/>
              <w:end w:w="45" w:type="dxa"/>
            </w:tcMar>
          </w:tcPr>
          <w:p>
            <w:pPr>
              <w:spacing w:after="8"/>
            </w:pPr>
            <w:r>
              <w:rPr>
                <w:sz w:val="14"/>
              </w:rPr>
              <w:t>Assisted booking, order, claim-status and grievance workflows with scoped access.</w:t>
            </w:r>
          </w:p>
        </w:tc>
      </w:tr>
      <w:tr>
        <w:tc>
          <w:tcPr>
            <w:tcW w:type="dxa" w:w="2448"/>
            <w:vAlign w:val="top"/>
            <w:tcMar>
              <w:top w:w="45" w:type="dxa"/>
              <w:start w:w="45" w:type="dxa"/>
              <w:bottom w:w="45" w:type="dxa"/>
              <w:end w:w="45" w:type="dxa"/>
            </w:tcMar>
          </w:tcPr>
          <w:p>
            <w:pPr>
              <w:spacing w:after="8"/>
            </w:pPr>
            <w:r>
              <w:rPr>
                <w:sz w:val="14"/>
              </w:rPr>
              <w:t>Home-care coordinator</w:t>
            </w:r>
          </w:p>
        </w:tc>
        <w:tc>
          <w:tcPr>
            <w:tcW w:type="dxa" w:w="8352"/>
            <w:vAlign w:val="top"/>
            <w:tcMar>
              <w:top w:w="45" w:type="dxa"/>
              <w:start w:w="45" w:type="dxa"/>
              <w:bottom w:w="45" w:type="dxa"/>
              <w:end w:w="45" w:type="dxa"/>
            </w:tcMar>
          </w:tcPr>
          <w:p>
            <w:pPr>
              <w:spacing w:after="8"/>
            </w:pPr>
            <w:r>
              <w:rPr>
                <w:sz w:val="14"/>
              </w:rPr>
              <w:t>Home visit scheduling, resource assignment, episode management and escalation.</w:t>
            </w:r>
          </w:p>
        </w:tc>
      </w:tr>
      <w:tr>
        <w:tc>
          <w:tcPr>
            <w:tcW w:type="dxa" w:w="2448"/>
            <w:vAlign w:val="top"/>
            <w:tcMar>
              <w:top w:w="45" w:type="dxa"/>
              <w:start w:w="45" w:type="dxa"/>
              <w:bottom w:w="45" w:type="dxa"/>
              <w:end w:w="45" w:type="dxa"/>
            </w:tcMar>
          </w:tcPr>
          <w:p>
            <w:pPr>
              <w:spacing w:after="8"/>
            </w:pPr>
            <w:r>
              <w:rPr>
                <w:sz w:val="14"/>
              </w:rPr>
              <w:t>Home-care clinician</w:t>
            </w:r>
          </w:p>
        </w:tc>
        <w:tc>
          <w:tcPr>
            <w:tcW w:type="dxa" w:w="8352"/>
            <w:vAlign w:val="top"/>
            <w:tcMar>
              <w:top w:w="45" w:type="dxa"/>
              <w:start w:w="45" w:type="dxa"/>
              <w:bottom w:w="45" w:type="dxa"/>
              <w:end w:w="45" w:type="dxa"/>
            </w:tcMar>
          </w:tcPr>
          <w:p>
            <w:pPr>
              <w:spacing w:after="8"/>
            </w:pPr>
            <w:r>
              <w:rPr>
                <w:sz w:val="14"/>
              </w:rPr>
              <w:t>Doctor/nurse/physio/technician delivering home service.</w:t>
            </w:r>
          </w:p>
        </w:tc>
      </w:tr>
      <w:tr>
        <w:tc>
          <w:tcPr>
            <w:tcW w:type="dxa" w:w="2448"/>
            <w:vAlign w:val="top"/>
            <w:tcMar>
              <w:top w:w="45" w:type="dxa"/>
              <w:start w:w="45" w:type="dxa"/>
              <w:bottom w:w="45" w:type="dxa"/>
              <w:end w:w="45" w:type="dxa"/>
            </w:tcMar>
          </w:tcPr>
          <w:p>
            <w:pPr>
              <w:spacing w:after="8"/>
            </w:pPr>
            <w:r>
              <w:rPr>
                <w:sz w:val="14"/>
              </w:rPr>
              <w:t>RPM monitoring team</w:t>
            </w:r>
          </w:p>
        </w:tc>
        <w:tc>
          <w:tcPr>
            <w:tcW w:type="dxa" w:w="8352"/>
            <w:vAlign w:val="top"/>
            <w:tcMar>
              <w:top w:w="45" w:type="dxa"/>
              <w:start w:w="45" w:type="dxa"/>
              <w:bottom w:w="45" w:type="dxa"/>
              <w:end w:w="45" w:type="dxa"/>
            </w:tcMar>
          </w:tcPr>
          <w:p>
            <w:pPr>
              <w:spacing w:after="8"/>
            </w:pPr>
            <w:r>
              <w:rPr>
                <w:sz w:val="14"/>
              </w:rPr>
              <w:t>Reviews assigned monitoring population, alerts and escalations.</w:t>
            </w:r>
          </w:p>
        </w:tc>
      </w:tr>
      <w:tr>
        <w:tc>
          <w:tcPr>
            <w:tcW w:type="dxa" w:w="2448"/>
            <w:vAlign w:val="top"/>
            <w:tcMar>
              <w:top w:w="45" w:type="dxa"/>
              <w:start w:w="45" w:type="dxa"/>
              <w:bottom w:w="45" w:type="dxa"/>
              <w:end w:w="45" w:type="dxa"/>
            </w:tcMar>
          </w:tcPr>
          <w:p>
            <w:pPr>
              <w:spacing w:after="8"/>
            </w:pPr>
            <w:r>
              <w:rPr>
                <w:sz w:val="14"/>
              </w:rPr>
              <w:t>Delivery/field agent</w:t>
            </w:r>
          </w:p>
        </w:tc>
        <w:tc>
          <w:tcPr>
            <w:tcW w:type="dxa" w:w="8352"/>
            <w:vAlign w:val="top"/>
            <w:tcMar>
              <w:top w:w="45" w:type="dxa"/>
              <w:start w:w="45" w:type="dxa"/>
              <w:bottom w:w="45" w:type="dxa"/>
              <w:end w:w="45" w:type="dxa"/>
            </w:tcMar>
          </w:tcPr>
          <w:p>
            <w:pPr>
              <w:spacing w:after="8"/>
            </w:pPr>
            <w:r>
              <w:rPr>
                <w:sz w:val="14"/>
              </w:rPr>
              <w:t>Medicine/sample/device pickup/drop with minimal patient data exposure.</w:t>
            </w:r>
          </w:p>
        </w:tc>
      </w:tr>
      <w:tr>
        <w:tc>
          <w:tcPr>
            <w:tcW w:type="dxa" w:w="2448"/>
            <w:vAlign w:val="top"/>
            <w:tcMar>
              <w:top w:w="45" w:type="dxa"/>
              <w:start w:w="45" w:type="dxa"/>
              <w:bottom w:w="45" w:type="dxa"/>
              <w:end w:w="45" w:type="dxa"/>
            </w:tcMar>
          </w:tcPr>
          <w:p>
            <w:pPr>
              <w:spacing w:after="8"/>
            </w:pPr>
            <w:r>
              <w:rPr>
                <w:sz w:val="14"/>
              </w:rPr>
              <w:t>ABDM/integration operator</w:t>
            </w:r>
          </w:p>
        </w:tc>
        <w:tc>
          <w:tcPr>
            <w:tcW w:type="dxa" w:w="8352"/>
            <w:vAlign w:val="top"/>
            <w:tcMar>
              <w:top w:w="45" w:type="dxa"/>
              <w:start w:w="45" w:type="dxa"/>
              <w:bottom w:w="45" w:type="dxa"/>
              <w:end w:w="45" w:type="dxa"/>
            </w:tcMar>
          </w:tcPr>
          <w:p>
            <w:pPr>
              <w:spacing w:after="8"/>
            </w:pPr>
            <w:r>
              <w:rPr>
                <w:sz w:val="14"/>
              </w:rPr>
              <w:t>Conformance, certificates, facility/provider linkage and exchange-monitoring.</w:t>
            </w:r>
          </w:p>
        </w:tc>
      </w:tr>
    </w:tbl>
    <w:p>
      <w:pPr>
        <w:pStyle w:val="Heading1"/>
      </w:pPr>
      <w:r>
        <w:t>3. Insurance, TPA and Claims Platform</w:t>
      </w:r>
    </w:p>
    <w:p>
      <w:pPr>
        <w:pStyle w:val="Heading2"/>
      </w:pPr>
      <w:r>
        <w:t>3.1 Insurance and Payer Master</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SRS-INS-MST-001</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Maintain payer, insurer, TPA, government scheme, employer and plan masters with identifiers, effective dates, network status and contact/escalation channels.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SRS-INS-MST-002</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plan benefit structures including inpatient, outpatient, day-care, diagnostics, pharmacy, maternity, room category, ambulance and home-care benefits where applicable.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SRS-INS-MST-003</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exclusions, waiting periods, sublimits, co-pay, deductible, room-rent limit, disease/procedure limits and package definitions as versioned rule data.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SRS-INS-MST-004</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payer-specific tariffs, package rates, consumable inclusions/exclusions, implant caps and negotiated carve-outs.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SRS-INS-MST-005</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member/policy identifiers, family relationships and coverage validity without overwriting historical policy versions.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SRS-INS-MST-006</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multiple active coverage records for a patient and configurable coordination-of-benefits priority.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SRS-INS-MST-007</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Store source and verification timestamp for coverage data and distinguish patient-entered, hospital-entered and payer-confirmed information.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SRS-INS-MST-008</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payer document requirements by episode type and procedure with effective-date versioning.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SRS-INS-MST-009</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network/facility/provider eligibility rules per plan and effective date.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SRS-INS-MST-010</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authorization limits and approval matrix for internal insurance-desk users.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SRS-INS-MST-011</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plan-specific preauth/claim communication channels: API, NHCX, payer portal, email or manual.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SRS-INS-MST-012</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Maintain reason-code dictionaries for queries, deductions, denials, approval conditions and non-payable items.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SRS-INS-MST-013</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configurable package/bundle definitions with included services, excluded services and allowed exceptions.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SRS-INS-MST-014</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Support payer SLA calendars for preauth, query, enhancement, claim and appeal events.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SRS-INS-MST-015</w:t>
            </w:r>
          </w:p>
        </w:tc>
        <w:tc>
          <w:tcPr>
            <w:tcW w:type="dxa" w:w="1656"/>
            <w:vAlign w:val="top"/>
            <w:tcMar>
              <w:top w:w="45" w:type="dxa"/>
              <w:start w:w="45" w:type="dxa"/>
              <w:bottom w:w="45" w:type="dxa"/>
              <w:end w:w="45" w:type="dxa"/>
            </w:tcMar>
          </w:tcPr>
          <w:p>
            <w:pPr>
              <w:spacing w:after="8"/>
            </w:pPr>
            <w:r>
              <w:rPr>
                <w:sz w:val="13"/>
              </w:rPr>
              <w:t>Insurance administrator</w:t>
            </w:r>
          </w:p>
        </w:tc>
        <w:tc>
          <w:tcPr>
            <w:tcW w:type="dxa" w:w="6552"/>
            <w:vAlign w:val="top"/>
            <w:tcMar>
              <w:top w:w="45" w:type="dxa"/>
              <w:start w:w="45" w:type="dxa"/>
              <w:bottom w:w="45" w:type="dxa"/>
              <w:end w:w="45" w:type="dxa"/>
            </w:tcMar>
          </w:tcPr>
          <w:p>
            <w:pPr>
              <w:spacing w:after="8"/>
            </w:pPr>
            <w:r>
              <w:rPr>
                <w:sz w:val="13"/>
              </w:rPr>
              <w:t>Audit every material master-data change with maker-checker approval for production payer rules.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3.2 Eligibility and Coverage Verification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SRS-INS-ELG-001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Create eligibility inquiry from patient, policy, planned encounter and facility context.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Validate that patient identity and policy/member relationship are sufficiently matched before submitting eligibility inquiry.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real-time API/NHCX eligibility response where available and manual verification otherwise.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Persist eligibility request, response, source payload hash, response timestamp and expiry/valid-through date.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Display benefit summary without presenting it as final guarantee of payment unless payer explicitly guarantees 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SRS-INS-ELG-006</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Identify missing or conflicting policy details and create patient/insurance-desk tasks.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SRS-INS-ELG-007</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pre-visit eligibility batch checks for scheduled admissions/procedures.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SRS-INS-ELG-008</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Re-check eligibility when admission date, plan, facility or procedure materially changes.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SRS-INS-ELG-009</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Record payer network status and warnings when provider/facility is outside network.</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SRS-INS-ELG-010</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Expose patient-friendly eligibility status and required action without internal coding jargon.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SRS-INS-ELG-011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Prevent staff from modifying payer-confirmed eligibility response; corrections must create a new verification record.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SRS-INS-ELG-012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capture of referral requirement, authorization prerequisite and primary-care gatekeeper where applicable.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SRS-INS-ELG-013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insurer-specific attachments for eligibility where required.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SRS-INS-ELG-014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Track unavailable/timeout response distinctly from negative eligibility.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SRS-INS-ELG-015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Produce eligibility audit trail suitable for later claim dispute investigation.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3.3 Pre-authorization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SRS-INS-PRE-001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Create pre-authorization case from planned admission/procedure, diagnosis, estimate and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Link preauth to encounter, estimate, clinician, facility, payer and all submitted evidence.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Generate payer-specific preauth checklist from plan and procedure rules.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Block submission until mandatory internal fields are complete, while allowing authorized override with reason when payer channel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Capture requested amount, package, room category, planned dates, diagnosis/procedure and clinical justification.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SRS-INS-PRE-006</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attachment of investigations, consultation notes, prior treatment, identity/policy and estimate documents.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SRS-INS-PRE-007</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Version submitted preauth packets; subsequent corrections must not erase the original submission.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SRS-INS-PRE-008</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API/NHCX submission and payer-specific manual portal/email submission with common internal case state.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SRS-INS-PRE-009</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Track acknowledgement, reference number, payer SLA due time and responsible owner.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SRS-INS-PRE-010</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Represent approval, partial approval, conditional approval, rejection, query and pending states distinctly.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Record approved amount, approved package/room class, validity window, conditions and excluded items.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Create patient communication when approval status changes according to configured communication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emergency admission with retrospective/preauth-later workflow and reason tracking.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extension of validity when procedure/admission dates change.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Prevent final claim from silently using an expired or unrelated authorization.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SRS-INS-PRE-016</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Allow one episode to have multiple authorizations when medically/contractually necessary.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SRS-INS-PRE-017</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payer-requested medical discussion/teleconference as a trackable case activity.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SRS-INS-PRE-018</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Maintain complete preauth chronology including staff notes, outbound/inbound documents and payer responses.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SRS-INS-PRE-019</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Flag material estimate growth requiring enhancement review.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SRS-INS-PRE-020</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Expose preauth summary to clinicians without exposing unnecessary commercial/payer details.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3.4 Enhancement Management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SRS-INS-ENH-001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Create enhancement from an active authorization and updated estimate/clinical evidence.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Calculate incremental requested amount separately from total expected episode amount.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Require reason for enhancement and link to new clinical/procedure/LOS evidence.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multiple enhancement rounds with immutable submission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Track payer queries and responses within each enhancement round.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SRS-INS-ENH-006</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Update patient-visible approved amount only after payer response is recorded.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SRS-INS-ENH-007</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Flag discharge risk when approved amount materially trails accrued eligible charges.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SRS-INS-ENH-008</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emergency enhancement after-hours with configurable escalation.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SRS-INS-ENH-009</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Retain prior approval conditions and highlight newly changed conditions.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SRS-INS-ENH-010</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Prevent duplicate enhancement submission caused by retry or network timeout using idempotency key.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SRS-INS-ENH-011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Generate comparison view: prior approval vs new request vs latest approval.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SRS-INS-ENH-012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Record who accepted/acknowledged payer conditions.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SRS-INS-ENH-013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Escalate overdue enhancement by payer SLA and hospital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SRS-INS-ENH-014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cancellation/withdrawal of an enhancement request with reason.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SRS-INS-ENH-015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Include enhancement history automatically in final claim evidence package where required.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3.5 Claim Preparation and Submission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SRS-INS-CLM-001</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Create claim from finalized or claim-ready encounter with linked authorization, invoice, diagnosis, procedures, clinical documents and payer.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SRS-INS-CLM-002</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inpatient, day-care, outpatient, diagnostics, pharmacy and other configured claim types.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SRS-INS-CLM-003</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Freeze a claim evidence snapshot at submission while allowing later supplemental submissions as new versions.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SRS-INS-CLM-004</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Validate patient/member identity consistency across claim, authorization and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SRS-INS-CLM-005</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Validate admission/discharge dates, procedure dates, provider/facility identifiers and billed services for internal consistency.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SRS-INS-CLM-006</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Validate billed items against tariff/package and identify non-covered or potentially bundled charges.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SRS-INS-CLM-007</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Validate required authorization linkage and approval conditions.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SRS-INS-CLM-008</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Validate diagnosis/procedure coding completeness and configured payer coding rules.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SRS-INS-CLM-009</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Validate required documents before submission and list exact missing evidence.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SRS-INS-CLM-010</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configurable claim scrub rules with severity: blocker, warning, informational.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SRS-INS-CLM-011</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Permit authorized override of non-hard blockers only with reason and audit.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SRS-INS-CLM-012</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NHCX/API submission and legacy/manual channels through one claim orchestration model.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SRS-INS-CLM-013</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Generate payer-specific claim packet and document index.</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SRS-INS-CLM-014</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Track claim acknowledgement/reference and submitted amount.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SRS-INS-CLM-015</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supplemental document submission without duplicating claim.</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SRS-INS-CLM-016</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Prevent duplicate claim submission using encounter/payer/claim identity and idempotency rules.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SRS-INS-CLM-017</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claim withdrawal/correction when payer permits and preserve prior submission.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SRS-INS-CLM-018</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Track adjudicated amount, deductions, co-pay/deductible, non-payable, tax and settlement amount.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SRS-INS-CLM-019</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Post patient liability changes only through explicit adjudication/reconciliation rules.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SRS-INS-CLM-020</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Expose claim status to patient in simplified language and hide internal fraud/coding notes.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SRS-INS-CLM-021</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claim resubmission/appeal as linked continuation rather than destructive overwrite.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SRS-INS-CLM-022</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Provide complete claim chronology with payer events, staff activity, documents and financial reconciliation.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SRS-INS-CLM-023</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claim batching where payer workflow requires it while preserving claim-level traceability.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SRS-INS-CLM-024</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Produce clean-claim and first-pass acceptance metrics.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SRS-INS-CLM-025</w:t>
            </w:r>
          </w:p>
        </w:tc>
        <w:tc>
          <w:tcPr>
            <w:tcW w:type="dxa" w:w="1656"/>
            <w:vAlign w:val="top"/>
            <w:tcMar>
              <w:top w:w="45" w:type="dxa"/>
              <w:start w:w="45" w:type="dxa"/>
              <w:bottom w:w="45" w:type="dxa"/>
              <w:end w:w="45" w:type="dxa"/>
            </w:tcMar>
          </w:tcPr>
          <w:p>
            <w:pPr>
              <w:spacing w:after="8"/>
            </w:pPr>
            <w:r>
              <w:rPr>
                <w:sz w:val="13"/>
              </w:rPr>
              <w:t>RCM / Insurance</w:t>
            </w:r>
          </w:p>
        </w:tc>
        <w:tc>
          <w:tcPr>
            <w:tcW w:type="dxa" w:w="6552"/>
            <w:vAlign w:val="top"/>
            <w:tcMar>
              <w:top w:w="45" w:type="dxa"/>
              <w:start w:w="45" w:type="dxa"/>
              <w:bottom w:w="45" w:type="dxa"/>
              <w:end w:w="45" w:type="dxa"/>
            </w:tcMar>
          </w:tcPr>
          <w:p>
            <w:pPr>
              <w:spacing w:after="8"/>
            </w:pPr>
            <w:r>
              <w:rPr>
                <w:sz w:val="13"/>
              </w:rPr>
              <w:t>Support configurable claim finalization checks before encounter financial closure.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3.6 Payer Queries and Responses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SRS-INS-QRY-001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Create structured payer query from inbound API/NHCX/manual communication.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Classify query by reason, requested evidence, owner, due time and severity.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Link query to exact claim/preauth/enhancement and submitted document version.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Route clinical queries to responsible clinician/team and financial/coding queries to RCM.</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Allow secure internal collaboration without sending draft notes to payer.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SRS-INS-QRY-006</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Track request/response SLA and escalate overdue queries.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SRS-INS-QRY-007</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Generate response packet with required documents and structured answer.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SRS-INS-QRY-008</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Require review/approval for configured high-value or clinical responses.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SRS-INS-QRY-009</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Record payer acknowledgement of query response where available.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SRS-INS-QRY-010</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Support multiple query rounds on a claim without merging their histories.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SRS-INS-QRY-011</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Expose only patient-actionable query requests to patient app.</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SRS-INS-QRY-012</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Notify patient when insurer requires identity/policy/member-provided documentation.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SRS-INS-QRY-013</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Maintain immutable query response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SRS-INS-QRY-014</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Measure query rate by payer, specialty, procedure and root cause.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SRS-INS-QRY-015</w:t>
            </w:r>
          </w:p>
        </w:tc>
        <w:tc>
          <w:tcPr>
            <w:tcW w:type="dxa" w:w="1656"/>
            <w:vAlign w:val="top"/>
            <w:tcMar>
              <w:top w:w="45" w:type="dxa"/>
              <w:start w:w="45" w:type="dxa"/>
              <w:bottom w:w="45" w:type="dxa"/>
              <w:end w:w="45" w:type="dxa"/>
            </w:tcMar>
          </w:tcPr>
          <w:p>
            <w:pPr>
              <w:spacing w:after="8"/>
            </w:pPr>
            <w:r>
              <w:rPr>
                <w:sz w:val="13"/>
              </w:rPr>
              <w:t>Insurance desk</w:t>
            </w:r>
          </w:p>
        </w:tc>
        <w:tc>
          <w:tcPr>
            <w:tcW w:type="dxa" w:w="6552"/>
            <w:vAlign w:val="top"/>
            <w:tcMar>
              <w:top w:w="45" w:type="dxa"/>
              <w:start w:w="45" w:type="dxa"/>
              <w:bottom w:w="45" w:type="dxa"/>
              <w:end w:w="45" w:type="dxa"/>
            </w:tcMar>
          </w:tcPr>
          <w:p>
            <w:pPr>
              <w:spacing w:after="8"/>
            </w:pPr>
            <w:r>
              <w:rPr>
                <w:sz w:val="13"/>
              </w:rPr>
              <w:t>Feed preventable-query categories back to claim-scrubber rule analytics.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3.7 Denials, Deductions and Appeals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SRS-INS-DEN-001</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Record denial/deduction reason at line, service, package or claim level.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SRS-INS-DEN-002</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Normalize payer denial codes into hospital root-cause taxonomy while retaining original reason.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SRS-INS-DEN-003</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Distinguish contractual deduction, coding issue, medical necessity, missing document, authorization, eligibility, duplicate, timely filing and other categories.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SRS-INS-DEN-004</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Calculate financial impact by denial reason and responsible process.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SRS-INS-DEN-005</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Create appeal/reconsideration case with due date and ownership.</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SRS-INS-DEN-006</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Link appeal to original claim, adjudication, supporting documents and clinical justification.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SRS-INS-DEN-007</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Support multi-level appeal with immutable round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SRS-INS-DEN-008</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Generate appeal packet and submission index.</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SRS-INS-DEN-009</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Track appeal outcome and recovered amount.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SRS-INS-DEN-010</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Support write-off approval workflow after appeal exhaustion or business decision.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SRS-INS-DEN-011</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Prevent patient balance transfer for disputed insurer amount until configured adjudication criteria are met.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SRS-INS-DEN-012</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Create corrective-action tasks for recurring preventable denial causes.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SRS-INS-DEN-013</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Provide denial analytics by payer, doctor, specialty, coder, facility, package and procedure.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SRS-INS-DEN-014</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Support predictive denial risk score as advisory only, recording model version and explanations.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SRS-INS-DEN-015</w:t>
            </w:r>
          </w:p>
        </w:tc>
        <w:tc>
          <w:tcPr>
            <w:tcW w:type="dxa" w:w="1656"/>
            <w:vAlign w:val="top"/>
            <w:tcMar>
              <w:top w:w="45" w:type="dxa"/>
              <w:start w:w="45" w:type="dxa"/>
              <w:bottom w:w="45" w:type="dxa"/>
              <w:end w:w="45" w:type="dxa"/>
            </w:tcMar>
          </w:tcPr>
          <w:p>
            <w:pPr>
              <w:spacing w:after="8"/>
            </w:pPr>
            <w:r>
              <w:rPr>
                <w:sz w:val="13"/>
              </w:rPr>
              <w:t>RCM</w:t>
            </w:r>
          </w:p>
        </w:tc>
        <w:tc>
          <w:tcPr>
            <w:tcW w:type="dxa" w:w="6552"/>
            <w:vAlign w:val="top"/>
            <w:tcMar>
              <w:top w:w="45" w:type="dxa"/>
              <w:start w:w="45" w:type="dxa"/>
              <w:bottom w:w="45" w:type="dxa"/>
              <w:end w:w="45" w:type="dxa"/>
            </w:tcMar>
          </w:tcPr>
          <w:p>
            <w:pPr>
              <w:spacing w:after="8"/>
            </w:pPr>
            <w:r>
              <w:rPr>
                <w:sz w:val="13"/>
              </w:rPr>
              <w:t>Flag suspicious payer deduction pattern for contract-management review.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3.8 Remittance, Settlement and Reconciliation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SRS-INS-SET-001</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Ingest remittance/settlement details from NHCX/API/file/manual source.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SRS-INS-SET-002</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Match settlement to claim using payer reference, claim ID, member and amount controls.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SRS-INS-SET-003</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Support partial payments and multiple settlement transactions per claim.</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SRS-INS-SET-004</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Reconcile claimed, approved, paid, deducted, withheld and patient-liability amounts.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SRS-INS-SET-005</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Generate unmatched-remittance exception queue.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SRS-INS-SET-006</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Post receivable settlement only after deterministic reconciliation or authorized exception.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SRS-INS-SET-007</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Support payer withholding/TDS or equivalent configurable deductions in financial reconciliation.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SRS-INS-SET-008</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Track short payment and create follow-up case where applicable.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SRS-INS-SET-009</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Support bulk remittance import with row-level success/error results.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SRS-INS-SET-010</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Prevent duplicate remittance posting using source transaction identity.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SRS-INS-SET-011</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Produce insurer/TPA outstanding and aging statements.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SRS-INS-SET-012</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Support claim closure only when financial and operational closure criteria are satisfied.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SRS-INS-SET-013</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Record settlement evidence/document and payment reference.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SRS-INS-SET-014</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Expose settled amount and patient balance to patient after reconciliation.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SRS-INS-SET-015</w:t>
            </w:r>
          </w:p>
        </w:tc>
        <w:tc>
          <w:tcPr>
            <w:tcW w:type="dxa" w:w="1656"/>
            <w:vAlign w:val="top"/>
            <w:tcMar>
              <w:top w:w="45" w:type="dxa"/>
              <w:start w:w="45" w:type="dxa"/>
              <w:bottom w:w="45" w:type="dxa"/>
              <w:end w:w="45" w:type="dxa"/>
            </w:tcMar>
          </w:tcPr>
          <w:p>
            <w:pPr>
              <w:spacing w:after="8"/>
            </w:pPr>
            <w:r>
              <w:rPr>
                <w:sz w:val="13"/>
              </w:rPr>
              <w:t>RCM / Finance</w:t>
            </w:r>
          </w:p>
        </w:tc>
        <w:tc>
          <w:tcPr>
            <w:tcW w:type="dxa" w:w="6552"/>
            <w:vAlign w:val="top"/>
            <w:tcMar>
              <w:top w:w="45" w:type="dxa"/>
              <w:start w:w="45" w:type="dxa"/>
              <w:bottom w:w="45" w:type="dxa"/>
              <w:end w:w="45" w:type="dxa"/>
            </w:tcMar>
          </w:tcPr>
          <w:p>
            <w:pPr>
              <w:spacing w:after="8"/>
            </w:pPr>
            <w:r>
              <w:rPr>
                <w:sz w:val="13"/>
              </w:rPr>
              <w:t>Maintain reconciliation audit trail to accounting/ERP postings.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3.9 NHCX Integration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SRS-INS-NHCX-001</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Implement NHCX integration behind a versioned adapter so internal claim domain models are not coupled to one external schema version.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SRS-INS-NHCX-002</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Map canonical patient, provider, facility, coverage, authorization, claim, communication and payment data to supported NHCX/FHIR profiles.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SRS-INS-NHCX-003</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Validate outbound payloads against configured profile/version before transmission.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SRS-INS-NHCX-004</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Retain conformance-validation errors with human-readable remediation guidance.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SRS-INS-NHCX-005</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Use mutually authenticated and policy-approved transport/security mechanisms required by the integration environment.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SRS-INS-NHCX-006</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Correlate external NHCX identifiers with internal case identifiers.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SRS-INS-NHCX-007</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Persist message metadata, status, timestamps and payload hashes for non-repudiation/audit without unnecessarily duplicating sensitive payloads.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SRS-INS-NHCX-008</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Handle asynchronous status updates idempotently and out-of-order where external systems can deliver them.</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SRS-INS-NHCX-009</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controlled replay of failed integration messages after correction.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SRS-INS-NHCX-010</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Maintain sandbox/UAT/production endpoint separation and certificate rotation procedures.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SRS-INS-NHCX-011</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Expose integration health dashboard for response times, failures, rejected payloads and queue lag.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SRS-INS-NHCX-012</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Do not allow NHCX outage to corrupt internal claim state; mark external submission as pending/failed distinctly.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SRS-INS-NHCX-013</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coexistence with legacy payer APIs/portals during migration.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SRS-INS-NHCX-014</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Maintain adapter-level regression tests against each activated external profile version.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SRS-INS-NHCX-015</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Require change impact review before activating a new NHCX/ABDM profile version in production.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3.10 Insurance Intelligence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SRS-INS-AI-001</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Provide claim completeness score based on deterministic rules and optional ML features.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SRS-INS-AI-002</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Provide advisory denial-risk score with top contributing factors and model version.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SRS-INS-AI-003</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Detect anomalous duplicate or unusually similar claims for human review.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SRS-INS-AI-004</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Detect abnormal billing/utilization patterns by provider, facility, member or procedure without auto-declaring fraud.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SRS-INS-AI-005</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Use document AI to classify inbound insurer letters and route them to the correct case.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SRS-INS-AI-006</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Extract payer query due dates/reasons from supported documents with confidence score and human confirmation when below threshold.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SRS-INS-AI-007</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Suggest likely missing documents based on payer/procedure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SRS-INS-AI-008</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Prioritize work queues by financial value, SLA risk, discharge risk and clinical urgency with configurable weights.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SRS-INS-AI-009</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Track human disposition of every AI suggestion for evaluation.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SRS-INS-AI-010</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Monitor model drift and false-positive/false-negative patterns by payer and site.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SRS-INS-AI-011</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Exclude protected or irrelevant attributes from models unless explicitly justified and governed.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SRS-INS-AI-012</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Never autonomously deny patient service or alter claim/clinical data based only on model output.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SRS-INS-AI-013</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Support model rollback and disablement without blocking core insurance workflow.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SRS-INS-AI-014</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Retain inference provenance sufficient for audit and incident investigation.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SRS-INS-AI-015</w:t>
            </w:r>
          </w:p>
        </w:tc>
        <w:tc>
          <w:tcPr>
            <w:tcW w:type="dxa" w:w="1656"/>
            <w:vAlign w:val="top"/>
            <w:tcMar>
              <w:top w:w="45" w:type="dxa"/>
              <w:start w:w="45" w:type="dxa"/>
              <w:bottom w:w="45" w:type="dxa"/>
              <w:end w:w="45" w:type="dxa"/>
            </w:tcMar>
          </w:tcPr>
          <w:p>
            <w:pPr>
              <w:spacing w:after="8"/>
            </w:pPr>
            <w:r>
              <w:rPr>
                <w:sz w:val="13"/>
              </w:rPr>
              <w:t>AI gateway</w:t>
            </w:r>
          </w:p>
        </w:tc>
        <w:tc>
          <w:tcPr>
            <w:tcW w:type="dxa" w:w="6552"/>
            <w:vAlign w:val="top"/>
            <w:tcMar>
              <w:top w:w="45" w:type="dxa"/>
              <w:start w:w="45" w:type="dxa"/>
              <w:bottom w:w="45" w:type="dxa"/>
              <w:end w:w="45" w:type="dxa"/>
            </w:tcMar>
          </w:tcPr>
          <w:p>
            <w:pPr>
              <w:spacing w:after="8"/>
            </w:pPr>
            <w:r>
              <w:rPr>
                <w:sz w:val="13"/>
              </w:rPr>
              <w:t>Provide operational metrics for straight-through processing versus human-exception handling.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4. Patient Super-App</w:t>
      </w:r>
    </w:p>
    <w:p>
      <w:pPr>
        <w:pStyle w:val="Heading2"/>
      </w:pPr>
      <w:r>
        <w:t>4.1 Account, Identity, Family and Caregiver</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SRS-PAT-ID-001</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Allow patient account creation with verified mobile/email or approved identity method.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SRS-PAT-ID-002</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Link one account to one or more patient records only after identity matching and explicit confirmation.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SRS-PAT-ID-003</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Support dependent profiles for children, elderly or other authorized relationships.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SRS-PAT-ID-004</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Represent caregiver access as delegated authority with scope, validity and revocation rather than shared credentials.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SRS-PAT-ID-005</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Support device/session management and remote logout.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SRS-PAT-ID-006</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Support biometric unlock on device as convenience after primary account authentication, without treating device biometrics as hospital identity proof.</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SRS-PAT-ID-007</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Allow profile correction requests while preserving authoritative clinical/registration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SRS-PAT-ID-008</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Display facility-specific MRN/identifiers without confusing them with national identifiers.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SRS-PAT-ID-009</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Support ABHA number/address linking through approved ABDM flows without storing unnecessary authentication secrets.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SRS-PAT-ID-010</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Provide privacy settings for notifications, marketing and sensitive-content display.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SRS-PAT-ID-011</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Support multilingual profile names and addresses.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SRS-PAT-ID-012</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Allow emergency contact and preferred communication channel management.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SRS-PAT-ID-013</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Support account recovery with high-risk action verification.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SRS-PAT-ID-014</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Flag suspected duplicate patient links and route to EMPI resolution.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SRS-PAT-ID-015</w:t>
            </w:r>
          </w:p>
        </w:tc>
        <w:tc>
          <w:tcPr>
            <w:tcW w:type="dxa" w:w="1656"/>
            <w:vAlign w:val="top"/>
            <w:tcMar>
              <w:top w:w="45" w:type="dxa"/>
              <w:start w:w="45" w:type="dxa"/>
              <w:bottom w:w="45" w:type="dxa"/>
              <w:end w:w="45" w:type="dxa"/>
            </w:tcMar>
          </w:tcPr>
          <w:p>
            <w:pPr>
              <w:spacing w:after="8"/>
            </w:pPr>
            <w:r>
              <w:rPr>
                <w:sz w:val="13"/>
              </w:rPr>
              <w:t>Patient / caregiver</w:t>
            </w:r>
          </w:p>
        </w:tc>
        <w:tc>
          <w:tcPr>
            <w:tcW w:type="dxa" w:w="6552"/>
            <w:vAlign w:val="top"/>
            <w:tcMar>
              <w:top w:w="45" w:type="dxa"/>
              <w:start w:w="45" w:type="dxa"/>
              <w:bottom w:w="45" w:type="dxa"/>
              <w:end w:w="45" w:type="dxa"/>
            </w:tcMar>
          </w:tcPr>
          <w:p>
            <w:pPr>
              <w:spacing w:after="8"/>
            </w:pPr>
            <w:r>
              <w:rPr>
                <w:sz w:val="13"/>
              </w:rPr>
              <w:t>Show delegated-access history and active caregivers to patient where legally appropriate.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4.2 Discovery, Booking, Arrival and Queue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SRS-PAT-DISC-001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Search facilities, specialties, clinicians and services by location/serviceability, schedule and configured patient-visible attributes.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clinician availability sourced from scheduling service in near real time.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Book, reschedule and cancel appointments under facility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waitlist and earlier-slot notification.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pre-visit forms and document upload.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SRS-PAT-DISC-006</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preparation instructions for consultation, diagnostic test or procedure.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SRS-PAT-DISC-007</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estimated visit cost where tariff/coverage data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SRS-PAT-DISC-008</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queue/token after check-in and estimated waiting status with uncertainty indication.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SRS-PAT-DISC-009</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QR-assisted arrival/check-in where facility enables 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SRS-PAT-DISC-010</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next-step navigation inside the hospital as textual/location guidance without exposing restricted areas.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SRS-PAT-DISC-011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virtual waiting room for teleconsultation.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SRS-PAT-DISC-012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referral requirement and missing pre-visit actions.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SRS-PAT-DISC-013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family/caregiver booking under delegated access.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SRS-PAT-DISC-014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Prevent booking where patient age/sex/service restrictions or mandatory referral constraints fail, unless staff-assisted override is allowed.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SRS-PAT-DISC-015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Generate appointment reminders and provide cancellation/no-show policy before confirmation.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4.3 Integrated Patient Journey</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SRS-PAT-JRN-001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Present visit journey as a sequence of patient-understandable steps rather than internal department codes.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consultation, lab collection, imaging, pharmacy, billing, insurance and discharge statuses sourced from authoritative modules.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only finalized/releasable clinical information according to release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pending patient actions such as payment, document upload, fasting/preparation or consent.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estimated wait/TAT as estimates and update when source status changes.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SRS-PAT-JRN-006</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Deep-link from journey step to the relevant appointment, order, invoice, report or prescription.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SRS-PAT-JRN-007</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multiple simultaneous episodes without mixing their orders or financial statuses.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SRS-PAT-JRN-008</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discharge readiness tasks and post-discharge follow-up items.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SRS-PAT-JRN-009</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Provide contact/help action for stalled or unclear steps.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SRS-PAT-JRN-010</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Do not expose internal staff notes, incident reports, fraud flags or restricted clinical notes.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SRS-PAT-JRN-011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caregiver view according to delegated scope.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SRS-PAT-JRN-012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Retain a historical journey timeline after episode closure.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SRS-PAT-JRN-013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cancelled/replaced orders clearly to prevent patient acting on obsolete instructions.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SRS-PAT-JRN-014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Notify patient when a critical workflow change occurs, subject to clinical release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SRS-PAT-JRN-015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facility-specific journey configuration while retaining common status semantics.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4.4 Pharmacy Ordering and Medicine Delivery</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SRS-PAT-RX-001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signed/released prescriptions with medicine, dose, route, frequency, duration and patient instructions.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eligible prescription to be sent to hospital pharmacy or selected partner pharmacy under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stock/fulfilment options only from pharmacies authorized to expose availability.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patient to approve permitted substitution when pharmacist/prescriber workflow requires patient consent.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Prevent consumer checkout from bypassing prescription validation for prescription-only medicines.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SRS-PAT-RX-006</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partial fulfilment and clearly show remaining quantity/status.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SRS-PAT-RX-007</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pickup readiness or home-delivery status.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SRS-PAT-RX-008</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medicine price, discount, insurance/corporate coverage and patient payable before payment where available.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SRS-PAT-RX-009</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refill/reorder only when clinically and legally eligible.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SRS-PAT-RX-010</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medication warnings/instructions approved for patient communication without exposing raw CDS internals.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SRS-PAT-RX-011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patient to report non-receipt/wrong/damaged delivery and create support case.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SRS-PAT-RX-012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cancellation/refund according to dispensing state and applicable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SRS-PAT-RX-013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prescription expiry/validity where configured.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SRS-PAT-RX-014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Link dispensed medicines back to originating prescription and encounter.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SRS-PAT-RX-015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Provide medication list/history distinct from commercial order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4.5 Diagnostic Ordering and Reports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SRS-PAT-DIA-001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patient to book diagnostics from clinician orders and from a consumer catalog where self-ordering is allowed.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preparation, specimen, location and TAT instructions before booking.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Offer facility visit, collection center or home collection based on test eligibility/serviceability.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Prevent incompatible tests from sharing an unsuitable collection slot when workflow rules prohibit 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slot selection and rescheduling according to collection capacity.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SRS-PAT-DIA-006</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Track phlebotomist/collection status with privacy-preserving location granularity.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SRS-PAT-DIA-007</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specimen received, processing, validation and report-ready status in patient-friendly terms.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SRS-PAT-DIA-008</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Release results only after laboratory/radiology release policy is satisfied.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SRS-PAT-DIA-009</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Highlight critical-result communication state only as configured by clinician/lab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SRS-PAT-DIA-010</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longitudinal trends for compatible numeric results with units/reference-range context.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SRS-PAT-DIA-011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Do not graph incomparable methods/units without normalization or explicit separation.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SRS-PAT-DIA-012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download/share of released report.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SRS-PAT-DIA-013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referral-lab orders without exposing unnecessary subcontracting detail unless policy requires 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SRS-PAT-DIA-014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payment/refund for diagnostics according to order/collection state.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SRS-PAT-DIA-015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Link diagnostic report to ordering encounter and PHR.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4.6 Bills, Payments and Insurance View</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SRS-PAT-FIN-001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estimates, deposits, invoices, receipts, refunds and outstanding balances by episode.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approved payment gateway/UPI/card/net-banking methods through tokenized external payment providers.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Never store prohibited raw payment credentials.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Match payment callback to invoice/order idempotently.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insurance-approved amount, unsettled insurer amount and patient payable as separate values.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SRS-PAT-FIN-006</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Clearly label estimated, provisional and final amounts.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SRS-PAT-FIN-007</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patient to download invoices/receipts.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SRS-PAT-FIN-008</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partial payment when facility policy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SRS-PAT-FIN-009</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refund status tracking.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SRS-PAT-FIN-010</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Create support case for payment captured but order not confirmed.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SRS-PAT-FIN-011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Prevent duplicate payment on repeated callbacks or user retries.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SRS-PAT-FIN-012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Show corporate/credit coverage where applicable.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SRS-PAT-FIN-013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claim/preauth status without revealing internal RCM notes.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SRS-PAT-FIN-014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Provide transparent reason category for patient-payable amount after insurer adjudication where available.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SRS-PAT-FIN-015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payment reconciliation after delayed external callback.</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4.7 Communication, Engagement and Support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SRS-PAT-ENG-001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Provide configurable notification preferences by clinical, transactional and promotional category.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Treat safety/transaction-critical notifications separately from marketing opt-in.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push, SMS, email and approved messaging channel adapters.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Provide in-app inbox with read status and deep links.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appointment, medication, diagnostic preparation, payment, claim, delivery and follow-up reminders.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SRS-PAT-ENG-006</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snooze where clinically/operationally safe.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SRS-PAT-ENG-007</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Escalate repeatedly missed high-priority care tasks only under configured care-program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SRS-PAT-ENG-008</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Provide multilingual patient education content associated with diagnosis/procedure/order.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SRS-PAT-ENG-009</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Record content version shown to patient for regulated/consent-sensitive material.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SRS-PAT-ENG-010</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feedback, NPS/PREM and service-rating requests without altering clinical record.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SRS-PAT-ENG-011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Route complaints/grievances to appropriate service workflow.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SRS-PAT-ENG-012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patient to opt out of non-essential communications.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SRS-PAT-ENG-013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Suppress duplicate notifications generated by repeated event delivery.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SRS-PAT-ENG-014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Respect quiet hours except emergency/high-priority communications configured to override.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SRS-PAT-ENG-015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Audit outbound message template, destination channel and delivery status.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5. Personal Health Record and ABDM/FHIR Interoperability</w:t>
      </w:r>
    </w:p>
    <w:p>
      <w:pPr>
        <w:pStyle w:val="Heading2"/>
      </w:pPr>
      <w:r>
        <w:t>5.1 Personal Health Record</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SRS-PHR-001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Maintain longitudinal patient-visible record composed from authoritative clinical sources rather than editable copies.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Include released visit summaries, diagnoses, allergies, medications, procedures, lab reports, imaging reports, discharge summaries and immunizations.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patient-uploaded external documents as a separate provenance class from provider-issued records.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patient to tag/categorize personal documents without modifying provider clinical content.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Display source organization, author/provider, date and provenance for each record.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SRS-PHR-006</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longitudinal trend views for compatible observations.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SRS-PHR-007</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patient-generated measurements to be stored with source/device/manual-entry provenance.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SRS-PHR-008</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Prevent patient-generated data from silently becoming clinician-verified observation.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SRS-PHR-009</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correction/amendment request workflow for provider records rather than direct patient edit.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SRS-PHR-010</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download/export of selected records in supported structured and document formats.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SRS-PHR-011</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Allow share of selected records with time-limited authorization where product policy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SRS-PHR-012</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emergency summary view with patient-controlled settings and safety/legal constraints.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SRS-PHR-013</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Support family/dependent PHR through delegated access.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SRS-PHR-014</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Maintain record-release restrictions for sensitive data categories where policy applies.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SRS-PHR-015</w:t>
            </w:r>
          </w:p>
        </w:tc>
        <w:tc>
          <w:tcPr>
            <w:tcW w:type="dxa" w:w="1656"/>
            <w:vAlign w:val="top"/>
            <w:tcMar>
              <w:top w:w="45" w:type="dxa"/>
              <w:start w:w="45" w:type="dxa"/>
              <w:bottom w:w="45" w:type="dxa"/>
              <w:end w:w="45" w:type="dxa"/>
            </w:tcMar>
          </w:tcPr>
          <w:p>
            <w:pPr>
              <w:spacing w:after="8"/>
            </w:pPr>
            <w:r>
              <w:rPr>
                <w:sz w:val="13"/>
              </w:rPr>
              <w:t>Patient</w:t>
            </w:r>
          </w:p>
        </w:tc>
        <w:tc>
          <w:tcPr>
            <w:tcW w:type="dxa" w:w="6552"/>
            <w:vAlign w:val="top"/>
            <w:tcMar>
              <w:top w:w="45" w:type="dxa"/>
              <w:start w:w="45" w:type="dxa"/>
              <w:bottom w:w="45" w:type="dxa"/>
              <w:end w:w="45" w:type="dxa"/>
            </w:tcMar>
          </w:tcPr>
          <w:p>
            <w:pPr>
              <w:spacing w:after="8"/>
            </w:pPr>
            <w:r>
              <w:rPr>
                <w:sz w:val="13"/>
              </w:rPr>
              <w:t>Preserve historical versions of amended provider documents.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5.2 Consent and Authorization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SRS-CONSENT-001</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Maintain consent/authorization objects with data principal, grantee, purpose, data categories, date range, validity, frequency and status.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SRS-CONSENT-002</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Present patient-facing consent language separately from machine-readable authorization metadata.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SRS-CONSENT-003</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Record the exact notice/consent version accepted.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SRS-CONSENT-004</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Support grant, deny, withdraw and expiry states.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SRS-CONSENT-005</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Withdrawal must stop future processing/sharing that depends on that consent, without deleting legally retained prior transactions.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SRS-CONSENT-006</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Support consent scoped to specific records/episodes/data types when external ecosystem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SRS-CONSENT-007</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Support caregiver/guardian consent authority checks before acting for dependent patient.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SRS-CONSENT-008</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Maintain immutable consent event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SRS-CONSENT-009</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Prevent service staff from fabricating patient consent without approved assisted-consent workflow and evidence.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SRS-CONSENT-010</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Support purpose limitation checks at data-sharing boundary.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SRS-CONSENT-011</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Support consent status query by downstream service before exchange.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SRS-CONSENT-012</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Record data disclosure event with recipient, purpose, dataset reference and timestamp.</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SRS-CONSENT-013</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Expose consent history to patient in understandable form.</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SRS-CONSENT-014</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Create alerts for expired/revoked authorization used by an attempted exchange.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SRS-CONSENT-015</w:t>
            </w:r>
          </w:p>
        </w:tc>
        <w:tc>
          <w:tcPr>
            <w:tcW w:type="dxa" w:w="1656"/>
            <w:vAlign w:val="top"/>
            <w:tcMar>
              <w:top w:w="45" w:type="dxa"/>
              <w:start w:w="45" w:type="dxa"/>
              <w:bottom w:w="45" w:type="dxa"/>
              <w:end w:w="45" w:type="dxa"/>
            </w:tcMar>
          </w:tcPr>
          <w:p>
            <w:pPr>
              <w:spacing w:after="8"/>
            </w:pPr>
            <w:r>
              <w:rPr>
                <w:sz w:val="13"/>
              </w:rPr>
              <w:t>Patient / privacy service</w:t>
            </w:r>
          </w:p>
        </w:tc>
        <w:tc>
          <w:tcPr>
            <w:tcW w:type="dxa" w:w="6552"/>
            <w:vAlign w:val="top"/>
            <w:tcMar>
              <w:top w:w="45" w:type="dxa"/>
              <w:start w:w="45" w:type="dxa"/>
              <w:bottom w:w="45" w:type="dxa"/>
              <w:end w:w="45" w:type="dxa"/>
            </w:tcMar>
          </w:tcPr>
          <w:p>
            <w:pPr>
              <w:spacing w:after="8"/>
            </w:pPr>
            <w:r>
              <w:rPr>
                <w:sz w:val="13"/>
              </w:rPr>
              <w:t>Support policy-based non-consent legal grounds separately so they are not mislabeled as consent.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5.3 ABDM / FHIR Exchange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SRS-ABDM-001</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ABHA linking using approved ABDM identity flows and never store authentication OTPs after transaction completion.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SRS-ABDM-002</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facility/provider identifiers and care-context linkage required for ABDM exchange.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SRS-ABDM-003</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Maintain internal-to-ABDM identifier mapping with provenance and lifecycle.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SRS-ABDM-004</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HIP responsibilities for packaging and providing permitted health information.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SRS-ABDM-005</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HIU responsibilities for requesting/receiving health information when customer deployment is authorized for that role.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SRS-ABDM-006</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Keep ABDM adapter isolated from internal domain services through canonical FHIR mapping interfaces.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SRS-ABDM-007</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Generate/validate supported ABDM FHIR R4 profiles from canonical clinical data.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SRS-ABDM-008</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Use the current published ABDM FHIR guide version configured for production; do not auto-upgrade to a draft/development build.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SRS-ABDM-009</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profile-version metadata on every exchange for reproducibility.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SRS-ABDM-010</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Validate mandatory terminology/value sets before outbound exchange.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SRS-ABDM-011</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Provide conformance error reports mapped back to internal fields.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SRS-ABDM-012</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Handle asynchronous data request/transfer status idempotently.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SRS-ABDM-013</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Correlate care-context, consent and health-information request identifiers.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SRS-ABDM-014</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Ensure withdrawn/expired consent prevents new exchange when consent is the authorization basis.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SRS-ABDM-015</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Maintain exchange audit without placing entire clinical payloads in application logs.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SRS-ABDM-016</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Encrypt temporary exchange payloads and apply short retention where not required as clinical source record.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SRS-ABDM-017</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retry/replay of transient failures without duplicate disclosure.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SRS-ABDM-018</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Separate sandbox/UAT/production endpoints, certificates and secrets.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SRS-ABDM-019</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Expose integration operations dashboard for consent requests, data transfers, failures and latency.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SRS-ABDM-020</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Maintain automated regression tests against activated ABDM profile/package version.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6. Telemedicine and Virtual Care</w:t>
      </w:r>
    </w:p>
    <w:p>
      <w:pPr>
        <w:pStyle w:val="Heading2"/>
      </w:pPr>
      <w:r>
        <w:t>6.1 Telemedicine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SRS-TEL-001</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Allow teleconsult appointment types with eligibility by specialty/provider/patient/location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SRS-TEL-002</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Capture teleconsult consent/notice before session where required.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SRS-TEL-003</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Provide virtual waiting room and clinician presence/status.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SRS-TEL-004</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Support secure video integration through approved provider without embedding permanent meeting secrets in client.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SRS-TEL-005</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Allow fallback to audio/text according to policy and record mode used.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SRS-TEL-006</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Verify patient identity before clinician starts the formal encounter.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SRS-TEL-007</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Use the same encounter and documentation model as in-person care with telemedicine-specific metadata.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SRS-TEL-008</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Allow clinician to review patient-uploaded documents and prior records during session.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SRS-TEL-009</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Support e-prescription from teleconsult subject to applicable clinical/legal rules.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SRS-TEL-010</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Support diagnostic/referral/follow-up orders from teleconsult.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SRS-TEL-011</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Allow payment/insurance authorization workflows before or after session according to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SRS-TEL-012</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Record connection failure and permit reschedule/refund workflow.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SRS-TEL-013</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Do not record audio/video by default; recording requires explicit configured legal/consent basis.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SRS-TEL-014</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Allow clinician to convert teleconsult to in-person/emergency referral with reason.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SRS-TEL-015</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Display emergency disclaimer and local emergency action guidance.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SRS-TEL-016</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Support asynchronous secure message/task follow-up where care program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SRS-TEL-017</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Prevent patient app from presenting AI chatbot as substitute for emergency medical evaluation.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SRS-TEL-018</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Support interpreter/third-party participant invitation with patient/clinician approval.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SRS-TEL-019</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Record session start/end, participants and technical status without storing unnecessary media.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SRS-TEL-020</w:t>
            </w:r>
          </w:p>
        </w:tc>
        <w:tc>
          <w:tcPr>
            <w:tcW w:type="dxa" w:w="1656"/>
            <w:vAlign w:val="top"/>
            <w:tcMar>
              <w:top w:w="45" w:type="dxa"/>
              <w:start w:w="45" w:type="dxa"/>
              <w:bottom w:w="45" w:type="dxa"/>
              <w:end w:w="45" w:type="dxa"/>
            </w:tcMar>
          </w:tcPr>
          <w:p>
            <w:pPr>
              <w:spacing w:after="8"/>
            </w:pPr>
            <w:r>
              <w:rPr>
                <w:sz w:val="13"/>
              </w:rPr>
              <w:t>Patient / clinician</w:t>
            </w:r>
          </w:p>
        </w:tc>
        <w:tc>
          <w:tcPr>
            <w:tcW w:type="dxa" w:w="6552"/>
            <w:vAlign w:val="top"/>
            <w:tcMar>
              <w:top w:w="45" w:type="dxa"/>
              <w:start w:w="45" w:type="dxa"/>
              <w:bottom w:w="45" w:type="dxa"/>
              <w:end w:w="45" w:type="dxa"/>
            </w:tcMar>
          </w:tcPr>
          <w:p>
            <w:pPr>
              <w:spacing w:after="8"/>
            </w:pPr>
            <w:r>
              <w:rPr>
                <w:sz w:val="13"/>
              </w:rPr>
              <w:t>Provide telemedicine quality metrics: wait, completion, dropout and conversion to in-person.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7. Home Healthcare</w:t>
      </w:r>
    </w:p>
    <w:p>
      <w:pPr>
        <w:pStyle w:val="Heading2"/>
      </w:pPr>
      <w:r>
        <w:t>7.1 Home-care Episode and Field Service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SRS-HOME-001</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home-care service catalog for doctor, nurse, physiotherapy, wound care, injections, post-op care, elder care and other configured services.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SRS-HOME-002</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Require clinical order/eligibility for services that should not be consumer self-booked.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SRS-HOME-003</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Create home-care episode linked to patient and originating encounter/order when applicable.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SRS-HOME-004</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address/serviceability and travel-zone validation.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SRS-HOME-005</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Schedule visit by required skill, service duration, geography and staff availability.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SRS-HOME-006</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Prevent assignment to staff lacking required credential/competency.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SRS-HOME-007</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Provide field clinician only the minimum patient information required for assigned visit.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SRS-HOME-008</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check-in/check-out with timestamp and optional geolocation evidence subject to privacy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SRS-HOME-009</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offline capture of visit notes/tasks with secure device storage and later reconciliation.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SRS-HOME-010</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patient identity confirmation at home before medication/procedure/specimen activity.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SRS-HOME-011</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Allow home-care clinician to record vitals, observations, procedures, administered medication and consumables.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SRS-HOME-012</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physician escalation and emergency referral from home visit.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SRS-HOME-013</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supplies/equipment kit assignment to field staff.</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SRS-HOME-014</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Link charge capture to completed home-care service and consumables.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SRS-HOME-015</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repeat visit care plans and recurring schedule.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SRS-HOME-016</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Allow patient/caregiver to confirm visit completion and submit feedback.</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SRS-HOME-017</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cancellation/no-access/missed-visit reason and rescheduling.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SRS-HOME-018</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Create incident/safety event from field visit when needed.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SRS-HOME-019</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Support home nursing handover and care-plan task completion.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SRS-HOME-020</w:t>
            </w:r>
          </w:p>
        </w:tc>
        <w:tc>
          <w:tcPr>
            <w:tcW w:type="dxa" w:w="1656"/>
            <w:vAlign w:val="top"/>
            <w:tcMar>
              <w:top w:w="45" w:type="dxa"/>
              <w:start w:w="45" w:type="dxa"/>
              <w:bottom w:w="45" w:type="dxa"/>
              <w:end w:w="45" w:type="dxa"/>
            </w:tcMar>
          </w:tcPr>
          <w:p>
            <w:pPr>
              <w:spacing w:after="8"/>
            </w:pPr>
            <w:r>
              <w:rPr>
                <w:sz w:val="13"/>
              </w:rPr>
              <w:t>Home-care coordinator</w:t>
            </w:r>
          </w:p>
        </w:tc>
        <w:tc>
          <w:tcPr>
            <w:tcW w:type="dxa" w:w="6552"/>
            <w:vAlign w:val="top"/>
            <w:tcMar>
              <w:top w:w="45" w:type="dxa"/>
              <w:start w:w="45" w:type="dxa"/>
              <w:bottom w:w="45" w:type="dxa"/>
              <w:end w:w="45" w:type="dxa"/>
            </w:tcMar>
          </w:tcPr>
          <w:p>
            <w:pPr>
              <w:spacing w:after="8"/>
            </w:pPr>
            <w:r>
              <w:rPr>
                <w:sz w:val="13"/>
              </w:rPr>
              <w:t>Provide coordinator dashboard for active episodes, overdue visits, staff load and escalations.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7.2 Home Medical Equipment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SRS-HOME-EQP-001</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Maintain rentable/loaned home medical-equipment catalog with serial/asset tracking where applicable.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SRS-HOME-EQP-002</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Support eligibility/order for oxygen concentrator, bed, monitor, mobility or other configured equipment.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SRS-HOME-EQP-003</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Track delivery, installation, patient handover and acceptance.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SRS-HOME-EQP-004</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Capture device serial number and assigned patient/episode.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SRS-HOME-EQP-005</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Support preventive maintenance/calibration schedule for managed equipment.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SRS-HOME-EQP-006</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Track consumables and replacement schedule.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SRS-HOME-EQP-007</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Support return/pickup and condition assessment.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SRS-HOME-EQP-008</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Block reassignment until cleaning/maintenance requirements are satisfied.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SRS-HOME-EQP-009</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Support billing/rental period and deposit where applicable.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SRS-HOME-EQP-010</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Track equipment breakdown and replacement SLA.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SRS-HOME-EQP-011</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Provide patient instructions/manual links for assigned device.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SRS-HOME-EQP-012</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Support remote telemetry link for compatible devices.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SRS-HOME-EQP-013</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Maintain chain-of-custody history.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SRS-HOME-EQP-014</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Notify coordinator of overdue return or maintenance.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SRS-HOME-EQP-015</w:t>
            </w:r>
          </w:p>
        </w:tc>
        <w:tc>
          <w:tcPr>
            <w:tcW w:type="dxa" w:w="1656"/>
            <w:vAlign w:val="top"/>
            <w:tcMar>
              <w:top w:w="45" w:type="dxa"/>
              <w:start w:w="45" w:type="dxa"/>
              <w:bottom w:w="45" w:type="dxa"/>
              <w:end w:w="45" w:type="dxa"/>
            </w:tcMar>
          </w:tcPr>
          <w:p>
            <w:pPr>
              <w:spacing w:after="8"/>
            </w:pPr>
            <w:r>
              <w:rPr>
                <w:sz w:val="13"/>
              </w:rPr>
              <w:t>Home-care / biomedical</w:t>
            </w:r>
          </w:p>
        </w:tc>
        <w:tc>
          <w:tcPr>
            <w:tcW w:type="dxa" w:w="6552"/>
            <w:vAlign w:val="top"/>
            <w:tcMar>
              <w:top w:w="45" w:type="dxa"/>
              <w:start w:w="45" w:type="dxa"/>
              <w:bottom w:w="45" w:type="dxa"/>
              <w:end w:w="45" w:type="dxa"/>
            </w:tcMar>
          </w:tcPr>
          <w:p>
            <w:pPr>
              <w:spacing w:after="8"/>
            </w:pPr>
            <w:r>
              <w:rPr>
                <w:sz w:val="13"/>
              </w:rPr>
              <w:t>Separate medical-device safety notices/recalls from ordinary commercial notifications.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8. Remote Patient Monitoring and IoMT</w:t>
      </w:r>
    </w:p>
    <w:p>
      <w:pPr>
        <w:pStyle w:val="Heading2"/>
      </w:pPr>
      <w:r>
        <w:t>8.1 RPM Program and Alerting</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SRS-RPM-001</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Create monitoring program enrollment with diagnosis/clinical goal, start/end dates, responsible care team and monitoring parameters.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SRS-RPM-002</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Require clinician/program approval before activating clinical alert thresholds.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SRS-RPM-003</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patient-reported and device-originated measurements with distinct provenance.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SRS-RPM-004</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BP, SpO2, temperature, weight, glucose and other configured device types through adapter framework.</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SRS-RPM-005</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Normalize unit and timestamp while preserving raw source value and device metadata.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SRS-RPM-006</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Detect implausible/device-error measurements and flag them rather than silently correcting.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SRS-RPM-007</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threshold, trend, rate-of-change and missing-data alert rules.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SRS-RPM-008</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Classify alerts by severity and required response time.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SRS-RPM-009</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Route alerts to assigned monitoring team and escalate overdue unacknowledged alerts.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SRS-RPM-010</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Require human acknowledgment and disposition for clinically material alert.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SRS-RPM-011</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Allow clinician to adjust thresholds with effective date and reason.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SRS-RPM-012</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Show patient measurement trends and care-plan targets where clinically appropriate.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SRS-RPM-013</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reminder for missed scheduled measurement.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SRS-RPM-014</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Allow patient to annotate measurement with symptoms/context.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SRS-RPM-015</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device assignment/pairing and revocation.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SRS-RPM-016</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Maintain device firmware/model metadata where available.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SRS-RPM-017</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Do not treat consumer device data as diagnostic-grade unless program/device configuration explicitly supports that status.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SRS-RPM-018</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teleconsult/home visit escalation directly from alert.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SRS-RPM-019</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Record alert lifecycle from detection through review/action/closure.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SRS-RPM-020</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Provide cohort dashboard with risk/alert prioritization.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SRS-RPM-021</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Rust-based anomaly ranking as advisory; deterministic alert rules remain available independently.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SRS-RPM-022</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Monitor data latency and device connectivity quality.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SRS-RPM-023</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Allow pause/suspend program during hospitalization or device issue.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SRS-RPM-024</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Support patient withdrawal from optional monitoring program with clinical follow-up workflow.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SRS-RPM-025</w:t>
            </w:r>
          </w:p>
        </w:tc>
        <w:tc>
          <w:tcPr>
            <w:tcW w:type="dxa" w:w="1656"/>
            <w:vAlign w:val="top"/>
            <w:tcMar>
              <w:top w:w="45" w:type="dxa"/>
              <w:start w:w="45" w:type="dxa"/>
              <w:bottom w:w="45" w:type="dxa"/>
              <w:end w:w="45" w:type="dxa"/>
            </w:tcMar>
          </w:tcPr>
          <w:p>
            <w:pPr>
              <w:spacing w:after="8"/>
            </w:pPr>
            <w:r>
              <w:rPr>
                <w:sz w:val="13"/>
              </w:rPr>
              <w:t>RPM team</w:t>
            </w:r>
          </w:p>
        </w:tc>
        <w:tc>
          <w:tcPr>
            <w:tcW w:type="dxa" w:w="6552"/>
            <w:vAlign w:val="top"/>
            <w:tcMar>
              <w:top w:w="45" w:type="dxa"/>
              <w:start w:w="45" w:type="dxa"/>
              <w:bottom w:w="45" w:type="dxa"/>
              <w:end w:w="45" w:type="dxa"/>
            </w:tcMar>
          </w:tcPr>
          <w:p>
            <w:pPr>
              <w:spacing w:after="8"/>
            </w:pPr>
            <w:r>
              <w:rPr>
                <w:sz w:val="13"/>
              </w:rPr>
              <w:t>Provide program outcome metrics: adherence, alert burden, response SLA and escalation rate.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8.2 IoMT Device Integration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SRS-IOMT-001</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Register IoMT integration by vendor/model/protocol and tenant/facility/program.</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SRS-IOMT-002</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Use gateway/device credentials that can be rotated independently of patient accounts.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SRS-IOMT-003</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Authenticate devices/gateways before accepting telemetry where protocol supports 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SRS-IOMT-004</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Map external device identity to internal asset/device identity.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SRS-IOMT-005</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Bind patient to device for explicit time interval and prevent overlapping assignment when device is single-patient.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SRS-IOMT-006</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Retain source message identifier for deduplication.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SRS-IOMT-007</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Handle late/out-of-order telemetry by source timestamp without rewriting historical sequence.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SRS-IOMT-008</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Apply clock-skew tolerance and flag unreliable device time.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SRS-IOMT-009</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Quarantine unknown or malformed device data.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SRS-IOMT-010</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Provide adapter health metrics and dead-letter queue.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SRS-IOMT-011</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OTA/vendor firmware metadata ingestion without performing unsafe firmware control unless specifically designed/validated.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SRS-IOMT-012</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Encrypt telemetry in transit and at rest.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SRS-IOMT-013</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Minimize patient identifiers transmitted to vendor/device cloud.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SRS-IOMT-014</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Support vendor-cloud outage without corrupting patient monitoring state.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SRS-IOMT-015</w:t>
            </w:r>
          </w:p>
        </w:tc>
        <w:tc>
          <w:tcPr>
            <w:tcW w:type="dxa" w:w="1656"/>
            <w:vAlign w:val="top"/>
            <w:tcMar>
              <w:top w:w="45" w:type="dxa"/>
              <w:start w:w="45" w:type="dxa"/>
              <w:bottom w:w="45" w:type="dxa"/>
              <w:end w:w="45" w:type="dxa"/>
            </w:tcMar>
          </w:tcPr>
          <w:p>
            <w:pPr>
              <w:spacing w:after="8"/>
            </w:pPr>
            <w:r>
              <w:rPr>
                <w:sz w:val="13"/>
              </w:rPr>
              <w:t>Integration service</w:t>
            </w:r>
          </w:p>
        </w:tc>
        <w:tc>
          <w:tcPr>
            <w:tcW w:type="dxa" w:w="6552"/>
            <w:vAlign w:val="top"/>
            <w:tcMar>
              <w:top w:w="45" w:type="dxa"/>
              <w:start w:w="45" w:type="dxa"/>
              <w:bottom w:w="45" w:type="dxa"/>
              <w:end w:w="45" w:type="dxa"/>
            </w:tcMar>
          </w:tcPr>
          <w:p>
            <w:pPr>
              <w:spacing w:after="8"/>
            </w:pPr>
            <w:r>
              <w:rPr>
                <w:sz w:val="13"/>
              </w:rPr>
              <w:t>Document each device integration's clinical/non-clinical intended use and data quality limitations.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9. Patient Transport, SOS and Home Logistics</w:t>
      </w:r>
    </w:p>
    <w:p>
      <w:pPr>
        <w:pStyle w:val="Heading2"/>
      </w:pPr>
      <w:r>
        <w:t>9.1 Ambulance and Emergency Transport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SRS-SOS-001</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Provide emergency/SOS action that clearly instructs patient to contact local emergency services and optionally initiates configured hospital ambulance workflow.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SRS-SOS-002</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Require explicit confirmation before sharing live location except configured emergency workflow.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SRS-SOS-003</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Create ambulance request with pickup location, patient contact, basic reason and urgency.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SRS-SOS-004</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Allow dispatcher triage without replacing clinical emergency-dispatch standards.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SRS-SOS-005</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Assign available ambulance/crew based on service area and capability.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SRS-SOS-006</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Track dispatched, en-route, arrived, patient-on-board, hospital-arrived and closed states.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SRS-SOS-007</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Provide patient/caregiver limited ETA/status view.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SRS-SOS-008</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Protect crew clinical notes from general patient tracking view until release policy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SRS-SOS-009</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Support pre-arrival notification to emergency department when configured.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SRS-SOS-010</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Record handover and destination.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SRS-SOS-011</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Support cancellation with reason and fee/refund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SRS-SOS-012</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Support inter-facility transfer request with sending/receiving facility and clinical requirements.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SRS-SOS-013</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Track required oxygen/monitor/ventilator capability for advanced transport.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SRS-SOS-014</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Escalate delayed/unassigned high-priority transport.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SRS-SOS-015</w:t>
            </w:r>
          </w:p>
        </w:tc>
        <w:tc>
          <w:tcPr>
            <w:tcW w:type="dxa" w:w="1656"/>
            <w:vAlign w:val="top"/>
            <w:tcMar>
              <w:top w:w="45" w:type="dxa"/>
              <w:start w:w="45" w:type="dxa"/>
              <w:bottom w:w="45" w:type="dxa"/>
              <w:end w:w="45" w:type="dxa"/>
            </w:tcMar>
          </w:tcPr>
          <w:p>
            <w:pPr>
              <w:spacing w:after="8"/>
            </w:pPr>
            <w:r>
              <w:rPr>
                <w:sz w:val="13"/>
              </w:rPr>
              <w:t>Patient / dispatcher</w:t>
            </w:r>
          </w:p>
        </w:tc>
        <w:tc>
          <w:tcPr>
            <w:tcW w:type="dxa" w:w="6552"/>
            <w:vAlign w:val="top"/>
            <w:tcMar>
              <w:top w:w="45" w:type="dxa"/>
              <w:start w:w="45" w:type="dxa"/>
              <w:bottom w:w="45" w:type="dxa"/>
              <w:end w:w="45" w:type="dxa"/>
            </w:tcMar>
          </w:tcPr>
          <w:p>
            <w:pPr>
              <w:spacing w:after="8"/>
            </w:pPr>
            <w:r>
              <w:rPr>
                <w:sz w:val="13"/>
              </w:rPr>
              <w:t>Maintain ambulance trip audit and operational metrics.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2"/>
      </w:pPr>
      <w:r>
        <w:t>9.2 Delivery and Last-mile Logistics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SRS-DEL-001</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Represent medicine, diagnostic kit/specimen, home equipment and document movements as typed delivery jobs.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SRS-DEL-002</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Validate serviceability and cold-chain/special-handling requirements before assignment.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SRS-DEL-003</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Minimize patient clinical data visible to courier/driver.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SRS-DEL-004</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Support pickup, handoff, transit, arrival, OTP/signature/POD and failed-delivery states.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SRS-DEL-005</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Use tamper/temperature evidence where configured for controlled shipments.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SRS-DEL-006</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Support route/slot assignment and 3PL adapter.</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SRS-DEL-007</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Prevent delivery completion without required proof type.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SRS-DEL-008</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Support failed attempt, reattempt, return-to-origin and cancellation workflows.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SRS-DEL-009</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Trigger refund/credit workflow according to source order state.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SRS-DEL-010</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Provide patient real-time status without exposing internal rider personal data beyond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SRS-DEL-011</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Record chain-of-custody for specimens/medicines where required.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SRS-DEL-012</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Support batch/parcel barcode scan at handoff points.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SRS-DEL-013</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Record temperature excursion and quarantine exception for affected regulated goods.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SRS-DEL-014</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Support contactless delivery where policy permits.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SRS-DEL-015</w:t>
            </w:r>
          </w:p>
        </w:tc>
        <w:tc>
          <w:tcPr>
            <w:tcW w:type="dxa" w:w="1656"/>
            <w:vAlign w:val="top"/>
            <w:tcMar>
              <w:top w:w="45" w:type="dxa"/>
              <w:start w:w="45" w:type="dxa"/>
              <w:bottom w:w="45" w:type="dxa"/>
              <w:end w:w="45" w:type="dxa"/>
            </w:tcMar>
          </w:tcPr>
          <w:p>
            <w:pPr>
              <w:spacing w:after="8"/>
            </w:pPr>
            <w:r>
              <w:rPr>
                <w:sz w:val="13"/>
              </w:rPr>
              <w:t>Delivery service</w:t>
            </w:r>
          </w:p>
        </w:tc>
        <w:tc>
          <w:tcPr>
            <w:tcW w:type="dxa" w:w="6552"/>
            <w:vAlign w:val="top"/>
            <w:tcMar>
              <w:top w:w="45" w:type="dxa"/>
              <w:start w:w="45" w:type="dxa"/>
              <w:bottom w:w="45" w:type="dxa"/>
              <w:end w:w="45" w:type="dxa"/>
            </w:tcMar>
          </w:tcPr>
          <w:p>
            <w:pPr>
              <w:spacing w:after="8"/>
            </w:pPr>
            <w:r>
              <w:rPr>
                <w:sz w:val="13"/>
              </w:rPr>
              <w:t>Measure on-time delivery, first-attempt success and exception rate.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10. Privacy, Patient Rights and Trust</w:t>
      </w:r>
    </w:p>
    <w:p>
      <w:pPr>
        <w:pStyle w:val="Heading2"/>
      </w:pPr>
      <w:r>
        <w:t>10.1 Privacy and Patient Rights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SRS-PRV-001</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Provide privacy notice center with current and historical notice versions.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SRS-PRV-002</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Record acknowledgement/consent only when required by configured legal basis; do not use consent as a catch-all.</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SRS-PRV-003</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Support patient request workflows for access, correction, grievance and other applicable data-principal rights.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SRS-PRV-004</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Authenticate requester before fulfilling sensitive data request.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SRS-PRV-005</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Track request SLA, owner, response and evidence.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SRS-PRV-006</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Support legal/retention exceptions to deletion/erasure request with reason and patient communication.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SRS-PRV-007</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Provide patient-visible account access/session history at appropriate granularity.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SRS-PRV-008</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Provide delegated-access audit to patient where appropriate.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SRS-PRV-009</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Allow revocation of caregiver/delegated access.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SRS-PRV-010</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Support communication preference and marketing consent independently from treatment operations.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SRS-PRV-011</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Apply sensitive-notification masking on lock screen by user preference.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SRS-PRV-012</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Restrict staff access to patient data by role, relationship, purpose and facility context.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SRS-PRV-013</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Log patient-record access and exports for audit.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SRS-PRV-014</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Support break-glass access with reason and post-event review.</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SRS-PRV-015</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Mask national identifiers/policy numbers in ordinary UI where full value is not needed.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SRS-PRV-016</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Apply minimum-necessary dataset to partner APIs.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SRS-PRV-017</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Support data-retention schedules by record class and jurisdiction.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SRS-PRV-018</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Support legal hold that prevents normal retention deletion.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SRS-PRV-019</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Provide privacy incident linkage to affected data subjects/records without exposing incident details broadly.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SRS-PRV-020</w:t>
            </w:r>
          </w:p>
        </w:tc>
        <w:tc>
          <w:tcPr>
            <w:tcW w:type="dxa" w:w="1656"/>
            <w:vAlign w:val="top"/>
            <w:tcMar>
              <w:top w:w="45" w:type="dxa"/>
              <w:start w:w="45" w:type="dxa"/>
              <w:bottom w:w="45" w:type="dxa"/>
              <w:end w:w="45" w:type="dxa"/>
            </w:tcMar>
          </w:tcPr>
          <w:p>
            <w:pPr>
              <w:spacing w:after="8"/>
            </w:pPr>
            <w:r>
              <w:rPr>
                <w:sz w:val="13"/>
              </w:rPr>
              <w:t>Privacy service</w:t>
            </w:r>
          </w:p>
        </w:tc>
        <w:tc>
          <w:tcPr>
            <w:tcW w:type="dxa" w:w="6552"/>
            <w:vAlign w:val="top"/>
            <w:tcMar>
              <w:top w:w="45" w:type="dxa"/>
              <w:start w:w="45" w:type="dxa"/>
              <w:bottom w:w="45" w:type="dxa"/>
              <w:end w:w="45" w:type="dxa"/>
            </w:tcMar>
          </w:tcPr>
          <w:p>
            <w:pPr>
              <w:spacing w:after="8"/>
            </w:pPr>
            <w:r>
              <w:rPr>
                <w:sz w:val="13"/>
              </w:rPr>
              <w:t>Support patient data export job with secure expiring download.</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11. Svelte/Flutter Experience Requirements</w:t>
      </w:r>
    </w:p>
    <w:p>
      <w:pPr>
        <w:pStyle w:val="Heading2"/>
      </w:pPr>
      <w:r>
        <w:t>11.1 Patient and Partner UX</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440"/>
            <w:shd w:fill="D9EAF7"/>
            <w:vAlign w:val="center"/>
            <w:tcMar>
              <w:top w:w="45" w:type="dxa"/>
              <w:start w:w="45" w:type="dxa"/>
              <w:bottom w:w="45" w:type="dxa"/>
              <w:end w:w="45" w:type="dxa"/>
            </w:tcMar>
          </w:tcPr>
          <w:p>
            <w:pPr>
              <w:spacing w:after="10"/>
            </w:pPr>
            <w:r>
              <w:rPr>
                <w:b/>
                <w:sz w:val="13"/>
              </w:rPr>
              <w:t>ID</w:t>
            </w:r>
          </w:p>
        </w:tc>
        <w:tc>
          <w:tcPr>
            <w:tcW w:type="dxa" w:w="1656"/>
            <w:shd w:fill="D9EAF7"/>
            <w:vAlign w:val="center"/>
            <w:tcMar>
              <w:top w:w="45" w:type="dxa"/>
              <w:start w:w="45" w:type="dxa"/>
              <w:bottom w:w="45" w:type="dxa"/>
              <w:end w:w="45" w:type="dxa"/>
            </w:tcMar>
          </w:tcPr>
          <w:p>
            <w:pPr>
              <w:spacing w:after="10"/>
            </w:pPr>
            <w:r>
              <w:rPr>
                <w:b/>
                <w:sz w:val="13"/>
              </w:rPr>
              <w:t>Primary actor</w:t>
            </w:r>
          </w:p>
        </w:tc>
        <w:tc>
          <w:tcPr>
            <w:tcW w:type="dxa" w:w="6552"/>
            <w:shd w:fill="D9EAF7"/>
            <w:vAlign w:val="center"/>
            <w:tcMar>
              <w:top w:w="45" w:type="dxa"/>
              <w:start w:w="45" w:type="dxa"/>
              <w:bottom w:w="45" w:type="dxa"/>
              <w:end w:w="45" w:type="dxa"/>
            </w:tcMar>
          </w:tcPr>
          <w:p>
            <w:pPr>
              <w:spacing w:after="10"/>
            </w:pPr>
            <w:r>
              <w:rPr>
                <w:b/>
                <w:sz w:val="13"/>
              </w:rPr>
              <w:t>Requirement</w:t>
            </w:r>
          </w:p>
        </w:tc>
        <w:tc>
          <w:tcPr>
            <w:tcW w:type="dxa" w:w="864"/>
            <w:shd w:fill="D9EAF7"/>
            <w:vAlign w:val="center"/>
            <w:tcMar>
              <w:top w:w="45" w:type="dxa"/>
              <w:start w:w="45" w:type="dxa"/>
              <w:bottom w:w="45" w:type="dxa"/>
              <w:end w:w="45" w:type="dxa"/>
            </w:tcMar>
          </w:tcPr>
          <w:p>
            <w:pPr>
              <w:spacing w:after="10"/>
            </w:pPr>
            <w:r>
              <w:rPr>
                <w:b/>
                <w:sz w:val="13"/>
              </w:rPr>
              <w:t>Priority</w:t>
            </w:r>
          </w:p>
        </w:tc>
        <w:tc>
          <w:tcPr>
            <w:tcW w:type="dxa" w:w="1080"/>
            <w:shd w:fill="D9EAF7"/>
            <w:vAlign w:val="center"/>
            <w:tcMar>
              <w:top w:w="45" w:type="dxa"/>
              <w:start w:w="45" w:type="dxa"/>
              <w:bottom w:w="45" w:type="dxa"/>
              <w:end w:w="45" w:type="dxa"/>
            </w:tcMar>
          </w:tcPr>
          <w:p>
            <w:pPr>
              <w:spacing w:after="10"/>
            </w:pPr>
            <w:r>
              <w:rPr>
                <w:b/>
                <w:sz w:val="13"/>
              </w:rPr>
              <w:t>Trace</w:t>
            </w:r>
          </w:p>
        </w:tc>
      </w:tr>
      <w:tr>
        <w:tc>
          <w:tcPr>
            <w:tcW w:type="dxa" w:w="1440"/>
            <w:vAlign w:val="top"/>
            <w:tcMar>
              <w:top w:w="45" w:type="dxa"/>
              <w:start w:w="45" w:type="dxa"/>
              <w:bottom w:w="45" w:type="dxa"/>
              <w:end w:w="45" w:type="dxa"/>
            </w:tcMar>
          </w:tcPr>
          <w:p>
            <w:pPr>
              <w:spacing w:after="8"/>
            </w:pPr>
            <w:r>
              <w:rPr>
                <w:sz w:val="13"/>
              </w:rPr>
              <w:t>SRS-UX-001</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Use one design system across Svelte/SvelteKit patient web, insurer/RCM web and Flutter patient/field applications.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SRS-UX-002</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Maintain consistent status terminology across app, web, notifications and call-center views.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SRS-UX-003</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Support WCAG 2.2 AA target for web and equivalent mobile accessibility practices.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SRS-UX-004</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Support dynamic text scaling without clipping core patient workflows.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SRS-UX-005</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Provide multilingual content architecture with fallback language and versioned translations.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SRS-UX-006</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Do not rely on color alone for status or severity.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SRS-UX-007</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Provide clear offline/poor-network state in mobile applications.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SRS-UX-008</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Queue only explicitly supported offline actions and show synchronization state.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SRS-UX-009</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Never cache sensitive clinical documents in browser/mobile beyond configured secure storage policy.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SRS-UX-010</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Use server-side authorization regardless of client route visibility.</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SRS-UX-011</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Provide correlation/reference ID on recoverable transaction failures.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SRS-UX-012</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Use optimistic UI only when server idempotency/state reconciliation can guarantee correctness.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SRS-UX-013</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Require explicit confirmation for high-impact actions such as consent withdrawal, payment, cancellation or sensitive sharing.</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SRS-UX-014</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Support deep links from notification to exact authorized app screen.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SRS-UX-015</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Provide session timeout and reauthentication for high-risk actions.</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SRS-UX-016</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Support screenshot/privacy controls only where platform capability and policy justify them; do not claim absolute prevention.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SRS-UX-017</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Allow patient app to function with multiple hospitals/organizations without mixing tenant-specific commercial context.</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SRS-UX-018</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Provide caregiver context indicator so user knows whose record/order they are acting on.</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SRS-UX-019</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Show data source and freshness when displaying insurer, delivery or RPM external data.</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r>
        <w:tc>
          <w:tcPr>
            <w:tcW w:type="dxa" w:w="1440"/>
            <w:vAlign w:val="top"/>
            <w:tcMar>
              <w:top w:w="45" w:type="dxa"/>
              <w:start w:w="45" w:type="dxa"/>
              <w:bottom w:w="45" w:type="dxa"/>
              <w:end w:w="45" w:type="dxa"/>
            </w:tcMar>
          </w:tcPr>
          <w:p>
            <w:pPr>
              <w:spacing w:after="8"/>
            </w:pPr>
            <w:r>
              <w:rPr>
                <w:sz w:val="13"/>
              </w:rPr>
              <w:t>SRS-UX-020</w:t>
            </w:r>
          </w:p>
        </w:tc>
        <w:tc>
          <w:tcPr>
            <w:tcW w:type="dxa" w:w="1656"/>
            <w:vAlign w:val="top"/>
            <w:tcMar>
              <w:top w:w="45" w:type="dxa"/>
              <w:start w:w="45" w:type="dxa"/>
              <w:bottom w:w="45" w:type="dxa"/>
              <w:end w:w="45" w:type="dxa"/>
            </w:tcMar>
          </w:tcPr>
          <w:p>
            <w:pPr>
              <w:spacing w:after="8"/>
            </w:pPr>
            <w:r>
              <w:rPr>
                <w:sz w:val="13"/>
              </w:rPr>
              <w:t>Web/mobile platform</w:t>
            </w:r>
          </w:p>
        </w:tc>
        <w:tc>
          <w:tcPr>
            <w:tcW w:type="dxa" w:w="6552"/>
            <w:vAlign w:val="top"/>
            <w:tcMar>
              <w:top w:w="45" w:type="dxa"/>
              <w:start w:w="45" w:type="dxa"/>
              <w:bottom w:w="45" w:type="dxa"/>
              <w:end w:w="45" w:type="dxa"/>
            </w:tcMar>
          </w:tcPr>
          <w:p>
            <w:pPr>
              <w:spacing w:after="8"/>
            </w:pPr>
            <w:r>
              <w:rPr>
                <w:sz w:val="13"/>
              </w:rPr>
              <w:t>Provide graceful degradation when optional external integrations are unavailable.</w:t>
            </w:r>
          </w:p>
        </w:tc>
        <w:tc>
          <w:tcPr>
            <w:tcW w:type="dxa" w:w="864"/>
            <w:vAlign w:val="top"/>
            <w:tcMar>
              <w:top w:w="45" w:type="dxa"/>
              <w:start w:w="45" w:type="dxa"/>
              <w:bottom w:w="45" w:type="dxa"/>
              <w:end w:w="45" w:type="dxa"/>
            </w:tcMar>
          </w:tcPr>
          <w:p>
            <w:pPr>
              <w:spacing w:after="8"/>
            </w:pPr>
            <w:r>
              <w:rPr>
                <w:sz w:val="13"/>
              </w:rPr>
              <w:t>Must</w:t>
            </w:r>
          </w:p>
        </w:tc>
        <w:tc>
          <w:tcPr>
            <w:tcW w:type="dxa" w:w="1080"/>
            <w:vAlign w:val="top"/>
            <w:tcMar>
              <w:top w:w="45" w:type="dxa"/>
              <w:start w:w="45" w:type="dxa"/>
              <w:bottom w:w="45" w:type="dxa"/>
              <w:end w:w="45" w:type="dxa"/>
            </w:tcMar>
          </w:tcPr>
          <w:p>
            <w:pPr>
              <w:spacing w:after="8"/>
            </w:pPr>
            <w:r>
              <w:rPr>
                <w:sz w:val="13"/>
              </w:rPr>
              <w:t>DPR v2.0</w:t>
            </w:r>
          </w:p>
        </w:tc>
      </w:tr>
    </w:tbl>
    <w:p>
      <w:pPr>
        <w:pStyle w:val="Heading1"/>
      </w:pPr>
      <w:r>
        <w:t>12. Go Service Boundaries and Protobuf Surface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D9EAF7"/>
            <w:vAlign w:val="center"/>
            <w:tcMar>
              <w:top w:w="45" w:type="dxa"/>
              <w:start w:w="45" w:type="dxa"/>
              <w:bottom w:w="45" w:type="dxa"/>
              <w:end w:w="45" w:type="dxa"/>
            </w:tcMar>
          </w:tcPr>
          <w:p>
            <w:pPr>
              <w:spacing w:after="10"/>
            </w:pPr>
            <w:r>
              <w:rPr>
                <w:b/>
                <w:sz w:val="14"/>
              </w:rPr>
              <w:t>Service</w:t>
            </w:r>
          </w:p>
        </w:tc>
        <w:tc>
          <w:tcPr>
            <w:tcW w:type="dxa" w:w="7920"/>
            <w:shd w:fill="D9EAF7"/>
            <w:vAlign w:val="center"/>
            <w:tcMar>
              <w:top w:w="45" w:type="dxa"/>
              <w:start w:w="45" w:type="dxa"/>
              <w:bottom w:w="45" w:type="dxa"/>
              <w:end w:w="45" w:type="dxa"/>
            </w:tcMar>
          </w:tcPr>
          <w:p>
            <w:pPr>
              <w:spacing w:after="10"/>
            </w:pPr>
            <w:r>
              <w:rPr>
                <w:b/>
                <w:sz w:val="14"/>
              </w:rPr>
              <w:t>Representative RPCs</w:t>
            </w:r>
          </w:p>
        </w:tc>
      </w:tr>
      <w:tr>
        <w:tc>
          <w:tcPr>
            <w:tcW w:type="dxa" w:w="2880"/>
            <w:vAlign w:val="top"/>
            <w:tcMar>
              <w:top w:w="45" w:type="dxa"/>
              <w:start w:w="45" w:type="dxa"/>
              <w:bottom w:w="45" w:type="dxa"/>
              <w:end w:w="45" w:type="dxa"/>
            </w:tcMar>
          </w:tcPr>
          <w:p>
            <w:pPr>
              <w:spacing w:after="8"/>
            </w:pPr>
            <w:r>
              <w:rPr>
                <w:sz w:val="14"/>
              </w:rPr>
              <w:t>CoverageService</w:t>
            </w:r>
          </w:p>
        </w:tc>
        <w:tc>
          <w:tcPr>
            <w:tcW w:type="dxa" w:w="7920"/>
            <w:vAlign w:val="top"/>
            <w:tcMar>
              <w:top w:w="45" w:type="dxa"/>
              <w:start w:w="45" w:type="dxa"/>
              <w:bottom w:w="45" w:type="dxa"/>
              <w:end w:w="45" w:type="dxa"/>
            </w:tcMar>
          </w:tcPr>
          <w:p>
            <w:pPr>
              <w:spacing w:after="8"/>
            </w:pPr>
            <w:r>
              <w:rPr>
                <w:sz w:val="14"/>
              </w:rPr>
              <w:t>CreateCoverage; VerifyEligibility; GetBenefitSummary; ListPatientCoverage</w:t>
            </w:r>
          </w:p>
        </w:tc>
      </w:tr>
      <w:tr>
        <w:tc>
          <w:tcPr>
            <w:tcW w:type="dxa" w:w="2880"/>
            <w:vAlign w:val="top"/>
            <w:tcMar>
              <w:top w:w="45" w:type="dxa"/>
              <w:start w:w="45" w:type="dxa"/>
              <w:bottom w:w="45" w:type="dxa"/>
              <w:end w:w="45" w:type="dxa"/>
            </w:tcMar>
          </w:tcPr>
          <w:p>
            <w:pPr>
              <w:spacing w:after="8"/>
            </w:pPr>
            <w:r>
              <w:rPr>
                <w:sz w:val="14"/>
              </w:rPr>
              <w:t>PreauthService</w:t>
            </w:r>
          </w:p>
        </w:tc>
        <w:tc>
          <w:tcPr>
            <w:tcW w:type="dxa" w:w="7920"/>
            <w:vAlign w:val="top"/>
            <w:tcMar>
              <w:top w:w="45" w:type="dxa"/>
              <w:start w:w="45" w:type="dxa"/>
              <w:bottom w:w="45" w:type="dxa"/>
              <w:end w:w="45" w:type="dxa"/>
            </w:tcMar>
          </w:tcPr>
          <w:p>
            <w:pPr>
              <w:spacing w:after="8"/>
            </w:pPr>
            <w:r>
              <w:rPr>
                <w:sz w:val="14"/>
              </w:rPr>
              <w:t>CreatePreauth; Submit; RecordResponse; CreateEnhancement; RespondQuery; Close</w:t>
            </w:r>
          </w:p>
        </w:tc>
      </w:tr>
      <w:tr>
        <w:tc>
          <w:tcPr>
            <w:tcW w:type="dxa" w:w="2880"/>
            <w:vAlign w:val="top"/>
            <w:tcMar>
              <w:top w:w="45" w:type="dxa"/>
              <w:start w:w="45" w:type="dxa"/>
              <w:bottom w:w="45" w:type="dxa"/>
              <w:end w:w="45" w:type="dxa"/>
            </w:tcMar>
          </w:tcPr>
          <w:p>
            <w:pPr>
              <w:spacing w:after="8"/>
            </w:pPr>
            <w:r>
              <w:rPr>
                <w:sz w:val="14"/>
              </w:rPr>
              <w:t>ClaimService</w:t>
            </w:r>
          </w:p>
        </w:tc>
        <w:tc>
          <w:tcPr>
            <w:tcW w:type="dxa" w:w="7920"/>
            <w:vAlign w:val="top"/>
            <w:tcMar>
              <w:top w:w="45" w:type="dxa"/>
              <w:start w:w="45" w:type="dxa"/>
              <w:bottom w:w="45" w:type="dxa"/>
              <w:end w:w="45" w:type="dxa"/>
            </w:tcMar>
          </w:tcPr>
          <w:p>
            <w:pPr>
              <w:spacing w:after="8"/>
            </w:pPr>
            <w:r>
              <w:rPr>
                <w:sz w:val="14"/>
              </w:rPr>
              <w:t>Create; Scrub; Submit; AddDocument; RecordQuery; RespondQuery; Appeal; Close</w:t>
            </w:r>
          </w:p>
        </w:tc>
      </w:tr>
      <w:tr>
        <w:tc>
          <w:tcPr>
            <w:tcW w:type="dxa" w:w="2880"/>
            <w:vAlign w:val="top"/>
            <w:tcMar>
              <w:top w:w="45" w:type="dxa"/>
              <w:start w:w="45" w:type="dxa"/>
              <w:bottom w:w="45" w:type="dxa"/>
              <w:end w:w="45" w:type="dxa"/>
            </w:tcMar>
          </w:tcPr>
          <w:p>
            <w:pPr>
              <w:spacing w:after="8"/>
            </w:pPr>
            <w:r>
              <w:rPr>
                <w:sz w:val="14"/>
              </w:rPr>
              <w:t>RemittanceService</w:t>
            </w:r>
          </w:p>
        </w:tc>
        <w:tc>
          <w:tcPr>
            <w:tcW w:type="dxa" w:w="7920"/>
            <w:vAlign w:val="top"/>
            <w:tcMar>
              <w:top w:w="45" w:type="dxa"/>
              <w:start w:w="45" w:type="dxa"/>
              <w:bottom w:w="45" w:type="dxa"/>
              <w:end w:w="45" w:type="dxa"/>
            </w:tcMar>
          </w:tcPr>
          <w:p>
            <w:pPr>
              <w:spacing w:after="8"/>
            </w:pPr>
            <w:r>
              <w:rPr>
                <w:sz w:val="14"/>
              </w:rPr>
              <w:t>Ingest; Match; Reconcile; PostSettlement; ListExceptions</w:t>
            </w:r>
          </w:p>
        </w:tc>
      </w:tr>
      <w:tr>
        <w:tc>
          <w:tcPr>
            <w:tcW w:type="dxa" w:w="2880"/>
            <w:vAlign w:val="top"/>
            <w:tcMar>
              <w:top w:w="45" w:type="dxa"/>
              <w:start w:w="45" w:type="dxa"/>
              <w:bottom w:w="45" w:type="dxa"/>
              <w:end w:w="45" w:type="dxa"/>
            </w:tcMar>
          </w:tcPr>
          <w:p>
            <w:pPr>
              <w:spacing w:after="8"/>
            </w:pPr>
            <w:r>
              <w:rPr>
                <w:sz w:val="14"/>
              </w:rPr>
              <w:t>PatientAppService</w:t>
            </w:r>
          </w:p>
        </w:tc>
        <w:tc>
          <w:tcPr>
            <w:tcW w:type="dxa" w:w="7920"/>
            <w:vAlign w:val="top"/>
            <w:tcMar>
              <w:top w:w="45" w:type="dxa"/>
              <w:start w:w="45" w:type="dxa"/>
              <w:bottom w:w="45" w:type="dxa"/>
              <w:end w:w="45" w:type="dxa"/>
            </w:tcMar>
          </w:tcPr>
          <w:p>
            <w:pPr>
              <w:spacing w:after="8"/>
            </w:pPr>
            <w:r>
              <w:rPr>
                <w:sz w:val="14"/>
              </w:rPr>
              <w:t>GetHomeFeed; GetJourney; GetPendingActions; GetFamilyContext</w:t>
            </w:r>
          </w:p>
        </w:tc>
      </w:tr>
      <w:tr>
        <w:tc>
          <w:tcPr>
            <w:tcW w:type="dxa" w:w="2880"/>
            <w:vAlign w:val="top"/>
            <w:tcMar>
              <w:top w:w="45" w:type="dxa"/>
              <w:start w:w="45" w:type="dxa"/>
              <w:bottom w:w="45" w:type="dxa"/>
              <w:end w:w="45" w:type="dxa"/>
            </w:tcMar>
          </w:tcPr>
          <w:p>
            <w:pPr>
              <w:spacing w:after="8"/>
            </w:pPr>
            <w:r>
              <w:rPr>
                <w:sz w:val="14"/>
              </w:rPr>
              <w:t>PHRService</w:t>
            </w:r>
          </w:p>
        </w:tc>
        <w:tc>
          <w:tcPr>
            <w:tcW w:type="dxa" w:w="7920"/>
            <w:vAlign w:val="top"/>
            <w:tcMar>
              <w:top w:w="45" w:type="dxa"/>
              <w:start w:w="45" w:type="dxa"/>
              <w:bottom w:w="45" w:type="dxa"/>
              <w:end w:w="45" w:type="dxa"/>
            </w:tcMar>
          </w:tcPr>
          <w:p>
            <w:pPr>
              <w:spacing w:after="8"/>
            </w:pPr>
            <w:r>
              <w:rPr>
                <w:sz w:val="14"/>
              </w:rPr>
              <w:t>ListRecords; GetRecord; AddPatientDocument; RequestCorrection; Export</w:t>
            </w:r>
          </w:p>
        </w:tc>
      </w:tr>
      <w:tr>
        <w:tc>
          <w:tcPr>
            <w:tcW w:type="dxa" w:w="2880"/>
            <w:vAlign w:val="top"/>
            <w:tcMar>
              <w:top w:w="45" w:type="dxa"/>
              <w:start w:w="45" w:type="dxa"/>
              <w:bottom w:w="45" w:type="dxa"/>
              <w:end w:w="45" w:type="dxa"/>
            </w:tcMar>
          </w:tcPr>
          <w:p>
            <w:pPr>
              <w:spacing w:after="8"/>
            </w:pPr>
            <w:r>
              <w:rPr>
                <w:sz w:val="14"/>
              </w:rPr>
              <w:t>ConsentService</w:t>
            </w:r>
          </w:p>
        </w:tc>
        <w:tc>
          <w:tcPr>
            <w:tcW w:type="dxa" w:w="7920"/>
            <w:vAlign w:val="top"/>
            <w:tcMar>
              <w:top w:w="45" w:type="dxa"/>
              <w:start w:w="45" w:type="dxa"/>
              <w:bottom w:w="45" w:type="dxa"/>
              <w:end w:w="45" w:type="dxa"/>
            </w:tcMar>
          </w:tcPr>
          <w:p>
            <w:pPr>
              <w:spacing w:after="8"/>
            </w:pPr>
            <w:r>
              <w:rPr>
                <w:sz w:val="14"/>
              </w:rPr>
              <w:t>Grant; Deny; Withdraw; GetStatus; ListHistory; AuthorizeDisclosure</w:t>
            </w:r>
          </w:p>
        </w:tc>
      </w:tr>
      <w:tr>
        <w:tc>
          <w:tcPr>
            <w:tcW w:type="dxa" w:w="2880"/>
            <w:vAlign w:val="top"/>
            <w:tcMar>
              <w:top w:w="45" w:type="dxa"/>
              <w:start w:w="45" w:type="dxa"/>
              <w:bottom w:w="45" w:type="dxa"/>
              <w:end w:w="45" w:type="dxa"/>
            </w:tcMar>
          </w:tcPr>
          <w:p>
            <w:pPr>
              <w:spacing w:after="8"/>
            </w:pPr>
            <w:r>
              <w:rPr>
                <w:sz w:val="14"/>
              </w:rPr>
              <w:t>ABDMService</w:t>
            </w:r>
          </w:p>
        </w:tc>
        <w:tc>
          <w:tcPr>
            <w:tcW w:type="dxa" w:w="7920"/>
            <w:vAlign w:val="top"/>
            <w:tcMar>
              <w:top w:w="45" w:type="dxa"/>
              <w:start w:w="45" w:type="dxa"/>
              <w:bottom w:w="45" w:type="dxa"/>
              <w:end w:w="45" w:type="dxa"/>
            </w:tcMar>
          </w:tcPr>
          <w:p>
            <w:pPr>
              <w:spacing w:after="8"/>
            </w:pPr>
            <w:r>
              <w:rPr>
                <w:sz w:val="14"/>
              </w:rPr>
              <w:t>LinkABHA; LinkCareContext; RequestHealthInfo; TransferHealthInfo; GetExchangeStatus</w:t>
            </w:r>
          </w:p>
        </w:tc>
      </w:tr>
      <w:tr>
        <w:tc>
          <w:tcPr>
            <w:tcW w:type="dxa" w:w="2880"/>
            <w:vAlign w:val="top"/>
            <w:tcMar>
              <w:top w:w="45" w:type="dxa"/>
              <w:start w:w="45" w:type="dxa"/>
              <w:bottom w:w="45" w:type="dxa"/>
              <w:end w:w="45" w:type="dxa"/>
            </w:tcMar>
          </w:tcPr>
          <w:p>
            <w:pPr>
              <w:spacing w:after="8"/>
            </w:pPr>
            <w:r>
              <w:rPr>
                <w:sz w:val="14"/>
              </w:rPr>
              <w:t>TelehealthService</w:t>
            </w:r>
          </w:p>
        </w:tc>
        <w:tc>
          <w:tcPr>
            <w:tcW w:type="dxa" w:w="7920"/>
            <w:vAlign w:val="top"/>
            <w:tcMar>
              <w:top w:w="45" w:type="dxa"/>
              <w:start w:w="45" w:type="dxa"/>
              <w:bottom w:w="45" w:type="dxa"/>
              <w:end w:w="45" w:type="dxa"/>
            </w:tcMar>
          </w:tcPr>
          <w:p>
            <w:pPr>
              <w:spacing w:after="8"/>
            </w:pPr>
            <w:r>
              <w:rPr>
                <w:sz w:val="14"/>
              </w:rPr>
              <w:t>JoinWaitingRoom; StartSession; EndSession; RecordTechnicalOutcome</w:t>
            </w:r>
          </w:p>
        </w:tc>
      </w:tr>
      <w:tr>
        <w:tc>
          <w:tcPr>
            <w:tcW w:type="dxa" w:w="2880"/>
            <w:vAlign w:val="top"/>
            <w:tcMar>
              <w:top w:w="45" w:type="dxa"/>
              <w:start w:w="45" w:type="dxa"/>
              <w:bottom w:w="45" w:type="dxa"/>
              <w:end w:w="45" w:type="dxa"/>
            </w:tcMar>
          </w:tcPr>
          <w:p>
            <w:pPr>
              <w:spacing w:after="8"/>
            </w:pPr>
            <w:r>
              <w:rPr>
                <w:sz w:val="14"/>
              </w:rPr>
              <w:t>HomeCareService</w:t>
            </w:r>
          </w:p>
        </w:tc>
        <w:tc>
          <w:tcPr>
            <w:tcW w:type="dxa" w:w="7920"/>
            <w:vAlign w:val="top"/>
            <w:tcMar>
              <w:top w:w="45" w:type="dxa"/>
              <w:start w:w="45" w:type="dxa"/>
              <w:bottom w:w="45" w:type="dxa"/>
              <w:end w:w="45" w:type="dxa"/>
            </w:tcMar>
          </w:tcPr>
          <w:p>
            <w:pPr>
              <w:spacing w:after="8"/>
            </w:pPr>
            <w:r>
              <w:rPr>
                <w:sz w:val="14"/>
              </w:rPr>
              <w:t>CreateEpisode; ScheduleVisit; AssignStaff; StartVisit; CompleteVisit; Escalate</w:t>
            </w:r>
          </w:p>
        </w:tc>
      </w:tr>
      <w:tr>
        <w:tc>
          <w:tcPr>
            <w:tcW w:type="dxa" w:w="2880"/>
            <w:vAlign w:val="top"/>
            <w:tcMar>
              <w:top w:w="45" w:type="dxa"/>
              <w:start w:w="45" w:type="dxa"/>
              <w:bottom w:w="45" w:type="dxa"/>
              <w:end w:w="45" w:type="dxa"/>
            </w:tcMar>
          </w:tcPr>
          <w:p>
            <w:pPr>
              <w:spacing w:after="8"/>
            </w:pPr>
            <w:r>
              <w:rPr>
                <w:sz w:val="14"/>
              </w:rPr>
              <w:t>RPMService</w:t>
            </w:r>
          </w:p>
        </w:tc>
        <w:tc>
          <w:tcPr>
            <w:tcW w:type="dxa" w:w="7920"/>
            <w:vAlign w:val="top"/>
            <w:tcMar>
              <w:top w:w="45" w:type="dxa"/>
              <w:start w:w="45" w:type="dxa"/>
              <w:bottom w:w="45" w:type="dxa"/>
              <w:end w:w="45" w:type="dxa"/>
            </w:tcMar>
          </w:tcPr>
          <w:p>
            <w:pPr>
              <w:spacing w:after="8"/>
            </w:pPr>
            <w:r>
              <w:rPr>
                <w:sz w:val="14"/>
              </w:rPr>
              <w:t>Enroll; RecordMeasurement; CreateAlert; AcknowledgeAlert; CloseAlert; UpdateThreshold</w:t>
            </w:r>
          </w:p>
        </w:tc>
      </w:tr>
      <w:tr>
        <w:tc>
          <w:tcPr>
            <w:tcW w:type="dxa" w:w="2880"/>
            <w:vAlign w:val="top"/>
            <w:tcMar>
              <w:top w:w="45" w:type="dxa"/>
              <w:start w:w="45" w:type="dxa"/>
              <w:bottom w:w="45" w:type="dxa"/>
              <w:end w:w="45" w:type="dxa"/>
            </w:tcMar>
          </w:tcPr>
          <w:p>
            <w:pPr>
              <w:spacing w:after="8"/>
            </w:pPr>
            <w:r>
              <w:rPr>
                <w:sz w:val="14"/>
              </w:rPr>
              <w:t>IoMTService</w:t>
            </w:r>
          </w:p>
        </w:tc>
        <w:tc>
          <w:tcPr>
            <w:tcW w:type="dxa" w:w="7920"/>
            <w:vAlign w:val="top"/>
            <w:tcMar>
              <w:top w:w="45" w:type="dxa"/>
              <w:start w:w="45" w:type="dxa"/>
              <w:bottom w:w="45" w:type="dxa"/>
              <w:end w:w="45" w:type="dxa"/>
            </w:tcMar>
          </w:tcPr>
          <w:p>
            <w:pPr>
              <w:spacing w:after="8"/>
            </w:pPr>
            <w:r>
              <w:rPr>
                <w:sz w:val="14"/>
              </w:rPr>
              <w:t>RegisterDevice; AssignPatient; IngestTelemetry; Unassign; GetHealth</w:t>
            </w:r>
          </w:p>
        </w:tc>
      </w:tr>
      <w:tr>
        <w:tc>
          <w:tcPr>
            <w:tcW w:type="dxa" w:w="2880"/>
            <w:vAlign w:val="top"/>
            <w:tcMar>
              <w:top w:w="45" w:type="dxa"/>
              <w:start w:w="45" w:type="dxa"/>
              <w:bottom w:w="45" w:type="dxa"/>
              <w:end w:w="45" w:type="dxa"/>
            </w:tcMar>
          </w:tcPr>
          <w:p>
            <w:pPr>
              <w:spacing w:after="8"/>
            </w:pPr>
            <w:r>
              <w:rPr>
                <w:sz w:val="14"/>
              </w:rPr>
              <w:t>AmbulanceService</w:t>
            </w:r>
          </w:p>
        </w:tc>
        <w:tc>
          <w:tcPr>
            <w:tcW w:type="dxa" w:w="7920"/>
            <w:vAlign w:val="top"/>
            <w:tcMar>
              <w:top w:w="45" w:type="dxa"/>
              <w:start w:w="45" w:type="dxa"/>
              <w:bottom w:w="45" w:type="dxa"/>
              <w:end w:w="45" w:type="dxa"/>
            </w:tcMar>
          </w:tcPr>
          <w:p>
            <w:pPr>
              <w:spacing w:after="8"/>
            </w:pPr>
            <w:r>
              <w:rPr>
                <w:sz w:val="14"/>
              </w:rPr>
              <w:t>Request; Dispatch; UpdateTripState; Handover; Cancel</w:t>
            </w:r>
          </w:p>
        </w:tc>
      </w:tr>
      <w:tr>
        <w:tc>
          <w:tcPr>
            <w:tcW w:type="dxa" w:w="2880"/>
            <w:vAlign w:val="top"/>
            <w:tcMar>
              <w:top w:w="45" w:type="dxa"/>
              <w:start w:w="45" w:type="dxa"/>
              <w:bottom w:w="45" w:type="dxa"/>
              <w:end w:w="45" w:type="dxa"/>
            </w:tcMar>
          </w:tcPr>
          <w:p>
            <w:pPr>
              <w:spacing w:after="8"/>
            </w:pPr>
            <w:r>
              <w:rPr>
                <w:sz w:val="14"/>
              </w:rPr>
              <w:t>DeliveryService</w:t>
            </w:r>
          </w:p>
        </w:tc>
        <w:tc>
          <w:tcPr>
            <w:tcW w:type="dxa" w:w="7920"/>
            <w:vAlign w:val="top"/>
            <w:tcMar>
              <w:top w:w="45" w:type="dxa"/>
              <w:start w:w="45" w:type="dxa"/>
              <w:bottom w:w="45" w:type="dxa"/>
              <w:end w:w="45" w:type="dxa"/>
            </w:tcMar>
          </w:tcPr>
          <w:p>
            <w:pPr>
              <w:spacing w:after="8"/>
            </w:pPr>
            <w:r>
              <w:rPr>
                <w:sz w:val="14"/>
              </w:rPr>
              <w:t>CreateJob; Assign; Pickup; Handoff; Deliver; FailAttempt; Return</w:t>
            </w:r>
          </w:p>
        </w:tc>
      </w:tr>
      <w:tr>
        <w:tc>
          <w:tcPr>
            <w:tcW w:type="dxa" w:w="2880"/>
            <w:vAlign w:val="top"/>
            <w:tcMar>
              <w:top w:w="45" w:type="dxa"/>
              <w:start w:w="45" w:type="dxa"/>
              <w:bottom w:w="45" w:type="dxa"/>
              <w:end w:w="45" w:type="dxa"/>
            </w:tcMar>
          </w:tcPr>
          <w:p>
            <w:pPr>
              <w:spacing w:after="8"/>
            </w:pPr>
            <w:r>
              <w:rPr>
                <w:sz w:val="14"/>
              </w:rPr>
              <w:t>PatientRightsService</w:t>
            </w:r>
          </w:p>
        </w:tc>
        <w:tc>
          <w:tcPr>
            <w:tcW w:type="dxa" w:w="7920"/>
            <w:vAlign w:val="top"/>
            <w:tcMar>
              <w:top w:w="45" w:type="dxa"/>
              <w:start w:w="45" w:type="dxa"/>
              <w:bottom w:w="45" w:type="dxa"/>
              <w:end w:w="45" w:type="dxa"/>
            </w:tcMar>
          </w:tcPr>
          <w:p>
            <w:pPr>
              <w:spacing w:after="8"/>
            </w:pPr>
            <w:r>
              <w:rPr>
                <w:sz w:val="14"/>
              </w:rPr>
              <w:t>CreateRequest; VerifyRequester; Fulfill; RejectWithReason; Close</w:t>
            </w:r>
          </w:p>
        </w:tc>
      </w:tr>
    </w:tbl>
    <w:p>
      <w:pPr>
        <w:pStyle w:val="Heading1"/>
      </w:pPr>
      <w:r>
        <w:t>13. Canonical Domain Events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584"/>
            <w:shd w:fill="D9EAF7"/>
            <w:vAlign w:val="center"/>
            <w:tcMar>
              <w:top w:w="45" w:type="dxa"/>
              <w:start w:w="45" w:type="dxa"/>
              <w:bottom w:w="45" w:type="dxa"/>
              <w:end w:w="45" w:type="dxa"/>
            </w:tcMar>
          </w:tcPr>
          <w:p>
            <w:pPr>
              <w:spacing w:after="10"/>
            </w:pPr>
            <w:r>
              <w:rPr>
                <w:b/>
                <w:sz w:val="14"/>
              </w:rPr>
              <w:t>ID</w:t>
            </w:r>
          </w:p>
        </w:tc>
        <w:tc>
          <w:tcPr>
            <w:tcW w:type="dxa" w:w="9216"/>
            <w:shd w:fill="D9EAF7"/>
            <w:vAlign w:val="center"/>
            <w:tcMar>
              <w:top w:w="45" w:type="dxa"/>
              <w:start w:w="45" w:type="dxa"/>
              <w:bottom w:w="45" w:type="dxa"/>
              <w:end w:w="45" w:type="dxa"/>
            </w:tcMar>
          </w:tcPr>
          <w:p>
            <w:pPr>
              <w:spacing w:after="10"/>
            </w:pPr>
            <w:r>
              <w:rPr>
                <w:b/>
                <w:sz w:val="14"/>
              </w:rPr>
              <w:t>Event</w:t>
            </w:r>
          </w:p>
        </w:tc>
      </w:tr>
      <w:tr>
        <w:tc>
          <w:tcPr>
            <w:tcW w:type="dxa" w:w="1584"/>
            <w:vAlign w:val="top"/>
            <w:tcMar>
              <w:top w:w="45" w:type="dxa"/>
              <w:start w:w="45" w:type="dxa"/>
              <w:bottom w:w="45" w:type="dxa"/>
              <w:end w:w="45" w:type="dxa"/>
            </w:tcMar>
          </w:tcPr>
          <w:p>
            <w:pPr>
              <w:spacing w:after="8"/>
            </w:pPr>
            <w:r>
              <w:rPr>
                <w:sz w:val="14"/>
              </w:rPr>
              <w:t>EVT-P5-001</w:t>
            </w:r>
          </w:p>
        </w:tc>
        <w:tc>
          <w:tcPr>
            <w:tcW w:type="dxa" w:w="9216"/>
            <w:vAlign w:val="top"/>
            <w:tcMar>
              <w:top w:w="45" w:type="dxa"/>
              <w:start w:w="45" w:type="dxa"/>
              <w:bottom w:w="45" w:type="dxa"/>
              <w:end w:w="45" w:type="dxa"/>
            </w:tcMar>
          </w:tcPr>
          <w:p>
            <w:pPr>
              <w:spacing w:after="8"/>
            </w:pPr>
            <w:r>
              <w:rPr>
                <w:sz w:val="14"/>
              </w:rPr>
              <w:t>coverage.eligibility_verified</w:t>
            </w:r>
          </w:p>
        </w:tc>
      </w:tr>
      <w:tr>
        <w:tc>
          <w:tcPr>
            <w:tcW w:type="dxa" w:w="1584"/>
            <w:vAlign w:val="top"/>
            <w:tcMar>
              <w:top w:w="45" w:type="dxa"/>
              <w:start w:w="45" w:type="dxa"/>
              <w:bottom w:w="45" w:type="dxa"/>
              <w:end w:w="45" w:type="dxa"/>
            </w:tcMar>
          </w:tcPr>
          <w:p>
            <w:pPr>
              <w:spacing w:after="8"/>
            </w:pPr>
            <w:r>
              <w:rPr>
                <w:sz w:val="14"/>
              </w:rPr>
              <w:t>EVT-P5-002</w:t>
            </w:r>
          </w:p>
        </w:tc>
        <w:tc>
          <w:tcPr>
            <w:tcW w:type="dxa" w:w="9216"/>
            <w:vAlign w:val="top"/>
            <w:tcMar>
              <w:top w:w="45" w:type="dxa"/>
              <w:start w:w="45" w:type="dxa"/>
              <w:bottom w:w="45" w:type="dxa"/>
              <w:end w:w="45" w:type="dxa"/>
            </w:tcMar>
          </w:tcPr>
          <w:p>
            <w:pPr>
              <w:spacing w:after="8"/>
            </w:pPr>
            <w:r>
              <w:rPr>
                <w:sz w:val="14"/>
              </w:rPr>
              <w:t>preauth.submitted</w:t>
            </w:r>
          </w:p>
        </w:tc>
      </w:tr>
      <w:tr>
        <w:tc>
          <w:tcPr>
            <w:tcW w:type="dxa" w:w="1584"/>
            <w:vAlign w:val="top"/>
            <w:tcMar>
              <w:top w:w="45" w:type="dxa"/>
              <w:start w:w="45" w:type="dxa"/>
              <w:bottom w:w="45" w:type="dxa"/>
              <w:end w:w="45" w:type="dxa"/>
            </w:tcMar>
          </w:tcPr>
          <w:p>
            <w:pPr>
              <w:spacing w:after="8"/>
            </w:pPr>
            <w:r>
              <w:rPr>
                <w:sz w:val="14"/>
              </w:rPr>
              <w:t>EVT-P5-003</w:t>
            </w:r>
          </w:p>
        </w:tc>
        <w:tc>
          <w:tcPr>
            <w:tcW w:type="dxa" w:w="9216"/>
            <w:vAlign w:val="top"/>
            <w:tcMar>
              <w:top w:w="45" w:type="dxa"/>
              <w:start w:w="45" w:type="dxa"/>
              <w:bottom w:w="45" w:type="dxa"/>
              <w:end w:w="45" w:type="dxa"/>
            </w:tcMar>
          </w:tcPr>
          <w:p>
            <w:pPr>
              <w:spacing w:after="8"/>
            </w:pPr>
            <w:r>
              <w:rPr>
                <w:sz w:val="14"/>
              </w:rPr>
              <w:t>preauth.queried</w:t>
            </w:r>
          </w:p>
        </w:tc>
      </w:tr>
      <w:tr>
        <w:tc>
          <w:tcPr>
            <w:tcW w:type="dxa" w:w="1584"/>
            <w:vAlign w:val="top"/>
            <w:tcMar>
              <w:top w:w="45" w:type="dxa"/>
              <w:start w:w="45" w:type="dxa"/>
              <w:bottom w:w="45" w:type="dxa"/>
              <w:end w:w="45" w:type="dxa"/>
            </w:tcMar>
          </w:tcPr>
          <w:p>
            <w:pPr>
              <w:spacing w:after="8"/>
            </w:pPr>
            <w:r>
              <w:rPr>
                <w:sz w:val="14"/>
              </w:rPr>
              <w:t>EVT-P5-004</w:t>
            </w:r>
          </w:p>
        </w:tc>
        <w:tc>
          <w:tcPr>
            <w:tcW w:type="dxa" w:w="9216"/>
            <w:vAlign w:val="top"/>
            <w:tcMar>
              <w:top w:w="45" w:type="dxa"/>
              <w:start w:w="45" w:type="dxa"/>
              <w:bottom w:w="45" w:type="dxa"/>
              <w:end w:w="45" w:type="dxa"/>
            </w:tcMar>
          </w:tcPr>
          <w:p>
            <w:pPr>
              <w:spacing w:after="8"/>
            </w:pPr>
            <w:r>
              <w:rPr>
                <w:sz w:val="14"/>
              </w:rPr>
              <w:t>preauth.approved</w:t>
            </w:r>
          </w:p>
        </w:tc>
      </w:tr>
      <w:tr>
        <w:tc>
          <w:tcPr>
            <w:tcW w:type="dxa" w:w="1584"/>
            <w:vAlign w:val="top"/>
            <w:tcMar>
              <w:top w:w="45" w:type="dxa"/>
              <w:start w:w="45" w:type="dxa"/>
              <w:bottom w:w="45" w:type="dxa"/>
              <w:end w:w="45" w:type="dxa"/>
            </w:tcMar>
          </w:tcPr>
          <w:p>
            <w:pPr>
              <w:spacing w:after="8"/>
            </w:pPr>
            <w:r>
              <w:rPr>
                <w:sz w:val="14"/>
              </w:rPr>
              <w:t>EVT-P5-005</w:t>
            </w:r>
          </w:p>
        </w:tc>
        <w:tc>
          <w:tcPr>
            <w:tcW w:type="dxa" w:w="9216"/>
            <w:vAlign w:val="top"/>
            <w:tcMar>
              <w:top w:w="45" w:type="dxa"/>
              <w:start w:w="45" w:type="dxa"/>
              <w:bottom w:w="45" w:type="dxa"/>
              <w:end w:w="45" w:type="dxa"/>
            </w:tcMar>
          </w:tcPr>
          <w:p>
            <w:pPr>
              <w:spacing w:after="8"/>
            </w:pPr>
            <w:r>
              <w:rPr>
                <w:sz w:val="14"/>
              </w:rPr>
              <w:t>preauth.rejected</w:t>
            </w:r>
          </w:p>
        </w:tc>
      </w:tr>
      <w:tr>
        <w:tc>
          <w:tcPr>
            <w:tcW w:type="dxa" w:w="1584"/>
            <w:vAlign w:val="top"/>
            <w:tcMar>
              <w:top w:w="45" w:type="dxa"/>
              <w:start w:w="45" w:type="dxa"/>
              <w:bottom w:w="45" w:type="dxa"/>
              <w:end w:w="45" w:type="dxa"/>
            </w:tcMar>
          </w:tcPr>
          <w:p>
            <w:pPr>
              <w:spacing w:after="8"/>
            </w:pPr>
            <w:r>
              <w:rPr>
                <w:sz w:val="14"/>
              </w:rPr>
              <w:t>EVT-P5-006</w:t>
            </w:r>
          </w:p>
        </w:tc>
        <w:tc>
          <w:tcPr>
            <w:tcW w:type="dxa" w:w="9216"/>
            <w:vAlign w:val="top"/>
            <w:tcMar>
              <w:top w:w="45" w:type="dxa"/>
              <w:start w:w="45" w:type="dxa"/>
              <w:bottom w:w="45" w:type="dxa"/>
              <w:end w:w="45" w:type="dxa"/>
            </w:tcMar>
          </w:tcPr>
          <w:p>
            <w:pPr>
              <w:spacing w:after="8"/>
            </w:pPr>
            <w:r>
              <w:rPr>
                <w:sz w:val="14"/>
              </w:rPr>
              <w:t>enhancement.submitted</w:t>
            </w:r>
          </w:p>
        </w:tc>
      </w:tr>
      <w:tr>
        <w:tc>
          <w:tcPr>
            <w:tcW w:type="dxa" w:w="1584"/>
            <w:vAlign w:val="top"/>
            <w:tcMar>
              <w:top w:w="45" w:type="dxa"/>
              <w:start w:w="45" w:type="dxa"/>
              <w:bottom w:w="45" w:type="dxa"/>
              <w:end w:w="45" w:type="dxa"/>
            </w:tcMar>
          </w:tcPr>
          <w:p>
            <w:pPr>
              <w:spacing w:after="8"/>
            </w:pPr>
            <w:r>
              <w:rPr>
                <w:sz w:val="14"/>
              </w:rPr>
              <w:t>EVT-P5-007</w:t>
            </w:r>
          </w:p>
        </w:tc>
        <w:tc>
          <w:tcPr>
            <w:tcW w:type="dxa" w:w="9216"/>
            <w:vAlign w:val="top"/>
            <w:tcMar>
              <w:top w:w="45" w:type="dxa"/>
              <w:start w:w="45" w:type="dxa"/>
              <w:bottom w:w="45" w:type="dxa"/>
              <w:end w:w="45" w:type="dxa"/>
            </w:tcMar>
          </w:tcPr>
          <w:p>
            <w:pPr>
              <w:spacing w:after="8"/>
            </w:pPr>
            <w:r>
              <w:rPr>
                <w:sz w:val="14"/>
              </w:rPr>
              <w:t>claim.created</w:t>
            </w:r>
          </w:p>
        </w:tc>
      </w:tr>
      <w:tr>
        <w:tc>
          <w:tcPr>
            <w:tcW w:type="dxa" w:w="1584"/>
            <w:vAlign w:val="top"/>
            <w:tcMar>
              <w:top w:w="45" w:type="dxa"/>
              <w:start w:w="45" w:type="dxa"/>
              <w:bottom w:w="45" w:type="dxa"/>
              <w:end w:w="45" w:type="dxa"/>
            </w:tcMar>
          </w:tcPr>
          <w:p>
            <w:pPr>
              <w:spacing w:after="8"/>
            </w:pPr>
            <w:r>
              <w:rPr>
                <w:sz w:val="14"/>
              </w:rPr>
              <w:t>EVT-P5-008</w:t>
            </w:r>
          </w:p>
        </w:tc>
        <w:tc>
          <w:tcPr>
            <w:tcW w:type="dxa" w:w="9216"/>
            <w:vAlign w:val="top"/>
            <w:tcMar>
              <w:top w:w="45" w:type="dxa"/>
              <w:start w:w="45" w:type="dxa"/>
              <w:bottom w:w="45" w:type="dxa"/>
              <w:end w:w="45" w:type="dxa"/>
            </w:tcMar>
          </w:tcPr>
          <w:p>
            <w:pPr>
              <w:spacing w:after="8"/>
            </w:pPr>
            <w:r>
              <w:rPr>
                <w:sz w:val="14"/>
              </w:rPr>
              <w:t>claim.scrub_failed</w:t>
            </w:r>
          </w:p>
        </w:tc>
      </w:tr>
      <w:tr>
        <w:tc>
          <w:tcPr>
            <w:tcW w:type="dxa" w:w="1584"/>
            <w:vAlign w:val="top"/>
            <w:tcMar>
              <w:top w:w="45" w:type="dxa"/>
              <w:start w:w="45" w:type="dxa"/>
              <w:bottom w:w="45" w:type="dxa"/>
              <w:end w:w="45" w:type="dxa"/>
            </w:tcMar>
          </w:tcPr>
          <w:p>
            <w:pPr>
              <w:spacing w:after="8"/>
            </w:pPr>
            <w:r>
              <w:rPr>
                <w:sz w:val="14"/>
              </w:rPr>
              <w:t>EVT-P5-009</w:t>
            </w:r>
          </w:p>
        </w:tc>
        <w:tc>
          <w:tcPr>
            <w:tcW w:type="dxa" w:w="9216"/>
            <w:vAlign w:val="top"/>
            <w:tcMar>
              <w:top w:w="45" w:type="dxa"/>
              <w:start w:w="45" w:type="dxa"/>
              <w:bottom w:w="45" w:type="dxa"/>
              <w:end w:w="45" w:type="dxa"/>
            </w:tcMar>
          </w:tcPr>
          <w:p>
            <w:pPr>
              <w:spacing w:after="8"/>
            </w:pPr>
            <w:r>
              <w:rPr>
                <w:sz w:val="14"/>
              </w:rPr>
              <w:t>claim.submitted</w:t>
            </w:r>
          </w:p>
        </w:tc>
      </w:tr>
      <w:tr>
        <w:tc>
          <w:tcPr>
            <w:tcW w:type="dxa" w:w="1584"/>
            <w:vAlign w:val="top"/>
            <w:tcMar>
              <w:top w:w="45" w:type="dxa"/>
              <w:start w:w="45" w:type="dxa"/>
              <w:bottom w:w="45" w:type="dxa"/>
              <w:end w:w="45" w:type="dxa"/>
            </w:tcMar>
          </w:tcPr>
          <w:p>
            <w:pPr>
              <w:spacing w:after="8"/>
            </w:pPr>
            <w:r>
              <w:rPr>
                <w:sz w:val="14"/>
              </w:rPr>
              <w:t>EVT-P5-010</w:t>
            </w:r>
          </w:p>
        </w:tc>
        <w:tc>
          <w:tcPr>
            <w:tcW w:type="dxa" w:w="9216"/>
            <w:vAlign w:val="top"/>
            <w:tcMar>
              <w:top w:w="45" w:type="dxa"/>
              <w:start w:w="45" w:type="dxa"/>
              <w:bottom w:w="45" w:type="dxa"/>
              <w:end w:w="45" w:type="dxa"/>
            </w:tcMar>
          </w:tcPr>
          <w:p>
            <w:pPr>
              <w:spacing w:after="8"/>
            </w:pPr>
            <w:r>
              <w:rPr>
                <w:sz w:val="14"/>
              </w:rPr>
              <w:t>claim.queried</w:t>
            </w:r>
          </w:p>
        </w:tc>
      </w:tr>
      <w:tr>
        <w:tc>
          <w:tcPr>
            <w:tcW w:type="dxa" w:w="1584"/>
            <w:vAlign w:val="top"/>
            <w:tcMar>
              <w:top w:w="45" w:type="dxa"/>
              <w:start w:w="45" w:type="dxa"/>
              <w:bottom w:w="45" w:type="dxa"/>
              <w:end w:w="45" w:type="dxa"/>
            </w:tcMar>
          </w:tcPr>
          <w:p>
            <w:pPr>
              <w:spacing w:after="8"/>
            </w:pPr>
            <w:r>
              <w:rPr>
                <w:sz w:val="14"/>
              </w:rPr>
              <w:t>EVT-P5-011</w:t>
            </w:r>
          </w:p>
        </w:tc>
        <w:tc>
          <w:tcPr>
            <w:tcW w:type="dxa" w:w="9216"/>
            <w:vAlign w:val="top"/>
            <w:tcMar>
              <w:top w:w="45" w:type="dxa"/>
              <w:start w:w="45" w:type="dxa"/>
              <w:bottom w:w="45" w:type="dxa"/>
              <w:end w:w="45" w:type="dxa"/>
            </w:tcMar>
          </w:tcPr>
          <w:p>
            <w:pPr>
              <w:spacing w:after="8"/>
            </w:pPr>
            <w:r>
              <w:rPr>
                <w:sz w:val="14"/>
              </w:rPr>
              <w:t>claim.denied</w:t>
            </w:r>
          </w:p>
        </w:tc>
      </w:tr>
      <w:tr>
        <w:tc>
          <w:tcPr>
            <w:tcW w:type="dxa" w:w="1584"/>
            <w:vAlign w:val="top"/>
            <w:tcMar>
              <w:top w:w="45" w:type="dxa"/>
              <w:start w:w="45" w:type="dxa"/>
              <w:bottom w:w="45" w:type="dxa"/>
              <w:end w:w="45" w:type="dxa"/>
            </w:tcMar>
          </w:tcPr>
          <w:p>
            <w:pPr>
              <w:spacing w:after="8"/>
            </w:pPr>
            <w:r>
              <w:rPr>
                <w:sz w:val="14"/>
              </w:rPr>
              <w:t>EVT-P5-012</w:t>
            </w:r>
          </w:p>
        </w:tc>
        <w:tc>
          <w:tcPr>
            <w:tcW w:type="dxa" w:w="9216"/>
            <w:vAlign w:val="top"/>
            <w:tcMar>
              <w:top w:w="45" w:type="dxa"/>
              <w:start w:w="45" w:type="dxa"/>
              <w:bottom w:w="45" w:type="dxa"/>
              <w:end w:w="45" w:type="dxa"/>
            </w:tcMar>
          </w:tcPr>
          <w:p>
            <w:pPr>
              <w:spacing w:after="8"/>
            </w:pPr>
            <w:r>
              <w:rPr>
                <w:sz w:val="14"/>
              </w:rPr>
              <w:t>claim.appealed</w:t>
            </w:r>
          </w:p>
        </w:tc>
      </w:tr>
      <w:tr>
        <w:tc>
          <w:tcPr>
            <w:tcW w:type="dxa" w:w="1584"/>
            <w:vAlign w:val="top"/>
            <w:tcMar>
              <w:top w:w="45" w:type="dxa"/>
              <w:start w:w="45" w:type="dxa"/>
              <w:bottom w:w="45" w:type="dxa"/>
              <w:end w:w="45" w:type="dxa"/>
            </w:tcMar>
          </w:tcPr>
          <w:p>
            <w:pPr>
              <w:spacing w:after="8"/>
            </w:pPr>
            <w:r>
              <w:rPr>
                <w:sz w:val="14"/>
              </w:rPr>
              <w:t>EVT-P5-013</w:t>
            </w:r>
          </w:p>
        </w:tc>
        <w:tc>
          <w:tcPr>
            <w:tcW w:type="dxa" w:w="9216"/>
            <w:vAlign w:val="top"/>
            <w:tcMar>
              <w:top w:w="45" w:type="dxa"/>
              <w:start w:w="45" w:type="dxa"/>
              <w:bottom w:w="45" w:type="dxa"/>
              <w:end w:w="45" w:type="dxa"/>
            </w:tcMar>
          </w:tcPr>
          <w:p>
            <w:pPr>
              <w:spacing w:after="8"/>
            </w:pPr>
            <w:r>
              <w:rPr>
                <w:sz w:val="14"/>
              </w:rPr>
              <w:t>claim.adjudicated</w:t>
            </w:r>
          </w:p>
        </w:tc>
      </w:tr>
      <w:tr>
        <w:tc>
          <w:tcPr>
            <w:tcW w:type="dxa" w:w="1584"/>
            <w:vAlign w:val="top"/>
            <w:tcMar>
              <w:top w:w="45" w:type="dxa"/>
              <w:start w:w="45" w:type="dxa"/>
              <w:bottom w:w="45" w:type="dxa"/>
              <w:end w:w="45" w:type="dxa"/>
            </w:tcMar>
          </w:tcPr>
          <w:p>
            <w:pPr>
              <w:spacing w:after="8"/>
            </w:pPr>
            <w:r>
              <w:rPr>
                <w:sz w:val="14"/>
              </w:rPr>
              <w:t>EVT-P5-014</w:t>
            </w:r>
          </w:p>
        </w:tc>
        <w:tc>
          <w:tcPr>
            <w:tcW w:type="dxa" w:w="9216"/>
            <w:vAlign w:val="top"/>
            <w:tcMar>
              <w:top w:w="45" w:type="dxa"/>
              <w:start w:w="45" w:type="dxa"/>
              <w:bottom w:w="45" w:type="dxa"/>
              <w:end w:w="45" w:type="dxa"/>
            </w:tcMar>
          </w:tcPr>
          <w:p>
            <w:pPr>
              <w:spacing w:after="8"/>
            </w:pPr>
            <w:r>
              <w:rPr>
                <w:sz w:val="14"/>
              </w:rPr>
              <w:t>claim.settled</w:t>
            </w:r>
          </w:p>
        </w:tc>
      </w:tr>
      <w:tr>
        <w:tc>
          <w:tcPr>
            <w:tcW w:type="dxa" w:w="1584"/>
            <w:vAlign w:val="top"/>
            <w:tcMar>
              <w:top w:w="45" w:type="dxa"/>
              <w:start w:w="45" w:type="dxa"/>
              <w:bottom w:w="45" w:type="dxa"/>
              <w:end w:w="45" w:type="dxa"/>
            </w:tcMar>
          </w:tcPr>
          <w:p>
            <w:pPr>
              <w:spacing w:after="8"/>
            </w:pPr>
            <w:r>
              <w:rPr>
                <w:sz w:val="14"/>
              </w:rPr>
              <w:t>EVT-P5-015</w:t>
            </w:r>
          </w:p>
        </w:tc>
        <w:tc>
          <w:tcPr>
            <w:tcW w:type="dxa" w:w="9216"/>
            <w:vAlign w:val="top"/>
            <w:tcMar>
              <w:top w:w="45" w:type="dxa"/>
              <w:start w:w="45" w:type="dxa"/>
              <w:bottom w:w="45" w:type="dxa"/>
              <w:end w:w="45" w:type="dxa"/>
            </w:tcMar>
          </w:tcPr>
          <w:p>
            <w:pPr>
              <w:spacing w:after="8"/>
            </w:pPr>
            <w:r>
              <w:rPr>
                <w:sz w:val="14"/>
              </w:rPr>
              <w:t>patient_app.action_required</w:t>
            </w:r>
          </w:p>
        </w:tc>
      </w:tr>
      <w:tr>
        <w:tc>
          <w:tcPr>
            <w:tcW w:type="dxa" w:w="1584"/>
            <w:vAlign w:val="top"/>
            <w:tcMar>
              <w:top w:w="45" w:type="dxa"/>
              <w:start w:w="45" w:type="dxa"/>
              <w:bottom w:w="45" w:type="dxa"/>
              <w:end w:w="45" w:type="dxa"/>
            </w:tcMar>
          </w:tcPr>
          <w:p>
            <w:pPr>
              <w:spacing w:after="8"/>
            </w:pPr>
            <w:r>
              <w:rPr>
                <w:sz w:val="14"/>
              </w:rPr>
              <w:t>EVT-P5-016</w:t>
            </w:r>
          </w:p>
        </w:tc>
        <w:tc>
          <w:tcPr>
            <w:tcW w:type="dxa" w:w="9216"/>
            <w:vAlign w:val="top"/>
            <w:tcMar>
              <w:top w:w="45" w:type="dxa"/>
              <w:start w:w="45" w:type="dxa"/>
              <w:bottom w:w="45" w:type="dxa"/>
              <w:end w:w="45" w:type="dxa"/>
            </w:tcMar>
          </w:tcPr>
          <w:p>
            <w:pPr>
              <w:spacing w:after="8"/>
            </w:pPr>
            <w:r>
              <w:rPr>
                <w:sz w:val="14"/>
              </w:rPr>
              <w:t>phr.document_added</w:t>
            </w:r>
          </w:p>
        </w:tc>
      </w:tr>
      <w:tr>
        <w:tc>
          <w:tcPr>
            <w:tcW w:type="dxa" w:w="1584"/>
            <w:vAlign w:val="top"/>
            <w:tcMar>
              <w:top w:w="45" w:type="dxa"/>
              <w:start w:w="45" w:type="dxa"/>
              <w:bottom w:w="45" w:type="dxa"/>
              <w:end w:w="45" w:type="dxa"/>
            </w:tcMar>
          </w:tcPr>
          <w:p>
            <w:pPr>
              <w:spacing w:after="8"/>
            </w:pPr>
            <w:r>
              <w:rPr>
                <w:sz w:val="14"/>
              </w:rPr>
              <w:t>EVT-P5-017</w:t>
            </w:r>
          </w:p>
        </w:tc>
        <w:tc>
          <w:tcPr>
            <w:tcW w:type="dxa" w:w="9216"/>
            <w:vAlign w:val="top"/>
            <w:tcMar>
              <w:top w:w="45" w:type="dxa"/>
              <w:start w:w="45" w:type="dxa"/>
              <w:bottom w:w="45" w:type="dxa"/>
              <w:end w:w="45" w:type="dxa"/>
            </w:tcMar>
          </w:tcPr>
          <w:p>
            <w:pPr>
              <w:spacing w:after="8"/>
            </w:pPr>
            <w:r>
              <w:rPr>
                <w:sz w:val="14"/>
              </w:rPr>
              <w:t>phr.correction_requested</w:t>
            </w:r>
          </w:p>
        </w:tc>
      </w:tr>
      <w:tr>
        <w:tc>
          <w:tcPr>
            <w:tcW w:type="dxa" w:w="1584"/>
            <w:vAlign w:val="top"/>
            <w:tcMar>
              <w:top w:w="45" w:type="dxa"/>
              <w:start w:w="45" w:type="dxa"/>
              <w:bottom w:w="45" w:type="dxa"/>
              <w:end w:w="45" w:type="dxa"/>
            </w:tcMar>
          </w:tcPr>
          <w:p>
            <w:pPr>
              <w:spacing w:after="8"/>
            </w:pPr>
            <w:r>
              <w:rPr>
                <w:sz w:val="14"/>
              </w:rPr>
              <w:t>EVT-P5-018</w:t>
            </w:r>
          </w:p>
        </w:tc>
        <w:tc>
          <w:tcPr>
            <w:tcW w:type="dxa" w:w="9216"/>
            <w:vAlign w:val="top"/>
            <w:tcMar>
              <w:top w:w="45" w:type="dxa"/>
              <w:start w:w="45" w:type="dxa"/>
              <w:bottom w:w="45" w:type="dxa"/>
              <w:end w:w="45" w:type="dxa"/>
            </w:tcMar>
          </w:tcPr>
          <w:p>
            <w:pPr>
              <w:spacing w:after="8"/>
            </w:pPr>
            <w:r>
              <w:rPr>
                <w:sz w:val="14"/>
              </w:rPr>
              <w:t>consent.granted</w:t>
            </w:r>
          </w:p>
        </w:tc>
      </w:tr>
      <w:tr>
        <w:tc>
          <w:tcPr>
            <w:tcW w:type="dxa" w:w="1584"/>
            <w:vAlign w:val="top"/>
            <w:tcMar>
              <w:top w:w="45" w:type="dxa"/>
              <w:start w:w="45" w:type="dxa"/>
              <w:bottom w:w="45" w:type="dxa"/>
              <w:end w:w="45" w:type="dxa"/>
            </w:tcMar>
          </w:tcPr>
          <w:p>
            <w:pPr>
              <w:spacing w:after="8"/>
            </w:pPr>
            <w:r>
              <w:rPr>
                <w:sz w:val="14"/>
              </w:rPr>
              <w:t>EVT-P5-019</w:t>
            </w:r>
          </w:p>
        </w:tc>
        <w:tc>
          <w:tcPr>
            <w:tcW w:type="dxa" w:w="9216"/>
            <w:vAlign w:val="top"/>
            <w:tcMar>
              <w:top w:w="45" w:type="dxa"/>
              <w:start w:w="45" w:type="dxa"/>
              <w:bottom w:w="45" w:type="dxa"/>
              <w:end w:w="45" w:type="dxa"/>
            </w:tcMar>
          </w:tcPr>
          <w:p>
            <w:pPr>
              <w:spacing w:after="8"/>
            </w:pPr>
            <w:r>
              <w:rPr>
                <w:sz w:val="14"/>
              </w:rPr>
              <w:t>consent.withdrawn</w:t>
            </w:r>
          </w:p>
        </w:tc>
      </w:tr>
      <w:tr>
        <w:tc>
          <w:tcPr>
            <w:tcW w:type="dxa" w:w="1584"/>
            <w:vAlign w:val="top"/>
            <w:tcMar>
              <w:top w:w="45" w:type="dxa"/>
              <w:start w:w="45" w:type="dxa"/>
              <w:bottom w:w="45" w:type="dxa"/>
              <w:end w:w="45" w:type="dxa"/>
            </w:tcMar>
          </w:tcPr>
          <w:p>
            <w:pPr>
              <w:spacing w:after="8"/>
            </w:pPr>
            <w:r>
              <w:rPr>
                <w:sz w:val="14"/>
              </w:rPr>
              <w:t>EVT-P5-020</w:t>
            </w:r>
          </w:p>
        </w:tc>
        <w:tc>
          <w:tcPr>
            <w:tcW w:type="dxa" w:w="9216"/>
            <w:vAlign w:val="top"/>
            <w:tcMar>
              <w:top w:w="45" w:type="dxa"/>
              <w:start w:w="45" w:type="dxa"/>
              <w:bottom w:w="45" w:type="dxa"/>
              <w:end w:w="45" w:type="dxa"/>
            </w:tcMar>
          </w:tcPr>
          <w:p>
            <w:pPr>
              <w:spacing w:after="8"/>
            </w:pPr>
            <w:r>
              <w:rPr>
                <w:sz w:val="14"/>
              </w:rPr>
              <w:t>health_info.requested</w:t>
            </w:r>
          </w:p>
        </w:tc>
      </w:tr>
      <w:tr>
        <w:tc>
          <w:tcPr>
            <w:tcW w:type="dxa" w:w="1584"/>
            <w:vAlign w:val="top"/>
            <w:tcMar>
              <w:top w:w="45" w:type="dxa"/>
              <w:start w:w="45" w:type="dxa"/>
              <w:bottom w:w="45" w:type="dxa"/>
              <w:end w:w="45" w:type="dxa"/>
            </w:tcMar>
          </w:tcPr>
          <w:p>
            <w:pPr>
              <w:spacing w:after="8"/>
            </w:pPr>
            <w:r>
              <w:rPr>
                <w:sz w:val="14"/>
              </w:rPr>
              <w:t>EVT-P5-021</w:t>
            </w:r>
          </w:p>
        </w:tc>
        <w:tc>
          <w:tcPr>
            <w:tcW w:type="dxa" w:w="9216"/>
            <w:vAlign w:val="top"/>
            <w:tcMar>
              <w:top w:w="45" w:type="dxa"/>
              <w:start w:w="45" w:type="dxa"/>
              <w:bottom w:w="45" w:type="dxa"/>
              <w:end w:w="45" w:type="dxa"/>
            </w:tcMar>
          </w:tcPr>
          <w:p>
            <w:pPr>
              <w:spacing w:after="8"/>
            </w:pPr>
            <w:r>
              <w:rPr>
                <w:sz w:val="14"/>
              </w:rPr>
              <w:t>health_info.disclosed</w:t>
            </w:r>
          </w:p>
        </w:tc>
      </w:tr>
      <w:tr>
        <w:tc>
          <w:tcPr>
            <w:tcW w:type="dxa" w:w="1584"/>
            <w:vAlign w:val="top"/>
            <w:tcMar>
              <w:top w:w="45" w:type="dxa"/>
              <w:start w:w="45" w:type="dxa"/>
              <w:bottom w:w="45" w:type="dxa"/>
              <w:end w:w="45" w:type="dxa"/>
            </w:tcMar>
          </w:tcPr>
          <w:p>
            <w:pPr>
              <w:spacing w:after="8"/>
            </w:pPr>
            <w:r>
              <w:rPr>
                <w:sz w:val="14"/>
              </w:rPr>
              <w:t>EVT-P5-022</w:t>
            </w:r>
          </w:p>
        </w:tc>
        <w:tc>
          <w:tcPr>
            <w:tcW w:type="dxa" w:w="9216"/>
            <w:vAlign w:val="top"/>
            <w:tcMar>
              <w:top w:w="45" w:type="dxa"/>
              <w:start w:w="45" w:type="dxa"/>
              <w:bottom w:w="45" w:type="dxa"/>
              <w:end w:w="45" w:type="dxa"/>
            </w:tcMar>
          </w:tcPr>
          <w:p>
            <w:pPr>
              <w:spacing w:after="8"/>
            </w:pPr>
            <w:r>
              <w:rPr>
                <w:sz w:val="14"/>
              </w:rPr>
              <w:t>abha.linked</w:t>
            </w:r>
          </w:p>
        </w:tc>
      </w:tr>
      <w:tr>
        <w:tc>
          <w:tcPr>
            <w:tcW w:type="dxa" w:w="1584"/>
            <w:vAlign w:val="top"/>
            <w:tcMar>
              <w:top w:w="45" w:type="dxa"/>
              <w:start w:w="45" w:type="dxa"/>
              <w:bottom w:w="45" w:type="dxa"/>
              <w:end w:w="45" w:type="dxa"/>
            </w:tcMar>
          </w:tcPr>
          <w:p>
            <w:pPr>
              <w:spacing w:after="8"/>
            </w:pPr>
            <w:r>
              <w:rPr>
                <w:sz w:val="14"/>
              </w:rPr>
              <w:t>EVT-P5-023</w:t>
            </w:r>
          </w:p>
        </w:tc>
        <w:tc>
          <w:tcPr>
            <w:tcW w:type="dxa" w:w="9216"/>
            <w:vAlign w:val="top"/>
            <w:tcMar>
              <w:top w:w="45" w:type="dxa"/>
              <w:start w:w="45" w:type="dxa"/>
              <w:bottom w:w="45" w:type="dxa"/>
              <w:end w:w="45" w:type="dxa"/>
            </w:tcMar>
          </w:tcPr>
          <w:p>
            <w:pPr>
              <w:spacing w:after="8"/>
            </w:pPr>
            <w:r>
              <w:rPr>
                <w:sz w:val="14"/>
              </w:rPr>
              <w:t>telehealth.session_started</w:t>
            </w:r>
          </w:p>
        </w:tc>
      </w:tr>
      <w:tr>
        <w:tc>
          <w:tcPr>
            <w:tcW w:type="dxa" w:w="1584"/>
            <w:vAlign w:val="top"/>
            <w:tcMar>
              <w:top w:w="45" w:type="dxa"/>
              <w:start w:w="45" w:type="dxa"/>
              <w:bottom w:w="45" w:type="dxa"/>
              <w:end w:w="45" w:type="dxa"/>
            </w:tcMar>
          </w:tcPr>
          <w:p>
            <w:pPr>
              <w:spacing w:after="8"/>
            </w:pPr>
            <w:r>
              <w:rPr>
                <w:sz w:val="14"/>
              </w:rPr>
              <w:t>EVT-P5-024</w:t>
            </w:r>
          </w:p>
        </w:tc>
        <w:tc>
          <w:tcPr>
            <w:tcW w:type="dxa" w:w="9216"/>
            <w:vAlign w:val="top"/>
            <w:tcMar>
              <w:top w:w="45" w:type="dxa"/>
              <w:start w:w="45" w:type="dxa"/>
              <w:bottom w:w="45" w:type="dxa"/>
              <w:end w:w="45" w:type="dxa"/>
            </w:tcMar>
          </w:tcPr>
          <w:p>
            <w:pPr>
              <w:spacing w:after="8"/>
            </w:pPr>
            <w:r>
              <w:rPr>
                <w:sz w:val="14"/>
              </w:rPr>
              <w:t>telehealth.session_completed</w:t>
            </w:r>
          </w:p>
        </w:tc>
      </w:tr>
      <w:tr>
        <w:tc>
          <w:tcPr>
            <w:tcW w:type="dxa" w:w="1584"/>
            <w:vAlign w:val="top"/>
            <w:tcMar>
              <w:top w:w="45" w:type="dxa"/>
              <w:start w:w="45" w:type="dxa"/>
              <w:bottom w:w="45" w:type="dxa"/>
              <w:end w:w="45" w:type="dxa"/>
            </w:tcMar>
          </w:tcPr>
          <w:p>
            <w:pPr>
              <w:spacing w:after="8"/>
            </w:pPr>
            <w:r>
              <w:rPr>
                <w:sz w:val="14"/>
              </w:rPr>
              <w:t>EVT-P5-025</w:t>
            </w:r>
          </w:p>
        </w:tc>
        <w:tc>
          <w:tcPr>
            <w:tcW w:type="dxa" w:w="9216"/>
            <w:vAlign w:val="top"/>
            <w:tcMar>
              <w:top w:w="45" w:type="dxa"/>
              <w:start w:w="45" w:type="dxa"/>
              <w:bottom w:w="45" w:type="dxa"/>
              <w:end w:w="45" w:type="dxa"/>
            </w:tcMar>
          </w:tcPr>
          <w:p>
            <w:pPr>
              <w:spacing w:after="8"/>
            </w:pPr>
            <w:r>
              <w:rPr>
                <w:sz w:val="14"/>
              </w:rPr>
              <w:t>homecare.episode_created</w:t>
            </w:r>
          </w:p>
        </w:tc>
      </w:tr>
      <w:tr>
        <w:tc>
          <w:tcPr>
            <w:tcW w:type="dxa" w:w="1584"/>
            <w:vAlign w:val="top"/>
            <w:tcMar>
              <w:top w:w="45" w:type="dxa"/>
              <w:start w:w="45" w:type="dxa"/>
              <w:bottom w:w="45" w:type="dxa"/>
              <w:end w:w="45" w:type="dxa"/>
            </w:tcMar>
          </w:tcPr>
          <w:p>
            <w:pPr>
              <w:spacing w:after="8"/>
            </w:pPr>
            <w:r>
              <w:rPr>
                <w:sz w:val="14"/>
              </w:rPr>
              <w:t>EVT-P5-026</w:t>
            </w:r>
          </w:p>
        </w:tc>
        <w:tc>
          <w:tcPr>
            <w:tcW w:type="dxa" w:w="9216"/>
            <w:vAlign w:val="top"/>
            <w:tcMar>
              <w:top w:w="45" w:type="dxa"/>
              <w:start w:w="45" w:type="dxa"/>
              <w:bottom w:w="45" w:type="dxa"/>
              <w:end w:w="45" w:type="dxa"/>
            </w:tcMar>
          </w:tcPr>
          <w:p>
            <w:pPr>
              <w:spacing w:after="8"/>
            </w:pPr>
            <w:r>
              <w:rPr>
                <w:sz w:val="14"/>
              </w:rPr>
              <w:t>homecare.visit_scheduled</w:t>
            </w:r>
          </w:p>
        </w:tc>
      </w:tr>
      <w:tr>
        <w:tc>
          <w:tcPr>
            <w:tcW w:type="dxa" w:w="1584"/>
            <w:vAlign w:val="top"/>
            <w:tcMar>
              <w:top w:w="45" w:type="dxa"/>
              <w:start w:w="45" w:type="dxa"/>
              <w:bottom w:w="45" w:type="dxa"/>
              <w:end w:w="45" w:type="dxa"/>
            </w:tcMar>
          </w:tcPr>
          <w:p>
            <w:pPr>
              <w:spacing w:after="8"/>
            </w:pPr>
            <w:r>
              <w:rPr>
                <w:sz w:val="14"/>
              </w:rPr>
              <w:t>EVT-P5-027</w:t>
            </w:r>
          </w:p>
        </w:tc>
        <w:tc>
          <w:tcPr>
            <w:tcW w:type="dxa" w:w="9216"/>
            <w:vAlign w:val="top"/>
            <w:tcMar>
              <w:top w:w="45" w:type="dxa"/>
              <w:start w:w="45" w:type="dxa"/>
              <w:bottom w:w="45" w:type="dxa"/>
              <w:end w:w="45" w:type="dxa"/>
            </w:tcMar>
          </w:tcPr>
          <w:p>
            <w:pPr>
              <w:spacing w:after="8"/>
            </w:pPr>
            <w:r>
              <w:rPr>
                <w:sz w:val="14"/>
              </w:rPr>
              <w:t>homecare.visit_completed</w:t>
            </w:r>
          </w:p>
        </w:tc>
      </w:tr>
      <w:tr>
        <w:tc>
          <w:tcPr>
            <w:tcW w:type="dxa" w:w="1584"/>
            <w:vAlign w:val="top"/>
            <w:tcMar>
              <w:top w:w="45" w:type="dxa"/>
              <w:start w:w="45" w:type="dxa"/>
              <w:bottom w:w="45" w:type="dxa"/>
              <w:end w:w="45" w:type="dxa"/>
            </w:tcMar>
          </w:tcPr>
          <w:p>
            <w:pPr>
              <w:spacing w:after="8"/>
            </w:pPr>
            <w:r>
              <w:rPr>
                <w:sz w:val="14"/>
              </w:rPr>
              <w:t>EVT-P5-028</w:t>
            </w:r>
          </w:p>
        </w:tc>
        <w:tc>
          <w:tcPr>
            <w:tcW w:type="dxa" w:w="9216"/>
            <w:vAlign w:val="top"/>
            <w:tcMar>
              <w:top w:w="45" w:type="dxa"/>
              <w:start w:w="45" w:type="dxa"/>
              <w:bottom w:w="45" w:type="dxa"/>
              <w:end w:w="45" w:type="dxa"/>
            </w:tcMar>
          </w:tcPr>
          <w:p>
            <w:pPr>
              <w:spacing w:after="8"/>
            </w:pPr>
            <w:r>
              <w:rPr>
                <w:sz w:val="14"/>
              </w:rPr>
              <w:t>homecare.escalated</w:t>
            </w:r>
          </w:p>
        </w:tc>
      </w:tr>
      <w:tr>
        <w:tc>
          <w:tcPr>
            <w:tcW w:type="dxa" w:w="1584"/>
            <w:vAlign w:val="top"/>
            <w:tcMar>
              <w:top w:w="45" w:type="dxa"/>
              <w:start w:w="45" w:type="dxa"/>
              <w:bottom w:w="45" w:type="dxa"/>
              <w:end w:w="45" w:type="dxa"/>
            </w:tcMar>
          </w:tcPr>
          <w:p>
            <w:pPr>
              <w:spacing w:after="8"/>
            </w:pPr>
            <w:r>
              <w:rPr>
                <w:sz w:val="14"/>
              </w:rPr>
              <w:t>EVT-P5-029</w:t>
            </w:r>
          </w:p>
        </w:tc>
        <w:tc>
          <w:tcPr>
            <w:tcW w:type="dxa" w:w="9216"/>
            <w:vAlign w:val="top"/>
            <w:tcMar>
              <w:top w:w="45" w:type="dxa"/>
              <w:start w:w="45" w:type="dxa"/>
              <w:bottom w:w="45" w:type="dxa"/>
              <w:end w:w="45" w:type="dxa"/>
            </w:tcMar>
          </w:tcPr>
          <w:p>
            <w:pPr>
              <w:spacing w:after="8"/>
            </w:pPr>
            <w:r>
              <w:rPr>
                <w:sz w:val="14"/>
              </w:rPr>
              <w:t>rpm.enrolled</w:t>
            </w:r>
          </w:p>
        </w:tc>
      </w:tr>
      <w:tr>
        <w:tc>
          <w:tcPr>
            <w:tcW w:type="dxa" w:w="1584"/>
            <w:vAlign w:val="top"/>
            <w:tcMar>
              <w:top w:w="45" w:type="dxa"/>
              <w:start w:w="45" w:type="dxa"/>
              <w:bottom w:w="45" w:type="dxa"/>
              <w:end w:w="45" w:type="dxa"/>
            </w:tcMar>
          </w:tcPr>
          <w:p>
            <w:pPr>
              <w:spacing w:after="8"/>
            </w:pPr>
            <w:r>
              <w:rPr>
                <w:sz w:val="14"/>
              </w:rPr>
              <w:t>EVT-P5-030</w:t>
            </w:r>
          </w:p>
        </w:tc>
        <w:tc>
          <w:tcPr>
            <w:tcW w:type="dxa" w:w="9216"/>
            <w:vAlign w:val="top"/>
            <w:tcMar>
              <w:top w:w="45" w:type="dxa"/>
              <w:start w:w="45" w:type="dxa"/>
              <w:bottom w:w="45" w:type="dxa"/>
              <w:end w:w="45" w:type="dxa"/>
            </w:tcMar>
          </w:tcPr>
          <w:p>
            <w:pPr>
              <w:spacing w:after="8"/>
            </w:pPr>
            <w:r>
              <w:rPr>
                <w:sz w:val="14"/>
              </w:rPr>
              <w:t>rpm.measurement_received</w:t>
            </w:r>
          </w:p>
        </w:tc>
      </w:tr>
      <w:tr>
        <w:tc>
          <w:tcPr>
            <w:tcW w:type="dxa" w:w="1584"/>
            <w:vAlign w:val="top"/>
            <w:tcMar>
              <w:top w:w="45" w:type="dxa"/>
              <w:start w:w="45" w:type="dxa"/>
              <w:bottom w:w="45" w:type="dxa"/>
              <w:end w:w="45" w:type="dxa"/>
            </w:tcMar>
          </w:tcPr>
          <w:p>
            <w:pPr>
              <w:spacing w:after="8"/>
            </w:pPr>
            <w:r>
              <w:rPr>
                <w:sz w:val="14"/>
              </w:rPr>
              <w:t>EVT-P5-031</w:t>
            </w:r>
          </w:p>
        </w:tc>
        <w:tc>
          <w:tcPr>
            <w:tcW w:type="dxa" w:w="9216"/>
            <w:vAlign w:val="top"/>
            <w:tcMar>
              <w:top w:w="45" w:type="dxa"/>
              <w:start w:w="45" w:type="dxa"/>
              <w:bottom w:w="45" w:type="dxa"/>
              <w:end w:w="45" w:type="dxa"/>
            </w:tcMar>
          </w:tcPr>
          <w:p>
            <w:pPr>
              <w:spacing w:after="8"/>
            </w:pPr>
            <w:r>
              <w:rPr>
                <w:sz w:val="14"/>
              </w:rPr>
              <w:t>rpm.alert_raised</w:t>
            </w:r>
          </w:p>
        </w:tc>
      </w:tr>
      <w:tr>
        <w:tc>
          <w:tcPr>
            <w:tcW w:type="dxa" w:w="1584"/>
            <w:vAlign w:val="top"/>
            <w:tcMar>
              <w:top w:w="45" w:type="dxa"/>
              <w:start w:w="45" w:type="dxa"/>
              <w:bottom w:w="45" w:type="dxa"/>
              <w:end w:w="45" w:type="dxa"/>
            </w:tcMar>
          </w:tcPr>
          <w:p>
            <w:pPr>
              <w:spacing w:after="8"/>
            </w:pPr>
            <w:r>
              <w:rPr>
                <w:sz w:val="14"/>
              </w:rPr>
              <w:t>EVT-P5-032</w:t>
            </w:r>
          </w:p>
        </w:tc>
        <w:tc>
          <w:tcPr>
            <w:tcW w:type="dxa" w:w="9216"/>
            <w:vAlign w:val="top"/>
            <w:tcMar>
              <w:top w:w="45" w:type="dxa"/>
              <w:start w:w="45" w:type="dxa"/>
              <w:bottom w:w="45" w:type="dxa"/>
              <w:end w:w="45" w:type="dxa"/>
            </w:tcMar>
          </w:tcPr>
          <w:p>
            <w:pPr>
              <w:spacing w:after="8"/>
            </w:pPr>
            <w:r>
              <w:rPr>
                <w:sz w:val="14"/>
              </w:rPr>
              <w:t>rpm.alert_acknowledged</w:t>
            </w:r>
          </w:p>
        </w:tc>
      </w:tr>
      <w:tr>
        <w:tc>
          <w:tcPr>
            <w:tcW w:type="dxa" w:w="1584"/>
            <w:vAlign w:val="top"/>
            <w:tcMar>
              <w:top w:w="45" w:type="dxa"/>
              <w:start w:w="45" w:type="dxa"/>
              <w:bottom w:w="45" w:type="dxa"/>
              <w:end w:w="45" w:type="dxa"/>
            </w:tcMar>
          </w:tcPr>
          <w:p>
            <w:pPr>
              <w:spacing w:after="8"/>
            </w:pPr>
            <w:r>
              <w:rPr>
                <w:sz w:val="14"/>
              </w:rPr>
              <w:t>EVT-P5-033</w:t>
            </w:r>
          </w:p>
        </w:tc>
        <w:tc>
          <w:tcPr>
            <w:tcW w:type="dxa" w:w="9216"/>
            <w:vAlign w:val="top"/>
            <w:tcMar>
              <w:top w:w="45" w:type="dxa"/>
              <w:start w:w="45" w:type="dxa"/>
              <w:bottom w:w="45" w:type="dxa"/>
              <w:end w:w="45" w:type="dxa"/>
            </w:tcMar>
          </w:tcPr>
          <w:p>
            <w:pPr>
              <w:spacing w:after="8"/>
            </w:pPr>
            <w:r>
              <w:rPr>
                <w:sz w:val="14"/>
              </w:rPr>
              <w:t>rpm.alert_closed</w:t>
            </w:r>
          </w:p>
        </w:tc>
      </w:tr>
      <w:tr>
        <w:tc>
          <w:tcPr>
            <w:tcW w:type="dxa" w:w="1584"/>
            <w:vAlign w:val="top"/>
            <w:tcMar>
              <w:top w:w="45" w:type="dxa"/>
              <w:start w:w="45" w:type="dxa"/>
              <w:bottom w:w="45" w:type="dxa"/>
              <w:end w:w="45" w:type="dxa"/>
            </w:tcMar>
          </w:tcPr>
          <w:p>
            <w:pPr>
              <w:spacing w:after="8"/>
            </w:pPr>
            <w:r>
              <w:rPr>
                <w:sz w:val="14"/>
              </w:rPr>
              <w:t>EVT-P5-034</w:t>
            </w:r>
          </w:p>
        </w:tc>
        <w:tc>
          <w:tcPr>
            <w:tcW w:type="dxa" w:w="9216"/>
            <w:vAlign w:val="top"/>
            <w:tcMar>
              <w:top w:w="45" w:type="dxa"/>
              <w:start w:w="45" w:type="dxa"/>
              <w:bottom w:w="45" w:type="dxa"/>
              <w:end w:w="45" w:type="dxa"/>
            </w:tcMar>
          </w:tcPr>
          <w:p>
            <w:pPr>
              <w:spacing w:after="8"/>
            </w:pPr>
            <w:r>
              <w:rPr>
                <w:sz w:val="14"/>
              </w:rPr>
              <w:t>iomt.device_assigned</w:t>
            </w:r>
          </w:p>
        </w:tc>
      </w:tr>
      <w:tr>
        <w:tc>
          <w:tcPr>
            <w:tcW w:type="dxa" w:w="1584"/>
            <w:vAlign w:val="top"/>
            <w:tcMar>
              <w:top w:w="45" w:type="dxa"/>
              <w:start w:w="45" w:type="dxa"/>
              <w:bottom w:w="45" w:type="dxa"/>
              <w:end w:w="45" w:type="dxa"/>
            </w:tcMar>
          </w:tcPr>
          <w:p>
            <w:pPr>
              <w:spacing w:after="8"/>
            </w:pPr>
            <w:r>
              <w:rPr>
                <w:sz w:val="14"/>
              </w:rPr>
              <w:t>EVT-P5-035</w:t>
            </w:r>
          </w:p>
        </w:tc>
        <w:tc>
          <w:tcPr>
            <w:tcW w:type="dxa" w:w="9216"/>
            <w:vAlign w:val="top"/>
            <w:tcMar>
              <w:top w:w="45" w:type="dxa"/>
              <w:start w:w="45" w:type="dxa"/>
              <w:bottom w:w="45" w:type="dxa"/>
              <w:end w:w="45" w:type="dxa"/>
            </w:tcMar>
          </w:tcPr>
          <w:p>
            <w:pPr>
              <w:spacing w:after="8"/>
            </w:pPr>
            <w:r>
              <w:rPr>
                <w:sz w:val="14"/>
              </w:rPr>
              <w:t>iomt.device_unassigned</w:t>
            </w:r>
          </w:p>
        </w:tc>
      </w:tr>
      <w:tr>
        <w:tc>
          <w:tcPr>
            <w:tcW w:type="dxa" w:w="1584"/>
            <w:vAlign w:val="top"/>
            <w:tcMar>
              <w:top w:w="45" w:type="dxa"/>
              <w:start w:w="45" w:type="dxa"/>
              <w:bottom w:w="45" w:type="dxa"/>
              <w:end w:w="45" w:type="dxa"/>
            </w:tcMar>
          </w:tcPr>
          <w:p>
            <w:pPr>
              <w:spacing w:after="8"/>
            </w:pPr>
            <w:r>
              <w:rPr>
                <w:sz w:val="14"/>
              </w:rPr>
              <w:t>EVT-P5-036</w:t>
            </w:r>
          </w:p>
        </w:tc>
        <w:tc>
          <w:tcPr>
            <w:tcW w:type="dxa" w:w="9216"/>
            <w:vAlign w:val="top"/>
            <w:tcMar>
              <w:top w:w="45" w:type="dxa"/>
              <w:start w:w="45" w:type="dxa"/>
              <w:bottom w:w="45" w:type="dxa"/>
              <w:end w:w="45" w:type="dxa"/>
            </w:tcMar>
          </w:tcPr>
          <w:p>
            <w:pPr>
              <w:spacing w:after="8"/>
            </w:pPr>
            <w:r>
              <w:rPr>
                <w:sz w:val="14"/>
              </w:rPr>
              <w:t>ambulance.requested</w:t>
            </w:r>
          </w:p>
        </w:tc>
      </w:tr>
      <w:tr>
        <w:tc>
          <w:tcPr>
            <w:tcW w:type="dxa" w:w="1584"/>
            <w:vAlign w:val="top"/>
            <w:tcMar>
              <w:top w:w="45" w:type="dxa"/>
              <w:start w:w="45" w:type="dxa"/>
              <w:bottom w:w="45" w:type="dxa"/>
              <w:end w:w="45" w:type="dxa"/>
            </w:tcMar>
          </w:tcPr>
          <w:p>
            <w:pPr>
              <w:spacing w:after="8"/>
            </w:pPr>
            <w:r>
              <w:rPr>
                <w:sz w:val="14"/>
              </w:rPr>
              <w:t>EVT-P5-037</w:t>
            </w:r>
          </w:p>
        </w:tc>
        <w:tc>
          <w:tcPr>
            <w:tcW w:type="dxa" w:w="9216"/>
            <w:vAlign w:val="top"/>
            <w:tcMar>
              <w:top w:w="45" w:type="dxa"/>
              <w:start w:w="45" w:type="dxa"/>
              <w:bottom w:w="45" w:type="dxa"/>
              <w:end w:w="45" w:type="dxa"/>
            </w:tcMar>
          </w:tcPr>
          <w:p>
            <w:pPr>
              <w:spacing w:after="8"/>
            </w:pPr>
            <w:r>
              <w:rPr>
                <w:sz w:val="14"/>
              </w:rPr>
              <w:t>ambulance.dispatched</w:t>
            </w:r>
          </w:p>
        </w:tc>
      </w:tr>
      <w:tr>
        <w:tc>
          <w:tcPr>
            <w:tcW w:type="dxa" w:w="1584"/>
            <w:vAlign w:val="top"/>
            <w:tcMar>
              <w:top w:w="45" w:type="dxa"/>
              <w:start w:w="45" w:type="dxa"/>
              <w:bottom w:w="45" w:type="dxa"/>
              <w:end w:w="45" w:type="dxa"/>
            </w:tcMar>
          </w:tcPr>
          <w:p>
            <w:pPr>
              <w:spacing w:after="8"/>
            </w:pPr>
            <w:r>
              <w:rPr>
                <w:sz w:val="14"/>
              </w:rPr>
              <w:t>EVT-P5-038</w:t>
            </w:r>
          </w:p>
        </w:tc>
        <w:tc>
          <w:tcPr>
            <w:tcW w:type="dxa" w:w="9216"/>
            <w:vAlign w:val="top"/>
            <w:tcMar>
              <w:top w:w="45" w:type="dxa"/>
              <w:start w:w="45" w:type="dxa"/>
              <w:bottom w:w="45" w:type="dxa"/>
              <w:end w:w="45" w:type="dxa"/>
            </w:tcMar>
          </w:tcPr>
          <w:p>
            <w:pPr>
              <w:spacing w:after="8"/>
            </w:pPr>
            <w:r>
              <w:rPr>
                <w:sz w:val="14"/>
              </w:rPr>
              <w:t>ambulance.arrived</w:t>
            </w:r>
          </w:p>
        </w:tc>
      </w:tr>
      <w:tr>
        <w:tc>
          <w:tcPr>
            <w:tcW w:type="dxa" w:w="1584"/>
            <w:vAlign w:val="top"/>
            <w:tcMar>
              <w:top w:w="45" w:type="dxa"/>
              <w:start w:w="45" w:type="dxa"/>
              <w:bottom w:w="45" w:type="dxa"/>
              <w:end w:w="45" w:type="dxa"/>
            </w:tcMar>
          </w:tcPr>
          <w:p>
            <w:pPr>
              <w:spacing w:after="8"/>
            </w:pPr>
            <w:r>
              <w:rPr>
                <w:sz w:val="14"/>
              </w:rPr>
              <w:t>EVT-P5-039</w:t>
            </w:r>
          </w:p>
        </w:tc>
        <w:tc>
          <w:tcPr>
            <w:tcW w:type="dxa" w:w="9216"/>
            <w:vAlign w:val="top"/>
            <w:tcMar>
              <w:top w:w="45" w:type="dxa"/>
              <w:start w:w="45" w:type="dxa"/>
              <w:bottom w:w="45" w:type="dxa"/>
              <w:end w:w="45" w:type="dxa"/>
            </w:tcMar>
          </w:tcPr>
          <w:p>
            <w:pPr>
              <w:spacing w:after="8"/>
            </w:pPr>
            <w:r>
              <w:rPr>
                <w:sz w:val="14"/>
              </w:rPr>
              <w:t>ambulance.handover_completed</w:t>
            </w:r>
          </w:p>
        </w:tc>
      </w:tr>
      <w:tr>
        <w:tc>
          <w:tcPr>
            <w:tcW w:type="dxa" w:w="1584"/>
            <w:vAlign w:val="top"/>
            <w:tcMar>
              <w:top w:w="45" w:type="dxa"/>
              <w:start w:w="45" w:type="dxa"/>
              <w:bottom w:w="45" w:type="dxa"/>
              <w:end w:w="45" w:type="dxa"/>
            </w:tcMar>
          </w:tcPr>
          <w:p>
            <w:pPr>
              <w:spacing w:after="8"/>
            </w:pPr>
            <w:r>
              <w:rPr>
                <w:sz w:val="14"/>
              </w:rPr>
              <w:t>EVT-P5-040</w:t>
            </w:r>
          </w:p>
        </w:tc>
        <w:tc>
          <w:tcPr>
            <w:tcW w:type="dxa" w:w="9216"/>
            <w:vAlign w:val="top"/>
            <w:tcMar>
              <w:top w:w="45" w:type="dxa"/>
              <w:start w:w="45" w:type="dxa"/>
              <w:bottom w:w="45" w:type="dxa"/>
              <w:end w:w="45" w:type="dxa"/>
            </w:tcMar>
          </w:tcPr>
          <w:p>
            <w:pPr>
              <w:spacing w:after="8"/>
            </w:pPr>
            <w:r>
              <w:rPr>
                <w:sz w:val="14"/>
              </w:rPr>
              <w:t>delivery.created</w:t>
            </w:r>
          </w:p>
        </w:tc>
      </w:tr>
      <w:tr>
        <w:tc>
          <w:tcPr>
            <w:tcW w:type="dxa" w:w="1584"/>
            <w:vAlign w:val="top"/>
            <w:tcMar>
              <w:top w:w="45" w:type="dxa"/>
              <w:start w:w="45" w:type="dxa"/>
              <w:bottom w:w="45" w:type="dxa"/>
              <w:end w:w="45" w:type="dxa"/>
            </w:tcMar>
          </w:tcPr>
          <w:p>
            <w:pPr>
              <w:spacing w:after="8"/>
            </w:pPr>
            <w:r>
              <w:rPr>
                <w:sz w:val="14"/>
              </w:rPr>
              <w:t>EVT-P5-041</w:t>
            </w:r>
          </w:p>
        </w:tc>
        <w:tc>
          <w:tcPr>
            <w:tcW w:type="dxa" w:w="9216"/>
            <w:vAlign w:val="top"/>
            <w:tcMar>
              <w:top w:w="45" w:type="dxa"/>
              <w:start w:w="45" w:type="dxa"/>
              <w:bottom w:w="45" w:type="dxa"/>
              <w:end w:w="45" w:type="dxa"/>
            </w:tcMar>
          </w:tcPr>
          <w:p>
            <w:pPr>
              <w:spacing w:after="8"/>
            </w:pPr>
            <w:r>
              <w:rPr>
                <w:sz w:val="14"/>
              </w:rPr>
              <w:t>delivery.picked_up</w:t>
            </w:r>
          </w:p>
        </w:tc>
      </w:tr>
      <w:tr>
        <w:tc>
          <w:tcPr>
            <w:tcW w:type="dxa" w:w="1584"/>
            <w:vAlign w:val="top"/>
            <w:tcMar>
              <w:top w:w="45" w:type="dxa"/>
              <w:start w:w="45" w:type="dxa"/>
              <w:bottom w:w="45" w:type="dxa"/>
              <w:end w:w="45" w:type="dxa"/>
            </w:tcMar>
          </w:tcPr>
          <w:p>
            <w:pPr>
              <w:spacing w:after="8"/>
            </w:pPr>
            <w:r>
              <w:rPr>
                <w:sz w:val="14"/>
              </w:rPr>
              <w:t>EVT-P5-042</w:t>
            </w:r>
          </w:p>
        </w:tc>
        <w:tc>
          <w:tcPr>
            <w:tcW w:type="dxa" w:w="9216"/>
            <w:vAlign w:val="top"/>
            <w:tcMar>
              <w:top w:w="45" w:type="dxa"/>
              <w:start w:w="45" w:type="dxa"/>
              <w:bottom w:w="45" w:type="dxa"/>
              <w:end w:w="45" w:type="dxa"/>
            </w:tcMar>
          </w:tcPr>
          <w:p>
            <w:pPr>
              <w:spacing w:after="8"/>
            </w:pPr>
            <w:r>
              <w:rPr>
                <w:sz w:val="14"/>
              </w:rPr>
              <w:t>delivery.delivered</w:t>
            </w:r>
          </w:p>
        </w:tc>
      </w:tr>
      <w:tr>
        <w:tc>
          <w:tcPr>
            <w:tcW w:type="dxa" w:w="1584"/>
            <w:vAlign w:val="top"/>
            <w:tcMar>
              <w:top w:w="45" w:type="dxa"/>
              <w:start w:w="45" w:type="dxa"/>
              <w:bottom w:w="45" w:type="dxa"/>
              <w:end w:w="45" w:type="dxa"/>
            </w:tcMar>
          </w:tcPr>
          <w:p>
            <w:pPr>
              <w:spacing w:after="8"/>
            </w:pPr>
            <w:r>
              <w:rPr>
                <w:sz w:val="14"/>
              </w:rPr>
              <w:t>EVT-P5-043</w:t>
            </w:r>
          </w:p>
        </w:tc>
        <w:tc>
          <w:tcPr>
            <w:tcW w:type="dxa" w:w="9216"/>
            <w:vAlign w:val="top"/>
            <w:tcMar>
              <w:top w:w="45" w:type="dxa"/>
              <w:start w:w="45" w:type="dxa"/>
              <w:bottom w:w="45" w:type="dxa"/>
              <w:end w:w="45" w:type="dxa"/>
            </w:tcMar>
          </w:tcPr>
          <w:p>
            <w:pPr>
              <w:spacing w:after="8"/>
            </w:pPr>
            <w:r>
              <w:rPr>
                <w:sz w:val="14"/>
              </w:rPr>
              <w:t>delivery.failed</w:t>
            </w:r>
          </w:p>
        </w:tc>
      </w:tr>
      <w:tr>
        <w:tc>
          <w:tcPr>
            <w:tcW w:type="dxa" w:w="1584"/>
            <w:vAlign w:val="top"/>
            <w:tcMar>
              <w:top w:w="45" w:type="dxa"/>
              <w:start w:w="45" w:type="dxa"/>
              <w:bottom w:w="45" w:type="dxa"/>
              <w:end w:w="45" w:type="dxa"/>
            </w:tcMar>
          </w:tcPr>
          <w:p>
            <w:pPr>
              <w:spacing w:after="8"/>
            </w:pPr>
            <w:r>
              <w:rPr>
                <w:sz w:val="14"/>
              </w:rPr>
              <w:t>EVT-P5-044</w:t>
            </w:r>
          </w:p>
        </w:tc>
        <w:tc>
          <w:tcPr>
            <w:tcW w:type="dxa" w:w="9216"/>
            <w:vAlign w:val="top"/>
            <w:tcMar>
              <w:top w:w="45" w:type="dxa"/>
              <w:start w:w="45" w:type="dxa"/>
              <w:bottom w:w="45" w:type="dxa"/>
              <w:end w:w="45" w:type="dxa"/>
            </w:tcMar>
          </w:tcPr>
          <w:p>
            <w:pPr>
              <w:spacing w:after="8"/>
            </w:pPr>
            <w:r>
              <w:rPr>
                <w:sz w:val="14"/>
              </w:rPr>
              <w:t>privacy.request_created</w:t>
            </w:r>
          </w:p>
        </w:tc>
      </w:tr>
      <w:tr>
        <w:tc>
          <w:tcPr>
            <w:tcW w:type="dxa" w:w="1584"/>
            <w:vAlign w:val="top"/>
            <w:tcMar>
              <w:top w:w="45" w:type="dxa"/>
              <w:start w:w="45" w:type="dxa"/>
              <w:bottom w:w="45" w:type="dxa"/>
              <w:end w:w="45" w:type="dxa"/>
            </w:tcMar>
          </w:tcPr>
          <w:p>
            <w:pPr>
              <w:spacing w:after="8"/>
            </w:pPr>
            <w:r>
              <w:rPr>
                <w:sz w:val="14"/>
              </w:rPr>
              <w:t>EVT-P5-045</w:t>
            </w:r>
          </w:p>
        </w:tc>
        <w:tc>
          <w:tcPr>
            <w:tcW w:type="dxa" w:w="9216"/>
            <w:vAlign w:val="top"/>
            <w:tcMar>
              <w:top w:w="45" w:type="dxa"/>
              <w:start w:w="45" w:type="dxa"/>
              <w:bottom w:w="45" w:type="dxa"/>
              <w:end w:w="45" w:type="dxa"/>
            </w:tcMar>
          </w:tcPr>
          <w:p>
            <w:pPr>
              <w:spacing w:after="8"/>
            </w:pPr>
            <w:r>
              <w:rPr>
                <w:sz w:val="14"/>
              </w:rPr>
              <w:t>privacy.request_fulfilled</w:t>
            </w:r>
          </w:p>
        </w:tc>
      </w:tr>
    </w:tbl>
    <w:p>
      <w:pPr>
        <w:pStyle w:val="Heading1"/>
      </w:pPr>
      <w:r>
        <w:t>14. Core State Models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vAlign w:val="center"/>
            <w:tcMar>
              <w:top w:w="45" w:type="dxa"/>
              <w:start w:w="45" w:type="dxa"/>
              <w:bottom w:w="45" w:type="dxa"/>
              <w:end w:w="45" w:type="dxa"/>
            </w:tcMar>
          </w:tcPr>
          <w:p>
            <w:pPr>
              <w:spacing w:after="10"/>
            </w:pPr>
            <w:r>
              <w:rPr>
                <w:b/>
                <w:sz w:val="14"/>
              </w:rPr>
              <w:t>Aggregate</w:t>
            </w:r>
          </w:p>
        </w:tc>
        <w:tc>
          <w:tcPr>
            <w:tcW w:type="dxa" w:w="8640"/>
            <w:shd w:fill="D9EAF7"/>
            <w:vAlign w:val="center"/>
            <w:tcMar>
              <w:top w:w="45" w:type="dxa"/>
              <w:start w:w="45" w:type="dxa"/>
              <w:bottom w:w="45" w:type="dxa"/>
              <w:end w:w="45" w:type="dxa"/>
            </w:tcMar>
          </w:tcPr>
          <w:p>
            <w:pPr>
              <w:spacing w:after="10"/>
            </w:pPr>
            <w:r>
              <w:rPr>
                <w:b/>
                <w:sz w:val="14"/>
              </w:rPr>
              <w:t>Canonical state model</w:t>
            </w:r>
          </w:p>
        </w:tc>
      </w:tr>
      <w:tr>
        <w:tc>
          <w:tcPr>
            <w:tcW w:type="dxa" w:w="2160"/>
            <w:vAlign w:val="top"/>
            <w:tcMar>
              <w:top w:w="45" w:type="dxa"/>
              <w:start w:w="45" w:type="dxa"/>
              <w:bottom w:w="45" w:type="dxa"/>
              <w:end w:w="45" w:type="dxa"/>
            </w:tcMar>
          </w:tcPr>
          <w:p>
            <w:pPr>
              <w:spacing w:after="8"/>
            </w:pPr>
            <w:r>
              <w:rPr>
                <w:sz w:val="14"/>
              </w:rPr>
              <w:t>Preauth</w:t>
            </w:r>
          </w:p>
        </w:tc>
        <w:tc>
          <w:tcPr>
            <w:tcW w:type="dxa" w:w="8640"/>
            <w:vAlign w:val="top"/>
            <w:tcMar>
              <w:top w:w="45" w:type="dxa"/>
              <w:start w:w="45" w:type="dxa"/>
              <w:bottom w:w="45" w:type="dxa"/>
              <w:end w:w="45" w:type="dxa"/>
            </w:tcMar>
          </w:tcPr>
          <w:p>
            <w:pPr>
              <w:spacing w:after="8"/>
            </w:pPr>
            <w:r>
              <w:rPr>
                <w:sz w:val="14"/>
              </w:rPr>
              <w:t>DRAFT → READY → SUBMITTED → ACKNOWLEDGED → {QUERY | APPROVED | PARTIAL_APPROVAL | REJECTED} → CLOSED; QUERY may loop through RESPONDED.</w:t>
            </w:r>
          </w:p>
        </w:tc>
      </w:tr>
      <w:tr>
        <w:tc>
          <w:tcPr>
            <w:tcW w:type="dxa" w:w="2160"/>
            <w:vAlign w:val="top"/>
            <w:tcMar>
              <w:top w:w="45" w:type="dxa"/>
              <w:start w:w="45" w:type="dxa"/>
              <w:bottom w:w="45" w:type="dxa"/>
              <w:end w:w="45" w:type="dxa"/>
            </w:tcMar>
          </w:tcPr>
          <w:p>
            <w:pPr>
              <w:spacing w:after="8"/>
            </w:pPr>
            <w:r>
              <w:rPr>
                <w:sz w:val="14"/>
              </w:rPr>
              <w:t>Claim</w:t>
            </w:r>
          </w:p>
        </w:tc>
        <w:tc>
          <w:tcPr>
            <w:tcW w:type="dxa" w:w="8640"/>
            <w:vAlign w:val="top"/>
            <w:tcMar>
              <w:top w:w="45" w:type="dxa"/>
              <w:start w:w="45" w:type="dxa"/>
              <w:bottom w:w="45" w:type="dxa"/>
              <w:end w:w="45" w:type="dxa"/>
            </w:tcMar>
          </w:tcPr>
          <w:p>
            <w:pPr>
              <w:spacing w:after="8"/>
            </w:pPr>
            <w:r>
              <w:rPr>
                <w:sz w:val="14"/>
              </w:rPr>
              <w:t>DRAFT → SCRUBBING → READY → SUBMITTED → ACKNOWLEDGED → {QUERY | ADJUDICATED | DENIED}; QUERY ↔ RESPONDED; DENIED → APPEAL; ADJUDICATED → SETTLEMENT_PENDING → SETTLED → CLOSED.</w:t>
            </w:r>
          </w:p>
        </w:tc>
      </w:tr>
      <w:tr>
        <w:tc>
          <w:tcPr>
            <w:tcW w:type="dxa" w:w="2160"/>
            <w:vAlign w:val="top"/>
            <w:tcMar>
              <w:top w:w="45" w:type="dxa"/>
              <w:start w:w="45" w:type="dxa"/>
              <w:bottom w:w="45" w:type="dxa"/>
              <w:end w:w="45" w:type="dxa"/>
            </w:tcMar>
          </w:tcPr>
          <w:p>
            <w:pPr>
              <w:spacing w:after="8"/>
            </w:pPr>
            <w:r>
              <w:rPr>
                <w:sz w:val="14"/>
              </w:rPr>
              <w:t>Consent</w:t>
            </w:r>
          </w:p>
        </w:tc>
        <w:tc>
          <w:tcPr>
            <w:tcW w:type="dxa" w:w="8640"/>
            <w:vAlign w:val="top"/>
            <w:tcMar>
              <w:top w:w="45" w:type="dxa"/>
              <w:start w:w="45" w:type="dxa"/>
              <w:bottom w:w="45" w:type="dxa"/>
              <w:end w:w="45" w:type="dxa"/>
            </w:tcMar>
          </w:tcPr>
          <w:p>
            <w:pPr>
              <w:spacing w:after="8"/>
            </w:pPr>
            <w:r>
              <w:rPr>
                <w:sz w:val="14"/>
              </w:rPr>
              <w:t>DRAFT/REQUESTED → {GRANTED | DENIED}; GRANTED → {WITHDRAWN | EXPIRED}. Historical disclosure events remain immutable.</w:t>
            </w:r>
          </w:p>
        </w:tc>
      </w:tr>
      <w:tr>
        <w:tc>
          <w:tcPr>
            <w:tcW w:type="dxa" w:w="2160"/>
            <w:vAlign w:val="top"/>
            <w:tcMar>
              <w:top w:w="45" w:type="dxa"/>
              <w:start w:w="45" w:type="dxa"/>
              <w:bottom w:w="45" w:type="dxa"/>
              <w:end w:w="45" w:type="dxa"/>
            </w:tcMar>
          </w:tcPr>
          <w:p>
            <w:pPr>
              <w:spacing w:after="8"/>
            </w:pPr>
            <w:r>
              <w:rPr>
                <w:sz w:val="14"/>
              </w:rPr>
              <w:t>Teleconsult</w:t>
            </w:r>
          </w:p>
        </w:tc>
        <w:tc>
          <w:tcPr>
            <w:tcW w:type="dxa" w:w="8640"/>
            <w:vAlign w:val="top"/>
            <w:tcMar>
              <w:top w:w="45" w:type="dxa"/>
              <w:start w:w="45" w:type="dxa"/>
              <w:bottom w:w="45" w:type="dxa"/>
              <w:end w:w="45" w:type="dxa"/>
            </w:tcMar>
          </w:tcPr>
          <w:p>
            <w:pPr>
              <w:spacing w:after="8"/>
            </w:pPr>
            <w:r>
              <w:rPr>
                <w:sz w:val="14"/>
              </w:rPr>
              <w:t>BOOKED → WAITING → IN_SESSION → COMPLETED; alternatives: CANCELLED, NO_SHOW, TECHNICAL_FAILURE, CONVERTED_TO_IN_PERSON.</w:t>
            </w:r>
          </w:p>
        </w:tc>
      </w:tr>
      <w:tr>
        <w:tc>
          <w:tcPr>
            <w:tcW w:type="dxa" w:w="2160"/>
            <w:vAlign w:val="top"/>
            <w:tcMar>
              <w:top w:w="45" w:type="dxa"/>
              <w:start w:w="45" w:type="dxa"/>
              <w:bottom w:w="45" w:type="dxa"/>
              <w:end w:w="45" w:type="dxa"/>
            </w:tcMar>
          </w:tcPr>
          <w:p>
            <w:pPr>
              <w:spacing w:after="8"/>
            </w:pPr>
            <w:r>
              <w:rPr>
                <w:sz w:val="14"/>
              </w:rPr>
              <w:t>Home visit</w:t>
            </w:r>
          </w:p>
        </w:tc>
        <w:tc>
          <w:tcPr>
            <w:tcW w:type="dxa" w:w="8640"/>
            <w:vAlign w:val="top"/>
            <w:tcMar>
              <w:top w:w="45" w:type="dxa"/>
              <w:start w:w="45" w:type="dxa"/>
              <w:bottom w:w="45" w:type="dxa"/>
              <w:end w:w="45" w:type="dxa"/>
            </w:tcMar>
          </w:tcPr>
          <w:p>
            <w:pPr>
              <w:spacing w:after="8"/>
            </w:pPr>
            <w:r>
              <w:rPr>
                <w:sz w:val="14"/>
              </w:rPr>
              <w:t>REQUESTED → SCHEDULED → ASSIGNED → EN_ROUTE → ARRIVED → IN_PROGRESS → COMPLETED; exception states CANCELLED, NO_ACCESS, ESCALATED.</w:t>
            </w:r>
          </w:p>
        </w:tc>
      </w:tr>
      <w:tr>
        <w:tc>
          <w:tcPr>
            <w:tcW w:type="dxa" w:w="2160"/>
            <w:vAlign w:val="top"/>
            <w:tcMar>
              <w:top w:w="45" w:type="dxa"/>
              <w:start w:w="45" w:type="dxa"/>
              <w:bottom w:w="45" w:type="dxa"/>
              <w:end w:w="45" w:type="dxa"/>
            </w:tcMar>
          </w:tcPr>
          <w:p>
            <w:pPr>
              <w:spacing w:after="8"/>
            </w:pPr>
            <w:r>
              <w:rPr>
                <w:sz w:val="14"/>
              </w:rPr>
              <w:t>RPM alert</w:t>
            </w:r>
          </w:p>
        </w:tc>
        <w:tc>
          <w:tcPr>
            <w:tcW w:type="dxa" w:w="8640"/>
            <w:vAlign w:val="top"/>
            <w:tcMar>
              <w:top w:w="45" w:type="dxa"/>
              <w:start w:w="45" w:type="dxa"/>
              <w:bottom w:w="45" w:type="dxa"/>
              <w:end w:w="45" w:type="dxa"/>
            </w:tcMar>
          </w:tcPr>
          <w:p>
            <w:pPr>
              <w:spacing w:after="8"/>
            </w:pPr>
            <w:r>
              <w:rPr>
                <w:sz w:val="14"/>
              </w:rPr>
              <w:t>OPEN → ACKNOWLEDGED → IN_REVIEW → {ACTIONED | FALSE_POSITIVE | ESCALATED} → CLOSED.</w:t>
            </w:r>
          </w:p>
        </w:tc>
      </w:tr>
      <w:tr>
        <w:tc>
          <w:tcPr>
            <w:tcW w:type="dxa" w:w="2160"/>
            <w:vAlign w:val="top"/>
            <w:tcMar>
              <w:top w:w="45" w:type="dxa"/>
              <w:start w:w="45" w:type="dxa"/>
              <w:bottom w:w="45" w:type="dxa"/>
              <w:end w:w="45" w:type="dxa"/>
            </w:tcMar>
          </w:tcPr>
          <w:p>
            <w:pPr>
              <w:spacing w:after="8"/>
            </w:pPr>
            <w:r>
              <w:rPr>
                <w:sz w:val="14"/>
              </w:rPr>
              <w:t>Ambulance</w:t>
            </w:r>
          </w:p>
        </w:tc>
        <w:tc>
          <w:tcPr>
            <w:tcW w:type="dxa" w:w="8640"/>
            <w:vAlign w:val="top"/>
            <w:tcMar>
              <w:top w:w="45" w:type="dxa"/>
              <w:start w:w="45" w:type="dxa"/>
              <w:bottom w:w="45" w:type="dxa"/>
              <w:end w:w="45" w:type="dxa"/>
            </w:tcMar>
          </w:tcPr>
          <w:p>
            <w:pPr>
              <w:spacing w:after="8"/>
            </w:pPr>
            <w:r>
              <w:rPr>
                <w:sz w:val="14"/>
              </w:rPr>
              <w:t>REQUESTED → TRIAGED → DISPATCHED → EN_ROUTE_PICKUP → ARRIVED_PICKUP → PATIENT_ONBOARD → ARRIVED_DESTINATION → HANDED_OVER → CLOSED.</w:t>
            </w:r>
          </w:p>
        </w:tc>
      </w:tr>
      <w:tr>
        <w:tc>
          <w:tcPr>
            <w:tcW w:type="dxa" w:w="2160"/>
            <w:vAlign w:val="top"/>
            <w:tcMar>
              <w:top w:w="45" w:type="dxa"/>
              <w:start w:w="45" w:type="dxa"/>
              <w:bottom w:w="45" w:type="dxa"/>
              <w:end w:w="45" w:type="dxa"/>
            </w:tcMar>
          </w:tcPr>
          <w:p>
            <w:pPr>
              <w:spacing w:after="8"/>
            </w:pPr>
            <w:r>
              <w:rPr>
                <w:sz w:val="14"/>
              </w:rPr>
              <w:t>Delivery</w:t>
            </w:r>
          </w:p>
        </w:tc>
        <w:tc>
          <w:tcPr>
            <w:tcW w:type="dxa" w:w="8640"/>
            <w:vAlign w:val="top"/>
            <w:tcMar>
              <w:top w:w="45" w:type="dxa"/>
              <w:start w:w="45" w:type="dxa"/>
              <w:bottom w:w="45" w:type="dxa"/>
              <w:end w:w="45" w:type="dxa"/>
            </w:tcMar>
          </w:tcPr>
          <w:p>
            <w:pPr>
              <w:spacing w:after="8"/>
            </w:pPr>
            <w:r>
              <w:rPr>
                <w:sz w:val="14"/>
              </w:rPr>
              <w:t>CREATED → ASSIGNED → PICKUP_READY → PICKED_UP → IN_TRANSIT → OUT_FOR_DELIVERY → DELIVERED; exception states FAILED_ATTEMPT, RETURNING, RETURNED, CANCELLED.</w:t>
            </w:r>
          </w:p>
        </w:tc>
      </w:tr>
    </w:tbl>
    <w:p>
      <w:pPr>
        <w:pStyle w:val="Heading1"/>
      </w:pPr>
      <w:r>
        <w:t>15. Svelte / Flutter Screen Inventory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736"/>
            <w:shd w:fill="D9EAF7"/>
            <w:vAlign w:val="center"/>
            <w:tcMar>
              <w:top w:w="45" w:type="dxa"/>
              <w:start w:w="45" w:type="dxa"/>
              <w:bottom w:w="45" w:type="dxa"/>
              <w:end w:w="45" w:type="dxa"/>
            </w:tcMar>
          </w:tcPr>
          <w:p>
            <w:pPr>
              <w:spacing w:after="10"/>
            </w:pPr>
            <w:r>
              <w:rPr>
                <w:b/>
                <w:sz w:val="14"/>
              </w:rPr>
              <w:t>Workspace</w:t>
            </w:r>
          </w:p>
        </w:tc>
        <w:tc>
          <w:tcPr>
            <w:tcW w:type="dxa" w:w="8064"/>
            <w:shd w:fill="D9EAF7"/>
            <w:vAlign w:val="center"/>
            <w:tcMar>
              <w:top w:w="45" w:type="dxa"/>
              <w:start w:w="45" w:type="dxa"/>
              <w:bottom w:w="45" w:type="dxa"/>
              <w:end w:w="45" w:type="dxa"/>
            </w:tcMar>
          </w:tcPr>
          <w:p>
            <w:pPr>
              <w:spacing w:after="10"/>
            </w:pPr>
            <w:r>
              <w:rPr>
                <w:b/>
                <w:sz w:val="14"/>
              </w:rPr>
              <w:t>Key screens</w:t>
            </w:r>
          </w:p>
        </w:tc>
      </w:tr>
      <w:tr>
        <w:tc>
          <w:tcPr>
            <w:tcW w:type="dxa" w:w="2736"/>
            <w:vAlign w:val="top"/>
            <w:tcMar>
              <w:top w:w="45" w:type="dxa"/>
              <w:start w:w="45" w:type="dxa"/>
              <w:bottom w:w="45" w:type="dxa"/>
              <w:end w:w="45" w:type="dxa"/>
            </w:tcMar>
          </w:tcPr>
          <w:p>
            <w:pPr>
              <w:spacing w:after="8"/>
            </w:pPr>
            <w:r>
              <w:rPr>
                <w:sz w:val="14"/>
              </w:rPr>
              <w:t>Insurance desk web</w:t>
            </w:r>
          </w:p>
        </w:tc>
        <w:tc>
          <w:tcPr>
            <w:tcW w:type="dxa" w:w="8064"/>
            <w:vAlign w:val="top"/>
            <w:tcMar>
              <w:top w:w="45" w:type="dxa"/>
              <w:start w:w="45" w:type="dxa"/>
              <w:bottom w:w="45" w:type="dxa"/>
              <w:end w:w="45" w:type="dxa"/>
            </w:tcMar>
          </w:tcPr>
          <w:p>
            <w:pPr>
              <w:spacing w:after="8"/>
            </w:pPr>
            <w:r>
              <w:rPr>
                <w:sz w:val="14"/>
              </w:rPr>
              <w:t>Eligibility queue; preauth worklist/detail; enhancement; payer query; claim scrub; claim detail; denial/appeal; remittance exceptions; payer SLA dashboard.</w:t>
            </w:r>
          </w:p>
        </w:tc>
      </w:tr>
      <w:tr>
        <w:tc>
          <w:tcPr>
            <w:tcW w:type="dxa" w:w="2736"/>
            <w:vAlign w:val="top"/>
            <w:tcMar>
              <w:top w:w="45" w:type="dxa"/>
              <w:start w:w="45" w:type="dxa"/>
              <w:bottom w:w="45" w:type="dxa"/>
              <w:end w:w="45" w:type="dxa"/>
            </w:tcMar>
          </w:tcPr>
          <w:p>
            <w:pPr>
              <w:spacing w:after="8"/>
            </w:pPr>
            <w:r>
              <w:rPr>
                <w:sz w:val="14"/>
              </w:rPr>
              <w:t>RCM web</w:t>
            </w:r>
          </w:p>
        </w:tc>
        <w:tc>
          <w:tcPr>
            <w:tcW w:type="dxa" w:w="8064"/>
            <w:vAlign w:val="top"/>
            <w:tcMar>
              <w:top w:w="45" w:type="dxa"/>
              <w:start w:w="45" w:type="dxa"/>
              <w:bottom w:w="45" w:type="dxa"/>
              <w:end w:w="45" w:type="dxa"/>
            </w:tcMar>
          </w:tcPr>
          <w:p>
            <w:pPr>
              <w:spacing w:after="8"/>
            </w:pPr>
            <w:r>
              <w:rPr>
                <w:sz w:val="14"/>
              </w:rPr>
              <w:t>Coding workbench; clean-claim queue; denial analytics; AR/settlement; payer rules; claim audit timeline.</w:t>
            </w:r>
          </w:p>
        </w:tc>
      </w:tr>
      <w:tr>
        <w:tc>
          <w:tcPr>
            <w:tcW w:type="dxa" w:w="2736"/>
            <w:vAlign w:val="top"/>
            <w:tcMar>
              <w:top w:w="45" w:type="dxa"/>
              <w:start w:w="45" w:type="dxa"/>
              <w:bottom w:w="45" w:type="dxa"/>
              <w:end w:w="45" w:type="dxa"/>
            </w:tcMar>
          </w:tcPr>
          <w:p>
            <w:pPr>
              <w:spacing w:after="8"/>
            </w:pPr>
            <w:r>
              <w:rPr>
                <w:sz w:val="14"/>
              </w:rPr>
              <w:t>Patient app home</w:t>
            </w:r>
          </w:p>
        </w:tc>
        <w:tc>
          <w:tcPr>
            <w:tcW w:type="dxa" w:w="8064"/>
            <w:vAlign w:val="top"/>
            <w:tcMar>
              <w:top w:w="45" w:type="dxa"/>
              <w:start w:w="45" w:type="dxa"/>
              <w:bottom w:w="45" w:type="dxa"/>
              <w:end w:w="45" w:type="dxa"/>
            </w:tcMar>
          </w:tcPr>
          <w:p>
            <w:pPr>
              <w:spacing w:after="8"/>
            </w:pPr>
            <w:r>
              <w:rPr>
                <w:sz w:val="14"/>
              </w:rPr>
              <w:t>Upcoming care; pending actions; prescriptions; reports; bills; insurance; deliveries; care-plan reminders.</w:t>
            </w:r>
          </w:p>
        </w:tc>
      </w:tr>
      <w:tr>
        <w:tc>
          <w:tcPr>
            <w:tcW w:type="dxa" w:w="2736"/>
            <w:vAlign w:val="top"/>
            <w:tcMar>
              <w:top w:w="45" w:type="dxa"/>
              <w:start w:w="45" w:type="dxa"/>
              <w:bottom w:w="45" w:type="dxa"/>
              <w:end w:w="45" w:type="dxa"/>
            </w:tcMar>
          </w:tcPr>
          <w:p>
            <w:pPr>
              <w:spacing w:after="8"/>
            </w:pPr>
            <w:r>
              <w:rPr>
                <w:sz w:val="14"/>
              </w:rPr>
              <w:t>Patient appointments</w:t>
            </w:r>
          </w:p>
        </w:tc>
        <w:tc>
          <w:tcPr>
            <w:tcW w:type="dxa" w:w="8064"/>
            <w:vAlign w:val="top"/>
            <w:tcMar>
              <w:top w:w="45" w:type="dxa"/>
              <w:start w:w="45" w:type="dxa"/>
              <w:bottom w:w="45" w:type="dxa"/>
              <w:end w:w="45" w:type="dxa"/>
            </w:tcMar>
          </w:tcPr>
          <w:p>
            <w:pPr>
              <w:spacing w:after="8"/>
            </w:pPr>
            <w:r>
              <w:rPr>
                <w:sz w:val="14"/>
              </w:rPr>
              <w:t>Discovery; clinician/service profile; slots; booking; waitlist; check-in; queue.</w:t>
            </w:r>
          </w:p>
        </w:tc>
      </w:tr>
      <w:tr>
        <w:tc>
          <w:tcPr>
            <w:tcW w:type="dxa" w:w="2736"/>
            <w:vAlign w:val="top"/>
            <w:tcMar>
              <w:top w:w="45" w:type="dxa"/>
              <w:start w:w="45" w:type="dxa"/>
              <w:bottom w:w="45" w:type="dxa"/>
              <w:end w:w="45" w:type="dxa"/>
            </w:tcMar>
          </w:tcPr>
          <w:p>
            <w:pPr>
              <w:spacing w:after="8"/>
            </w:pPr>
            <w:r>
              <w:rPr>
                <w:sz w:val="14"/>
              </w:rPr>
              <w:t>Patient PHR</w:t>
            </w:r>
          </w:p>
        </w:tc>
        <w:tc>
          <w:tcPr>
            <w:tcW w:type="dxa" w:w="8064"/>
            <w:vAlign w:val="top"/>
            <w:tcMar>
              <w:top w:w="45" w:type="dxa"/>
              <w:start w:w="45" w:type="dxa"/>
              <w:bottom w:w="45" w:type="dxa"/>
              <w:end w:w="45" w:type="dxa"/>
            </w:tcMar>
          </w:tcPr>
          <w:p>
            <w:pPr>
              <w:spacing w:after="8"/>
            </w:pPr>
            <w:r>
              <w:rPr>
                <w:sz w:val="14"/>
              </w:rPr>
              <w:t>Timeline; medications; allergies; labs trends; imaging reports; discharge; immunization; uploaded documents; export/share.</w:t>
            </w:r>
          </w:p>
        </w:tc>
      </w:tr>
      <w:tr>
        <w:tc>
          <w:tcPr>
            <w:tcW w:type="dxa" w:w="2736"/>
            <w:vAlign w:val="top"/>
            <w:tcMar>
              <w:top w:w="45" w:type="dxa"/>
              <w:start w:w="45" w:type="dxa"/>
              <w:bottom w:w="45" w:type="dxa"/>
              <w:end w:w="45" w:type="dxa"/>
            </w:tcMar>
          </w:tcPr>
          <w:p>
            <w:pPr>
              <w:spacing w:after="8"/>
            </w:pPr>
            <w:r>
              <w:rPr>
                <w:sz w:val="14"/>
              </w:rPr>
              <w:t>Patient insurance</w:t>
            </w:r>
          </w:p>
        </w:tc>
        <w:tc>
          <w:tcPr>
            <w:tcW w:type="dxa" w:w="8064"/>
            <w:vAlign w:val="top"/>
            <w:tcMar>
              <w:top w:w="45" w:type="dxa"/>
              <w:start w:w="45" w:type="dxa"/>
              <w:bottom w:w="45" w:type="dxa"/>
              <w:end w:w="45" w:type="dxa"/>
            </w:tcMar>
          </w:tcPr>
          <w:p>
            <w:pPr>
              <w:spacing w:after="8"/>
            </w:pPr>
            <w:r>
              <w:rPr>
                <w:sz w:val="14"/>
              </w:rPr>
              <w:t>Policies; eligibility; preauth; approved amount; pending documents; claim; settlement; patient payable.</w:t>
            </w:r>
          </w:p>
        </w:tc>
      </w:tr>
      <w:tr>
        <w:tc>
          <w:tcPr>
            <w:tcW w:type="dxa" w:w="2736"/>
            <w:vAlign w:val="top"/>
            <w:tcMar>
              <w:top w:w="45" w:type="dxa"/>
              <w:start w:w="45" w:type="dxa"/>
              <w:bottom w:w="45" w:type="dxa"/>
              <w:end w:w="45" w:type="dxa"/>
            </w:tcMar>
          </w:tcPr>
          <w:p>
            <w:pPr>
              <w:spacing w:after="8"/>
            </w:pPr>
            <w:r>
              <w:rPr>
                <w:sz w:val="14"/>
              </w:rPr>
              <w:t>Patient pharmacy</w:t>
            </w:r>
          </w:p>
        </w:tc>
        <w:tc>
          <w:tcPr>
            <w:tcW w:type="dxa" w:w="8064"/>
            <w:vAlign w:val="top"/>
            <w:tcMar>
              <w:top w:w="45" w:type="dxa"/>
              <w:start w:w="45" w:type="dxa"/>
              <w:bottom w:w="45" w:type="dxa"/>
              <w:end w:w="45" w:type="dxa"/>
            </w:tcMar>
          </w:tcPr>
          <w:p>
            <w:pPr>
              <w:spacing w:after="8"/>
            </w:pPr>
            <w:r>
              <w:rPr>
                <w:sz w:val="14"/>
              </w:rPr>
              <w:t>Prescription; fulfilment options; order cart; payment; pickup/delivery tracking.</w:t>
            </w:r>
          </w:p>
        </w:tc>
      </w:tr>
      <w:tr>
        <w:tc>
          <w:tcPr>
            <w:tcW w:type="dxa" w:w="2736"/>
            <w:vAlign w:val="top"/>
            <w:tcMar>
              <w:top w:w="45" w:type="dxa"/>
              <w:start w:w="45" w:type="dxa"/>
              <w:bottom w:w="45" w:type="dxa"/>
              <w:end w:w="45" w:type="dxa"/>
            </w:tcMar>
          </w:tcPr>
          <w:p>
            <w:pPr>
              <w:spacing w:after="8"/>
            </w:pPr>
            <w:r>
              <w:rPr>
                <w:sz w:val="14"/>
              </w:rPr>
              <w:t>Patient diagnostics</w:t>
            </w:r>
          </w:p>
        </w:tc>
        <w:tc>
          <w:tcPr>
            <w:tcW w:type="dxa" w:w="8064"/>
            <w:vAlign w:val="top"/>
            <w:tcMar>
              <w:top w:w="45" w:type="dxa"/>
              <w:start w:w="45" w:type="dxa"/>
              <w:bottom w:w="45" w:type="dxa"/>
              <w:end w:w="45" w:type="dxa"/>
            </w:tcMar>
          </w:tcPr>
          <w:p>
            <w:pPr>
              <w:spacing w:after="8"/>
            </w:pPr>
            <w:r>
              <w:rPr>
                <w:sz w:val="14"/>
              </w:rPr>
              <w:t>Orders/catalog; preparation; home collection slot; collection status; results; trend.</w:t>
            </w:r>
          </w:p>
        </w:tc>
      </w:tr>
      <w:tr>
        <w:tc>
          <w:tcPr>
            <w:tcW w:type="dxa" w:w="2736"/>
            <w:vAlign w:val="top"/>
            <w:tcMar>
              <w:top w:w="45" w:type="dxa"/>
              <w:start w:w="45" w:type="dxa"/>
              <w:bottom w:w="45" w:type="dxa"/>
              <w:end w:w="45" w:type="dxa"/>
            </w:tcMar>
          </w:tcPr>
          <w:p>
            <w:pPr>
              <w:spacing w:after="8"/>
            </w:pPr>
            <w:r>
              <w:rPr>
                <w:sz w:val="14"/>
              </w:rPr>
              <w:t>Telehealth</w:t>
            </w:r>
          </w:p>
        </w:tc>
        <w:tc>
          <w:tcPr>
            <w:tcW w:type="dxa" w:w="8064"/>
            <w:vAlign w:val="top"/>
            <w:tcMar>
              <w:top w:w="45" w:type="dxa"/>
              <w:start w:w="45" w:type="dxa"/>
              <w:bottom w:w="45" w:type="dxa"/>
              <w:end w:w="45" w:type="dxa"/>
            </w:tcMar>
          </w:tcPr>
          <w:p>
            <w:pPr>
              <w:spacing w:after="8"/>
            </w:pPr>
            <w:r>
              <w:rPr>
                <w:sz w:val="14"/>
              </w:rPr>
              <w:t>Virtual waiting room; call/session; shared documents; post-consult summary.</w:t>
            </w:r>
          </w:p>
        </w:tc>
      </w:tr>
      <w:tr>
        <w:tc>
          <w:tcPr>
            <w:tcW w:type="dxa" w:w="2736"/>
            <w:vAlign w:val="top"/>
            <w:tcMar>
              <w:top w:w="45" w:type="dxa"/>
              <w:start w:w="45" w:type="dxa"/>
              <w:bottom w:w="45" w:type="dxa"/>
              <w:end w:w="45" w:type="dxa"/>
            </w:tcMar>
          </w:tcPr>
          <w:p>
            <w:pPr>
              <w:spacing w:after="8"/>
            </w:pPr>
            <w:r>
              <w:rPr>
                <w:sz w:val="14"/>
              </w:rPr>
              <w:t>Home-care coordinator web</w:t>
            </w:r>
          </w:p>
        </w:tc>
        <w:tc>
          <w:tcPr>
            <w:tcW w:type="dxa" w:w="8064"/>
            <w:vAlign w:val="top"/>
            <w:tcMar>
              <w:top w:w="45" w:type="dxa"/>
              <w:start w:w="45" w:type="dxa"/>
              <w:bottom w:w="45" w:type="dxa"/>
              <w:end w:w="45" w:type="dxa"/>
            </w:tcMar>
          </w:tcPr>
          <w:p>
            <w:pPr>
              <w:spacing w:after="8"/>
            </w:pPr>
            <w:r>
              <w:rPr>
                <w:sz w:val="14"/>
              </w:rPr>
              <w:t>Episodes; schedule board; staff map/availability; overdue/escalation; equipment.</w:t>
            </w:r>
          </w:p>
        </w:tc>
      </w:tr>
      <w:tr>
        <w:tc>
          <w:tcPr>
            <w:tcW w:type="dxa" w:w="2736"/>
            <w:vAlign w:val="top"/>
            <w:tcMar>
              <w:top w:w="45" w:type="dxa"/>
              <w:start w:w="45" w:type="dxa"/>
              <w:bottom w:w="45" w:type="dxa"/>
              <w:end w:w="45" w:type="dxa"/>
            </w:tcMar>
          </w:tcPr>
          <w:p>
            <w:pPr>
              <w:spacing w:after="8"/>
            </w:pPr>
            <w:r>
              <w:rPr>
                <w:sz w:val="14"/>
              </w:rPr>
              <w:t>Home-care Flutter</w:t>
            </w:r>
          </w:p>
        </w:tc>
        <w:tc>
          <w:tcPr>
            <w:tcW w:type="dxa" w:w="8064"/>
            <w:vAlign w:val="top"/>
            <w:tcMar>
              <w:top w:w="45" w:type="dxa"/>
              <w:start w:w="45" w:type="dxa"/>
              <w:bottom w:w="45" w:type="dxa"/>
              <w:end w:w="45" w:type="dxa"/>
            </w:tcMar>
          </w:tcPr>
          <w:p>
            <w:pPr>
              <w:spacing w:after="8"/>
            </w:pPr>
            <w:r>
              <w:rPr>
                <w:sz w:val="14"/>
              </w:rPr>
              <w:t>Assigned visits; navigation; patient verification; visit chart; meds/procedures; consumables; offline sync.</w:t>
            </w:r>
          </w:p>
        </w:tc>
      </w:tr>
      <w:tr>
        <w:tc>
          <w:tcPr>
            <w:tcW w:type="dxa" w:w="2736"/>
            <w:vAlign w:val="top"/>
            <w:tcMar>
              <w:top w:w="45" w:type="dxa"/>
              <w:start w:w="45" w:type="dxa"/>
              <w:bottom w:w="45" w:type="dxa"/>
              <w:end w:w="45" w:type="dxa"/>
            </w:tcMar>
          </w:tcPr>
          <w:p>
            <w:pPr>
              <w:spacing w:after="8"/>
            </w:pPr>
            <w:r>
              <w:rPr>
                <w:sz w:val="14"/>
              </w:rPr>
              <w:t>RPM web</w:t>
            </w:r>
          </w:p>
        </w:tc>
        <w:tc>
          <w:tcPr>
            <w:tcW w:type="dxa" w:w="8064"/>
            <w:vAlign w:val="top"/>
            <w:tcMar>
              <w:top w:w="45" w:type="dxa"/>
              <w:start w:w="45" w:type="dxa"/>
              <w:bottom w:w="45" w:type="dxa"/>
              <w:end w:w="45" w:type="dxa"/>
            </w:tcMar>
          </w:tcPr>
          <w:p>
            <w:pPr>
              <w:spacing w:after="8"/>
            </w:pPr>
            <w:r>
              <w:rPr>
                <w:sz w:val="14"/>
              </w:rPr>
              <w:t>Cohort; alerts; patient trend; threshold history; alert disposition.</w:t>
            </w:r>
          </w:p>
        </w:tc>
      </w:tr>
      <w:tr>
        <w:tc>
          <w:tcPr>
            <w:tcW w:type="dxa" w:w="2736"/>
            <w:vAlign w:val="top"/>
            <w:tcMar>
              <w:top w:w="45" w:type="dxa"/>
              <w:start w:w="45" w:type="dxa"/>
              <w:bottom w:w="45" w:type="dxa"/>
              <w:end w:w="45" w:type="dxa"/>
            </w:tcMar>
          </w:tcPr>
          <w:p>
            <w:pPr>
              <w:spacing w:after="8"/>
            </w:pPr>
            <w:r>
              <w:rPr>
                <w:sz w:val="14"/>
              </w:rPr>
              <w:t>RPM patient Flutter</w:t>
            </w:r>
          </w:p>
        </w:tc>
        <w:tc>
          <w:tcPr>
            <w:tcW w:type="dxa" w:w="8064"/>
            <w:vAlign w:val="top"/>
            <w:tcMar>
              <w:top w:w="45" w:type="dxa"/>
              <w:start w:w="45" w:type="dxa"/>
              <w:bottom w:w="45" w:type="dxa"/>
              <w:end w:w="45" w:type="dxa"/>
            </w:tcMar>
          </w:tcPr>
          <w:p>
            <w:pPr>
              <w:spacing w:after="8"/>
            </w:pPr>
            <w:r>
              <w:rPr>
                <w:sz w:val="14"/>
              </w:rPr>
              <w:t>Measurement tasks; device pairing; measurement history; symptoms; reminders.</w:t>
            </w:r>
          </w:p>
        </w:tc>
      </w:tr>
      <w:tr>
        <w:tc>
          <w:tcPr>
            <w:tcW w:type="dxa" w:w="2736"/>
            <w:vAlign w:val="top"/>
            <w:tcMar>
              <w:top w:w="45" w:type="dxa"/>
              <w:start w:w="45" w:type="dxa"/>
              <w:bottom w:w="45" w:type="dxa"/>
              <w:end w:w="45" w:type="dxa"/>
            </w:tcMar>
          </w:tcPr>
          <w:p>
            <w:pPr>
              <w:spacing w:after="8"/>
            </w:pPr>
            <w:r>
              <w:rPr>
                <w:sz w:val="14"/>
              </w:rPr>
              <w:t>Ambulance dispatcher</w:t>
            </w:r>
          </w:p>
        </w:tc>
        <w:tc>
          <w:tcPr>
            <w:tcW w:type="dxa" w:w="8064"/>
            <w:vAlign w:val="top"/>
            <w:tcMar>
              <w:top w:w="45" w:type="dxa"/>
              <w:start w:w="45" w:type="dxa"/>
              <w:bottom w:w="45" w:type="dxa"/>
              <w:end w:w="45" w:type="dxa"/>
            </w:tcMar>
          </w:tcPr>
          <w:p>
            <w:pPr>
              <w:spacing w:after="8"/>
            </w:pPr>
            <w:r>
              <w:rPr>
                <w:sz w:val="14"/>
              </w:rPr>
              <w:t>Request queue; triage; vehicle/crew; live trip; receiving ED notification.</w:t>
            </w:r>
          </w:p>
        </w:tc>
      </w:tr>
      <w:tr>
        <w:tc>
          <w:tcPr>
            <w:tcW w:type="dxa" w:w="2736"/>
            <w:vAlign w:val="top"/>
            <w:tcMar>
              <w:top w:w="45" w:type="dxa"/>
              <w:start w:w="45" w:type="dxa"/>
              <w:bottom w:w="45" w:type="dxa"/>
              <w:end w:w="45" w:type="dxa"/>
            </w:tcMar>
          </w:tcPr>
          <w:p>
            <w:pPr>
              <w:spacing w:after="8"/>
            </w:pPr>
            <w:r>
              <w:rPr>
                <w:sz w:val="14"/>
              </w:rPr>
              <w:t>Delivery field Flutter</w:t>
            </w:r>
          </w:p>
        </w:tc>
        <w:tc>
          <w:tcPr>
            <w:tcW w:type="dxa" w:w="8064"/>
            <w:vAlign w:val="top"/>
            <w:tcMar>
              <w:top w:w="45" w:type="dxa"/>
              <w:start w:w="45" w:type="dxa"/>
              <w:bottom w:w="45" w:type="dxa"/>
              <w:end w:w="45" w:type="dxa"/>
            </w:tcMar>
          </w:tcPr>
          <w:p>
            <w:pPr>
              <w:spacing w:after="8"/>
            </w:pPr>
            <w:r>
              <w:rPr>
                <w:sz w:val="14"/>
              </w:rPr>
              <w:t>Jobs; pickup scan; navigation; handoff; OTP/POD; exception.</w:t>
            </w:r>
          </w:p>
        </w:tc>
      </w:tr>
    </w:tbl>
    <w:p>
      <w:pPr>
        <w:pStyle w:val="Heading1"/>
      </w:pPr>
      <w:r>
        <w:t>16. Phase 5 Acceptance Scenarios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D9EAF7"/>
            <w:vAlign w:val="center"/>
            <w:tcMar>
              <w:top w:w="45" w:type="dxa"/>
              <w:start w:w="45" w:type="dxa"/>
              <w:bottom w:w="45" w:type="dxa"/>
              <w:end w:w="45" w:type="dxa"/>
            </w:tcMar>
          </w:tcPr>
          <w:p>
            <w:pPr>
              <w:spacing w:after="10"/>
            </w:pPr>
            <w:r>
              <w:rPr>
                <w:b/>
                <w:sz w:val="13"/>
              </w:rPr>
              <w:t>Scenario</w:t>
            </w:r>
          </w:p>
        </w:tc>
        <w:tc>
          <w:tcPr>
            <w:tcW w:type="dxa" w:w="2448"/>
            <w:shd w:fill="D9EAF7"/>
            <w:vAlign w:val="center"/>
            <w:tcMar>
              <w:top w:w="45" w:type="dxa"/>
              <w:start w:w="45" w:type="dxa"/>
              <w:bottom w:w="45" w:type="dxa"/>
              <w:end w:w="45" w:type="dxa"/>
            </w:tcMar>
          </w:tcPr>
          <w:p>
            <w:pPr>
              <w:spacing w:after="10"/>
            </w:pPr>
            <w:r>
              <w:rPr>
                <w:b/>
                <w:sz w:val="13"/>
              </w:rPr>
              <w:t>Title</w:t>
            </w:r>
          </w:p>
        </w:tc>
        <w:tc>
          <w:tcPr>
            <w:tcW w:type="dxa" w:w="6912"/>
            <w:shd w:fill="D9EAF7"/>
            <w:vAlign w:val="center"/>
            <w:tcMar>
              <w:top w:w="45" w:type="dxa"/>
              <w:start w:w="45" w:type="dxa"/>
              <w:bottom w:w="45" w:type="dxa"/>
              <w:end w:w="45" w:type="dxa"/>
            </w:tcMar>
          </w:tcPr>
          <w:p>
            <w:pPr>
              <w:spacing w:after="10"/>
            </w:pPr>
            <w:r>
              <w:rPr>
                <w:b/>
                <w:sz w:val="13"/>
              </w:rPr>
              <w:t>Acceptance intent</w:t>
            </w:r>
          </w:p>
        </w:tc>
      </w:tr>
      <w:tr>
        <w:tc>
          <w:tcPr>
            <w:tcW w:type="dxa" w:w="1440"/>
            <w:vAlign w:val="top"/>
            <w:tcMar>
              <w:top w:w="45" w:type="dxa"/>
              <w:start w:w="45" w:type="dxa"/>
              <w:bottom w:w="45" w:type="dxa"/>
              <w:end w:w="45" w:type="dxa"/>
            </w:tcMar>
          </w:tcPr>
          <w:p>
            <w:pPr>
              <w:spacing w:after="8"/>
            </w:pPr>
            <w:r>
              <w:rPr>
                <w:sz w:val="13"/>
              </w:rPr>
              <w:t>P5-AT-001</w:t>
            </w:r>
          </w:p>
        </w:tc>
        <w:tc>
          <w:tcPr>
            <w:tcW w:type="dxa" w:w="2448"/>
            <w:vAlign w:val="top"/>
            <w:tcMar>
              <w:top w:w="45" w:type="dxa"/>
              <w:start w:w="45" w:type="dxa"/>
              <w:bottom w:w="45" w:type="dxa"/>
              <w:end w:w="45" w:type="dxa"/>
            </w:tcMar>
          </w:tcPr>
          <w:p>
            <w:pPr>
              <w:spacing w:after="8"/>
            </w:pPr>
            <w:r>
              <w:rPr>
                <w:sz w:val="13"/>
              </w:rPr>
              <w:t>Cashless planned admission</w:t>
            </w:r>
          </w:p>
        </w:tc>
        <w:tc>
          <w:tcPr>
            <w:tcW w:type="dxa" w:w="6912"/>
            <w:vAlign w:val="top"/>
            <w:tcMar>
              <w:top w:w="45" w:type="dxa"/>
              <w:start w:w="45" w:type="dxa"/>
              <w:bottom w:w="45" w:type="dxa"/>
              <w:end w:w="45" w:type="dxa"/>
            </w:tcMar>
          </w:tcPr>
          <w:p>
            <w:pPr>
              <w:spacing w:after="8"/>
            </w:pPr>
            <w:r>
              <w:rPr>
                <w:sz w:val="13"/>
              </w:rPr>
              <w:t>Eligibility is verified, preauth submitted, query answered, partial approval enhanced, claim submitted, settlement reconciled and patient sees only patient-relevant status throughout.</w:t>
            </w:r>
          </w:p>
        </w:tc>
      </w:tr>
      <w:tr>
        <w:tc>
          <w:tcPr>
            <w:tcW w:type="dxa" w:w="1440"/>
            <w:vAlign w:val="top"/>
            <w:tcMar>
              <w:top w:w="45" w:type="dxa"/>
              <w:start w:w="45" w:type="dxa"/>
              <w:bottom w:w="45" w:type="dxa"/>
              <w:end w:w="45" w:type="dxa"/>
            </w:tcMar>
          </w:tcPr>
          <w:p>
            <w:pPr>
              <w:spacing w:after="8"/>
            </w:pPr>
            <w:r>
              <w:rPr>
                <w:sz w:val="13"/>
              </w:rPr>
              <w:t>P5-AT-002</w:t>
            </w:r>
          </w:p>
        </w:tc>
        <w:tc>
          <w:tcPr>
            <w:tcW w:type="dxa" w:w="2448"/>
            <w:vAlign w:val="top"/>
            <w:tcMar>
              <w:top w:w="45" w:type="dxa"/>
              <w:start w:w="45" w:type="dxa"/>
              <w:bottom w:w="45" w:type="dxa"/>
              <w:end w:w="45" w:type="dxa"/>
            </w:tcMar>
          </w:tcPr>
          <w:p>
            <w:pPr>
              <w:spacing w:after="8"/>
            </w:pPr>
            <w:r>
              <w:rPr>
                <w:sz w:val="13"/>
              </w:rPr>
              <w:t>Emergency admission</w:t>
            </w:r>
          </w:p>
        </w:tc>
        <w:tc>
          <w:tcPr>
            <w:tcW w:type="dxa" w:w="6912"/>
            <w:vAlign w:val="top"/>
            <w:tcMar>
              <w:top w:w="45" w:type="dxa"/>
              <w:start w:w="45" w:type="dxa"/>
              <w:bottom w:w="45" w:type="dxa"/>
              <w:end w:w="45" w:type="dxa"/>
            </w:tcMar>
          </w:tcPr>
          <w:p>
            <w:pPr>
              <w:spacing w:after="8"/>
            </w:pPr>
            <w:r>
              <w:rPr>
                <w:sz w:val="13"/>
              </w:rPr>
              <w:t>Retrospective authorization workflow works without blocking emergency care; later claim retains emergency justification and full chronology.</w:t>
            </w:r>
          </w:p>
        </w:tc>
      </w:tr>
      <w:tr>
        <w:tc>
          <w:tcPr>
            <w:tcW w:type="dxa" w:w="1440"/>
            <w:vAlign w:val="top"/>
            <w:tcMar>
              <w:top w:w="45" w:type="dxa"/>
              <w:start w:w="45" w:type="dxa"/>
              <w:bottom w:w="45" w:type="dxa"/>
              <w:end w:w="45" w:type="dxa"/>
            </w:tcMar>
          </w:tcPr>
          <w:p>
            <w:pPr>
              <w:spacing w:after="8"/>
            </w:pPr>
            <w:r>
              <w:rPr>
                <w:sz w:val="13"/>
              </w:rPr>
              <w:t>P5-AT-003</w:t>
            </w:r>
          </w:p>
        </w:tc>
        <w:tc>
          <w:tcPr>
            <w:tcW w:type="dxa" w:w="2448"/>
            <w:vAlign w:val="top"/>
            <w:tcMar>
              <w:top w:w="45" w:type="dxa"/>
              <w:start w:w="45" w:type="dxa"/>
              <w:bottom w:w="45" w:type="dxa"/>
              <w:end w:w="45" w:type="dxa"/>
            </w:tcMar>
          </w:tcPr>
          <w:p>
            <w:pPr>
              <w:spacing w:after="8"/>
            </w:pPr>
            <w:r>
              <w:rPr>
                <w:sz w:val="13"/>
              </w:rPr>
              <w:t>NHCX outage</w:t>
            </w:r>
          </w:p>
        </w:tc>
        <w:tc>
          <w:tcPr>
            <w:tcW w:type="dxa" w:w="6912"/>
            <w:vAlign w:val="top"/>
            <w:tcMar>
              <w:top w:w="45" w:type="dxa"/>
              <w:start w:w="45" w:type="dxa"/>
              <w:bottom w:w="45" w:type="dxa"/>
              <w:end w:w="45" w:type="dxa"/>
            </w:tcMar>
          </w:tcPr>
          <w:p>
            <w:pPr>
              <w:spacing w:after="8"/>
            </w:pPr>
            <w:r>
              <w:rPr>
                <w:sz w:val="13"/>
              </w:rPr>
              <w:t>Internal claim remains valid, submission marked pending/failed, no duplicate claim is created on retry and external recovery is auditable.</w:t>
            </w:r>
          </w:p>
        </w:tc>
      </w:tr>
      <w:tr>
        <w:tc>
          <w:tcPr>
            <w:tcW w:type="dxa" w:w="1440"/>
            <w:vAlign w:val="top"/>
            <w:tcMar>
              <w:top w:w="45" w:type="dxa"/>
              <w:start w:w="45" w:type="dxa"/>
              <w:bottom w:w="45" w:type="dxa"/>
              <w:end w:w="45" w:type="dxa"/>
            </w:tcMar>
          </w:tcPr>
          <w:p>
            <w:pPr>
              <w:spacing w:after="8"/>
            </w:pPr>
            <w:r>
              <w:rPr>
                <w:sz w:val="13"/>
              </w:rPr>
              <w:t>P5-AT-004</w:t>
            </w:r>
          </w:p>
        </w:tc>
        <w:tc>
          <w:tcPr>
            <w:tcW w:type="dxa" w:w="2448"/>
            <w:vAlign w:val="top"/>
            <w:tcMar>
              <w:top w:w="45" w:type="dxa"/>
              <w:start w:w="45" w:type="dxa"/>
              <w:bottom w:w="45" w:type="dxa"/>
              <w:end w:w="45" w:type="dxa"/>
            </w:tcMar>
          </w:tcPr>
          <w:p>
            <w:pPr>
              <w:spacing w:after="8"/>
            </w:pPr>
            <w:r>
              <w:rPr>
                <w:sz w:val="13"/>
              </w:rPr>
              <w:t>Claim denial appeal</w:t>
            </w:r>
          </w:p>
        </w:tc>
        <w:tc>
          <w:tcPr>
            <w:tcW w:type="dxa" w:w="6912"/>
            <w:vAlign w:val="top"/>
            <w:tcMar>
              <w:top w:w="45" w:type="dxa"/>
              <w:start w:w="45" w:type="dxa"/>
              <w:bottom w:w="45" w:type="dxa"/>
              <w:end w:w="45" w:type="dxa"/>
            </w:tcMar>
          </w:tcPr>
          <w:p>
            <w:pPr>
              <w:spacing w:after="8"/>
            </w:pPr>
            <w:r>
              <w:rPr>
                <w:sz w:val="13"/>
              </w:rPr>
              <w:t>Denial line/reason is captured, appeal submitted with evidence, recovered amount reconciled and patient liability changes only after adjudication.</w:t>
            </w:r>
          </w:p>
        </w:tc>
      </w:tr>
      <w:tr>
        <w:tc>
          <w:tcPr>
            <w:tcW w:type="dxa" w:w="1440"/>
            <w:vAlign w:val="top"/>
            <w:tcMar>
              <w:top w:w="45" w:type="dxa"/>
              <w:start w:w="45" w:type="dxa"/>
              <w:bottom w:w="45" w:type="dxa"/>
              <w:end w:w="45" w:type="dxa"/>
            </w:tcMar>
          </w:tcPr>
          <w:p>
            <w:pPr>
              <w:spacing w:after="8"/>
            </w:pPr>
            <w:r>
              <w:rPr>
                <w:sz w:val="13"/>
              </w:rPr>
              <w:t>P5-AT-005</w:t>
            </w:r>
          </w:p>
        </w:tc>
        <w:tc>
          <w:tcPr>
            <w:tcW w:type="dxa" w:w="2448"/>
            <w:vAlign w:val="top"/>
            <w:tcMar>
              <w:top w:w="45" w:type="dxa"/>
              <w:start w:w="45" w:type="dxa"/>
              <w:bottom w:w="45" w:type="dxa"/>
              <w:end w:w="45" w:type="dxa"/>
            </w:tcMar>
          </w:tcPr>
          <w:p>
            <w:pPr>
              <w:spacing w:after="8"/>
            </w:pPr>
            <w:r>
              <w:rPr>
                <w:sz w:val="13"/>
              </w:rPr>
              <w:t>Dependent child</w:t>
            </w:r>
          </w:p>
        </w:tc>
        <w:tc>
          <w:tcPr>
            <w:tcW w:type="dxa" w:w="6912"/>
            <w:vAlign w:val="top"/>
            <w:tcMar>
              <w:top w:w="45" w:type="dxa"/>
              <w:start w:w="45" w:type="dxa"/>
              <w:bottom w:w="45" w:type="dxa"/>
              <w:end w:w="45" w:type="dxa"/>
            </w:tcMar>
          </w:tcPr>
          <w:p>
            <w:pPr>
              <w:spacing w:after="8"/>
            </w:pPr>
            <w:r>
              <w:rPr>
                <w:sz w:val="13"/>
              </w:rPr>
              <w:t>Parent books visit, views permitted PHR, pays bill and manages consent under delegated/guardian authority without sharing credentials.</w:t>
            </w:r>
          </w:p>
        </w:tc>
      </w:tr>
      <w:tr>
        <w:tc>
          <w:tcPr>
            <w:tcW w:type="dxa" w:w="1440"/>
            <w:vAlign w:val="top"/>
            <w:tcMar>
              <w:top w:w="45" w:type="dxa"/>
              <w:start w:w="45" w:type="dxa"/>
              <w:bottom w:w="45" w:type="dxa"/>
              <w:end w:w="45" w:type="dxa"/>
            </w:tcMar>
          </w:tcPr>
          <w:p>
            <w:pPr>
              <w:spacing w:after="8"/>
            </w:pPr>
            <w:r>
              <w:rPr>
                <w:sz w:val="13"/>
              </w:rPr>
              <w:t>P5-AT-006</w:t>
            </w:r>
          </w:p>
        </w:tc>
        <w:tc>
          <w:tcPr>
            <w:tcW w:type="dxa" w:w="2448"/>
            <w:vAlign w:val="top"/>
            <w:tcMar>
              <w:top w:w="45" w:type="dxa"/>
              <w:start w:w="45" w:type="dxa"/>
              <w:bottom w:w="45" w:type="dxa"/>
              <w:end w:w="45" w:type="dxa"/>
            </w:tcMar>
          </w:tcPr>
          <w:p>
            <w:pPr>
              <w:spacing w:after="8"/>
            </w:pPr>
            <w:r>
              <w:rPr>
                <w:sz w:val="13"/>
              </w:rPr>
              <w:t>Hospital journey</w:t>
            </w:r>
          </w:p>
        </w:tc>
        <w:tc>
          <w:tcPr>
            <w:tcW w:type="dxa" w:w="6912"/>
            <w:vAlign w:val="top"/>
            <w:tcMar>
              <w:top w:w="45" w:type="dxa"/>
              <w:start w:w="45" w:type="dxa"/>
              <w:bottom w:w="45" w:type="dxa"/>
              <w:end w:w="45" w:type="dxa"/>
            </w:tcMar>
          </w:tcPr>
          <w:p>
            <w:pPr>
              <w:spacing w:after="8"/>
            </w:pPr>
            <w:r>
              <w:rPr>
                <w:sz w:val="13"/>
              </w:rPr>
              <w:t>Patient checks in, tracks consultation → lab → pharmacy → billing and receives released results/prescription without seeing internal-only notes.</w:t>
            </w:r>
          </w:p>
        </w:tc>
      </w:tr>
      <w:tr>
        <w:tc>
          <w:tcPr>
            <w:tcW w:type="dxa" w:w="1440"/>
            <w:vAlign w:val="top"/>
            <w:tcMar>
              <w:top w:w="45" w:type="dxa"/>
              <w:start w:w="45" w:type="dxa"/>
              <w:bottom w:w="45" w:type="dxa"/>
              <w:end w:w="45" w:type="dxa"/>
            </w:tcMar>
          </w:tcPr>
          <w:p>
            <w:pPr>
              <w:spacing w:after="8"/>
            </w:pPr>
            <w:r>
              <w:rPr>
                <w:sz w:val="13"/>
              </w:rPr>
              <w:t>P5-AT-007</w:t>
            </w:r>
          </w:p>
        </w:tc>
        <w:tc>
          <w:tcPr>
            <w:tcW w:type="dxa" w:w="2448"/>
            <w:vAlign w:val="top"/>
            <w:tcMar>
              <w:top w:w="45" w:type="dxa"/>
              <w:start w:w="45" w:type="dxa"/>
              <w:bottom w:w="45" w:type="dxa"/>
              <w:end w:w="45" w:type="dxa"/>
            </w:tcMar>
          </w:tcPr>
          <w:p>
            <w:pPr>
              <w:spacing w:after="8"/>
            </w:pPr>
            <w:r>
              <w:rPr>
                <w:sz w:val="13"/>
              </w:rPr>
              <w:t>PHR correction</w:t>
            </w:r>
          </w:p>
        </w:tc>
        <w:tc>
          <w:tcPr>
            <w:tcW w:type="dxa" w:w="6912"/>
            <w:vAlign w:val="top"/>
            <w:tcMar>
              <w:top w:w="45" w:type="dxa"/>
              <w:start w:w="45" w:type="dxa"/>
              <w:bottom w:w="45" w:type="dxa"/>
              <w:end w:w="45" w:type="dxa"/>
            </w:tcMar>
          </w:tcPr>
          <w:p>
            <w:pPr>
              <w:spacing w:after="8"/>
            </w:pPr>
            <w:r>
              <w:rPr>
                <w:sz w:val="13"/>
              </w:rPr>
              <w:t>Patient requests correction of demographic/clinical item; source organization processes amendment while original record remains versioned.</w:t>
            </w:r>
          </w:p>
        </w:tc>
      </w:tr>
      <w:tr>
        <w:tc>
          <w:tcPr>
            <w:tcW w:type="dxa" w:w="1440"/>
            <w:vAlign w:val="top"/>
            <w:tcMar>
              <w:top w:w="45" w:type="dxa"/>
              <w:start w:w="45" w:type="dxa"/>
              <w:bottom w:w="45" w:type="dxa"/>
              <w:end w:w="45" w:type="dxa"/>
            </w:tcMar>
          </w:tcPr>
          <w:p>
            <w:pPr>
              <w:spacing w:after="8"/>
            </w:pPr>
            <w:r>
              <w:rPr>
                <w:sz w:val="13"/>
              </w:rPr>
              <w:t>P5-AT-008</w:t>
            </w:r>
          </w:p>
        </w:tc>
        <w:tc>
          <w:tcPr>
            <w:tcW w:type="dxa" w:w="2448"/>
            <w:vAlign w:val="top"/>
            <w:tcMar>
              <w:top w:w="45" w:type="dxa"/>
              <w:start w:w="45" w:type="dxa"/>
              <w:bottom w:w="45" w:type="dxa"/>
              <w:end w:w="45" w:type="dxa"/>
            </w:tcMar>
          </w:tcPr>
          <w:p>
            <w:pPr>
              <w:spacing w:after="8"/>
            </w:pPr>
            <w:r>
              <w:rPr>
                <w:sz w:val="13"/>
              </w:rPr>
              <w:t>Consent withdrawal</w:t>
            </w:r>
          </w:p>
        </w:tc>
        <w:tc>
          <w:tcPr>
            <w:tcW w:type="dxa" w:w="6912"/>
            <w:vAlign w:val="top"/>
            <w:tcMar>
              <w:top w:w="45" w:type="dxa"/>
              <w:start w:w="45" w:type="dxa"/>
              <w:bottom w:w="45" w:type="dxa"/>
              <w:end w:w="45" w:type="dxa"/>
            </w:tcMar>
          </w:tcPr>
          <w:p>
            <w:pPr>
              <w:spacing w:after="8"/>
            </w:pPr>
            <w:r>
              <w:rPr>
                <w:sz w:val="13"/>
              </w:rPr>
              <w:t>Future consent-dependent disclosure stops immediately; previous lawful disclosure audit remains unchanged.</w:t>
            </w:r>
          </w:p>
        </w:tc>
      </w:tr>
      <w:tr>
        <w:tc>
          <w:tcPr>
            <w:tcW w:type="dxa" w:w="1440"/>
            <w:vAlign w:val="top"/>
            <w:tcMar>
              <w:top w:w="45" w:type="dxa"/>
              <w:start w:w="45" w:type="dxa"/>
              <w:bottom w:w="45" w:type="dxa"/>
              <w:end w:w="45" w:type="dxa"/>
            </w:tcMar>
          </w:tcPr>
          <w:p>
            <w:pPr>
              <w:spacing w:after="8"/>
            </w:pPr>
            <w:r>
              <w:rPr>
                <w:sz w:val="13"/>
              </w:rPr>
              <w:t>P5-AT-009</w:t>
            </w:r>
          </w:p>
        </w:tc>
        <w:tc>
          <w:tcPr>
            <w:tcW w:type="dxa" w:w="2448"/>
            <w:vAlign w:val="top"/>
            <w:tcMar>
              <w:top w:w="45" w:type="dxa"/>
              <w:start w:w="45" w:type="dxa"/>
              <w:bottom w:w="45" w:type="dxa"/>
              <w:end w:w="45" w:type="dxa"/>
            </w:tcMar>
          </w:tcPr>
          <w:p>
            <w:pPr>
              <w:spacing w:after="8"/>
            </w:pPr>
            <w:r>
              <w:rPr>
                <w:sz w:val="13"/>
              </w:rPr>
              <w:t>ABDM health information exchange</w:t>
            </w:r>
          </w:p>
        </w:tc>
        <w:tc>
          <w:tcPr>
            <w:tcW w:type="dxa" w:w="6912"/>
            <w:vAlign w:val="top"/>
            <w:tcMar>
              <w:top w:w="45" w:type="dxa"/>
              <w:start w:w="45" w:type="dxa"/>
              <w:bottom w:w="45" w:type="dxa"/>
              <w:end w:w="45" w:type="dxa"/>
            </w:tcMar>
          </w:tcPr>
          <w:p>
            <w:pPr>
              <w:spacing w:after="8"/>
            </w:pPr>
            <w:r>
              <w:rPr>
                <w:sz w:val="13"/>
              </w:rPr>
              <w:t>Care context links, consent is verified, supported FHIR package validates, disclosure is delivered once and exchange is auditable.</w:t>
            </w:r>
          </w:p>
        </w:tc>
      </w:tr>
      <w:tr>
        <w:tc>
          <w:tcPr>
            <w:tcW w:type="dxa" w:w="1440"/>
            <w:vAlign w:val="top"/>
            <w:tcMar>
              <w:top w:w="45" w:type="dxa"/>
              <w:start w:w="45" w:type="dxa"/>
              <w:bottom w:w="45" w:type="dxa"/>
              <w:end w:w="45" w:type="dxa"/>
            </w:tcMar>
          </w:tcPr>
          <w:p>
            <w:pPr>
              <w:spacing w:after="8"/>
            </w:pPr>
            <w:r>
              <w:rPr>
                <w:sz w:val="13"/>
              </w:rPr>
              <w:t>P5-AT-010</w:t>
            </w:r>
          </w:p>
        </w:tc>
        <w:tc>
          <w:tcPr>
            <w:tcW w:type="dxa" w:w="2448"/>
            <w:vAlign w:val="top"/>
            <w:tcMar>
              <w:top w:w="45" w:type="dxa"/>
              <w:start w:w="45" w:type="dxa"/>
              <w:bottom w:w="45" w:type="dxa"/>
              <w:end w:w="45" w:type="dxa"/>
            </w:tcMar>
          </w:tcPr>
          <w:p>
            <w:pPr>
              <w:spacing w:after="8"/>
            </w:pPr>
            <w:r>
              <w:rPr>
                <w:sz w:val="13"/>
              </w:rPr>
              <w:t>Teleconsult failure</w:t>
            </w:r>
          </w:p>
        </w:tc>
        <w:tc>
          <w:tcPr>
            <w:tcW w:type="dxa" w:w="6912"/>
            <w:vAlign w:val="top"/>
            <w:tcMar>
              <w:top w:w="45" w:type="dxa"/>
              <w:start w:w="45" w:type="dxa"/>
              <w:bottom w:w="45" w:type="dxa"/>
              <w:end w:w="45" w:type="dxa"/>
            </w:tcMar>
          </w:tcPr>
          <w:p>
            <w:pPr>
              <w:spacing w:after="8"/>
            </w:pPr>
            <w:r>
              <w:rPr>
                <w:sz w:val="13"/>
              </w:rPr>
              <w:t>Payment/booking exists, session has technical failure, no false clinical completion is recorded and reschedule/refund workflow starts.</w:t>
            </w:r>
          </w:p>
        </w:tc>
      </w:tr>
      <w:tr>
        <w:tc>
          <w:tcPr>
            <w:tcW w:type="dxa" w:w="1440"/>
            <w:vAlign w:val="top"/>
            <w:tcMar>
              <w:top w:w="45" w:type="dxa"/>
              <w:start w:w="45" w:type="dxa"/>
              <w:bottom w:w="45" w:type="dxa"/>
              <w:end w:w="45" w:type="dxa"/>
            </w:tcMar>
          </w:tcPr>
          <w:p>
            <w:pPr>
              <w:spacing w:after="8"/>
            </w:pPr>
            <w:r>
              <w:rPr>
                <w:sz w:val="13"/>
              </w:rPr>
              <w:t>P5-AT-011</w:t>
            </w:r>
          </w:p>
        </w:tc>
        <w:tc>
          <w:tcPr>
            <w:tcW w:type="dxa" w:w="2448"/>
            <w:vAlign w:val="top"/>
            <w:tcMar>
              <w:top w:w="45" w:type="dxa"/>
              <w:start w:w="45" w:type="dxa"/>
              <w:bottom w:w="45" w:type="dxa"/>
              <w:end w:w="45" w:type="dxa"/>
            </w:tcMar>
          </w:tcPr>
          <w:p>
            <w:pPr>
              <w:spacing w:after="8"/>
            </w:pPr>
            <w:r>
              <w:rPr>
                <w:sz w:val="13"/>
              </w:rPr>
              <w:t>Home nursing</w:t>
            </w:r>
          </w:p>
        </w:tc>
        <w:tc>
          <w:tcPr>
            <w:tcW w:type="dxa" w:w="6912"/>
            <w:vAlign w:val="top"/>
            <w:tcMar>
              <w:top w:w="45" w:type="dxa"/>
              <w:start w:w="45" w:type="dxa"/>
              <w:bottom w:w="45" w:type="dxa"/>
              <w:end w:w="45" w:type="dxa"/>
            </w:tcMar>
          </w:tcPr>
          <w:p>
            <w:pPr>
              <w:spacing w:after="8"/>
            </w:pPr>
            <w:r>
              <w:rPr>
                <w:sz w:val="13"/>
              </w:rPr>
              <w:t>Qualified nurse receives minimal required context, verifies patient, records visit offline, syncs safely and escalates deterioration.</w:t>
            </w:r>
          </w:p>
        </w:tc>
      </w:tr>
      <w:tr>
        <w:tc>
          <w:tcPr>
            <w:tcW w:type="dxa" w:w="1440"/>
            <w:vAlign w:val="top"/>
            <w:tcMar>
              <w:top w:w="45" w:type="dxa"/>
              <w:start w:w="45" w:type="dxa"/>
              <w:bottom w:w="45" w:type="dxa"/>
              <w:end w:w="45" w:type="dxa"/>
            </w:tcMar>
          </w:tcPr>
          <w:p>
            <w:pPr>
              <w:spacing w:after="8"/>
            </w:pPr>
            <w:r>
              <w:rPr>
                <w:sz w:val="13"/>
              </w:rPr>
              <w:t>P5-AT-012</w:t>
            </w:r>
          </w:p>
        </w:tc>
        <w:tc>
          <w:tcPr>
            <w:tcW w:type="dxa" w:w="2448"/>
            <w:vAlign w:val="top"/>
            <w:tcMar>
              <w:top w:w="45" w:type="dxa"/>
              <w:start w:w="45" w:type="dxa"/>
              <w:bottom w:w="45" w:type="dxa"/>
              <w:end w:w="45" w:type="dxa"/>
            </w:tcMar>
          </w:tcPr>
          <w:p>
            <w:pPr>
              <w:spacing w:after="8"/>
            </w:pPr>
            <w:r>
              <w:rPr>
                <w:sz w:val="13"/>
              </w:rPr>
              <w:t>RPM deterioration</w:t>
            </w:r>
          </w:p>
        </w:tc>
        <w:tc>
          <w:tcPr>
            <w:tcW w:type="dxa" w:w="6912"/>
            <w:vAlign w:val="top"/>
            <w:tcMar>
              <w:top w:w="45" w:type="dxa"/>
              <w:start w:w="45" w:type="dxa"/>
              <w:bottom w:w="45" w:type="dxa"/>
              <w:end w:w="45" w:type="dxa"/>
            </w:tcMar>
          </w:tcPr>
          <w:p>
            <w:pPr>
              <w:spacing w:after="8"/>
            </w:pPr>
            <w:r>
              <w:rPr>
                <w:sz w:val="13"/>
              </w:rPr>
              <w:t>Device measurement triggers alert, monitoring team acknowledges, clinician escalates to teleconsult/ED and full alert provenance is retained.</w:t>
            </w:r>
          </w:p>
        </w:tc>
      </w:tr>
      <w:tr>
        <w:tc>
          <w:tcPr>
            <w:tcW w:type="dxa" w:w="1440"/>
            <w:vAlign w:val="top"/>
            <w:tcMar>
              <w:top w:w="45" w:type="dxa"/>
              <w:start w:w="45" w:type="dxa"/>
              <w:bottom w:w="45" w:type="dxa"/>
              <w:end w:w="45" w:type="dxa"/>
            </w:tcMar>
          </w:tcPr>
          <w:p>
            <w:pPr>
              <w:spacing w:after="8"/>
            </w:pPr>
            <w:r>
              <w:rPr>
                <w:sz w:val="13"/>
              </w:rPr>
              <w:t>P5-AT-013</w:t>
            </w:r>
          </w:p>
        </w:tc>
        <w:tc>
          <w:tcPr>
            <w:tcW w:type="dxa" w:w="2448"/>
            <w:vAlign w:val="top"/>
            <w:tcMar>
              <w:top w:w="45" w:type="dxa"/>
              <w:start w:w="45" w:type="dxa"/>
              <w:bottom w:w="45" w:type="dxa"/>
              <w:end w:w="45" w:type="dxa"/>
            </w:tcMar>
          </w:tcPr>
          <w:p>
            <w:pPr>
              <w:spacing w:after="8"/>
            </w:pPr>
            <w:r>
              <w:rPr>
                <w:sz w:val="13"/>
              </w:rPr>
              <w:t>Unknown IoMT device</w:t>
            </w:r>
          </w:p>
        </w:tc>
        <w:tc>
          <w:tcPr>
            <w:tcW w:type="dxa" w:w="6912"/>
            <w:vAlign w:val="top"/>
            <w:tcMar>
              <w:top w:w="45" w:type="dxa"/>
              <w:start w:w="45" w:type="dxa"/>
              <w:bottom w:w="45" w:type="dxa"/>
              <w:end w:w="45" w:type="dxa"/>
            </w:tcMar>
          </w:tcPr>
          <w:p>
            <w:pPr>
              <w:spacing w:after="8"/>
            </w:pPr>
            <w:r>
              <w:rPr>
                <w:sz w:val="13"/>
              </w:rPr>
              <w:t>Telemetry from unregistered device is quarantined and never appears as trusted patient measurement.</w:t>
            </w:r>
          </w:p>
        </w:tc>
      </w:tr>
      <w:tr>
        <w:tc>
          <w:tcPr>
            <w:tcW w:type="dxa" w:w="1440"/>
            <w:vAlign w:val="top"/>
            <w:tcMar>
              <w:top w:w="45" w:type="dxa"/>
              <w:start w:w="45" w:type="dxa"/>
              <w:bottom w:w="45" w:type="dxa"/>
              <w:end w:w="45" w:type="dxa"/>
            </w:tcMar>
          </w:tcPr>
          <w:p>
            <w:pPr>
              <w:spacing w:after="8"/>
            </w:pPr>
            <w:r>
              <w:rPr>
                <w:sz w:val="13"/>
              </w:rPr>
              <w:t>P5-AT-014</w:t>
            </w:r>
          </w:p>
        </w:tc>
        <w:tc>
          <w:tcPr>
            <w:tcW w:type="dxa" w:w="2448"/>
            <w:vAlign w:val="top"/>
            <w:tcMar>
              <w:top w:w="45" w:type="dxa"/>
              <w:start w:w="45" w:type="dxa"/>
              <w:bottom w:w="45" w:type="dxa"/>
              <w:end w:w="45" w:type="dxa"/>
            </w:tcMar>
          </w:tcPr>
          <w:p>
            <w:pPr>
              <w:spacing w:after="8"/>
            </w:pPr>
            <w:r>
              <w:rPr>
                <w:sz w:val="13"/>
              </w:rPr>
              <w:t>Medicine home delivery</w:t>
            </w:r>
          </w:p>
        </w:tc>
        <w:tc>
          <w:tcPr>
            <w:tcW w:type="dxa" w:w="6912"/>
            <w:vAlign w:val="top"/>
            <w:tcMar>
              <w:top w:w="45" w:type="dxa"/>
              <w:start w:w="45" w:type="dxa"/>
              <w:bottom w:w="45" w:type="dxa"/>
              <w:end w:w="45" w:type="dxa"/>
            </w:tcMar>
          </w:tcPr>
          <w:p>
            <w:pPr>
              <w:spacing w:after="8"/>
            </w:pPr>
            <w:r>
              <w:rPr>
                <w:sz w:val="13"/>
              </w:rPr>
              <w:t>Prescription is validated, pharmacy dispenses batch, courier sees minimal data, OTP/POD completes and patient order closes.</w:t>
            </w:r>
          </w:p>
        </w:tc>
      </w:tr>
      <w:tr>
        <w:tc>
          <w:tcPr>
            <w:tcW w:type="dxa" w:w="1440"/>
            <w:vAlign w:val="top"/>
            <w:tcMar>
              <w:top w:w="45" w:type="dxa"/>
              <w:start w:w="45" w:type="dxa"/>
              <w:bottom w:w="45" w:type="dxa"/>
              <w:end w:w="45" w:type="dxa"/>
            </w:tcMar>
          </w:tcPr>
          <w:p>
            <w:pPr>
              <w:spacing w:after="8"/>
            </w:pPr>
            <w:r>
              <w:rPr>
                <w:sz w:val="13"/>
              </w:rPr>
              <w:t>P5-AT-015</w:t>
            </w:r>
          </w:p>
        </w:tc>
        <w:tc>
          <w:tcPr>
            <w:tcW w:type="dxa" w:w="2448"/>
            <w:vAlign w:val="top"/>
            <w:tcMar>
              <w:top w:w="45" w:type="dxa"/>
              <w:start w:w="45" w:type="dxa"/>
              <w:bottom w:w="45" w:type="dxa"/>
              <w:end w:w="45" w:type="dxa"/>
            </w:tcMar>
          </w:tcPr>
          <w:p>
            <w:pPr>
              <w:spacing w:after="8"/>
            </w:pPr>
            <w:r>
              <w:rPr>
                <w:sz w:val="13"/>
              </w:rPr>
              <w:t>Diagnostic home collection</w:t>
            </w:r>
          </w:p>
        </w:tc>
        <w:tc>
          <w:tcPr>
            <w:tcW w:type="dxa" w:w="6912"/>
            <w:vAlign w:val="top"/>
            <w:tcMar>
              <w:top w:w="45" w:type="dxa"/>
              <w:start w:w="45" w:type="dxa"/>
              <w:bottom w:w="45" w:type="dxa"/>
              <w:end w:w="45" w:type="dxa"/>
            </w:tcMar>
          </w:tcPr>
          <w:p>
            <w:pPr>
              <w:spacing w:after="8"/>
            </w:pPr>
            <w:r>
              <w:rPr>
                <w:sz w:val="13"/>
              </w:rPr>
              <w:t>Patient books eligible test, phlebotomist collects with barcode, specimen reaches LIS and released report appears in PHR.</w:t>
            </w:r>
          </w:p>
        </w:tc>
      </w:tr>
      <w:tr>
        <w:tc>
          <w:tcPr>
            <w:tcW w:type="dxa" w:w="1440"/>
            <w:vAlign w:val="top"/>
            <w:tcMar>
              <w:top w:w="45" w:type="dxa"/>
              <w:start w:w="45" w:type="dxa"/>
              <w:bottom w:w="45" w:type="dxa"/>
              <w:end w:w="45" w:type="dxa"/>
            </w:tcMar>
          </w:tcPr>
          <w:p>
            <w:pPr>
              <w:spacing w:after="8"/>
            </w:pPr>
            <w:r>
              <w:rPr>
                <w:sz w:val="13"/>
              </w:rPr>
              <w:t>P5-AT-016</w:t>
            </w:r>
          </w:p>
        </w:tc>
        <w:tc>
          <w:tcPr>
            <w:tcW w:type="dxa" w:w="2448"/>
            <w:vAlign w:val="top"/>
            <w:tcMar>
              <w:top w:w="45" w:type="dxa"/>
              <w:start w:w="45" w:type="dxa"/>
              <w:bottom w:w="45" w:type="dxa"/>
              <w:end w:w="45" w:type="dxa"/>
            </w:tcMar>
          </w:tcPr>
          <w:p>
            <w:pPr>
              <w:spacing w:after="8"/>
            </w:pPr>
            <w:r>
              <w:rPr>
                <w:sz w:val="13"/>
              </w:rPr>
              <w:t>Failed payment callback</w:t>
            </w:r>
          </w:p>
        </w:tc>
        <w:tc>
          <w:tcPr>
            <w:tcW w:type="dxa" w:w="6912"/>
            <w:vAlign w:val="top"/>
            <w:tcMar>
              <w:top w:w="45" w:type="dxa"/>
              <w:start w:w="45" w:type="dxa"/>
              <w:bottom w:w="45" w:type="dxa"/>
              <w:end w:w="45" w:type="dxa"/>
            </w:tcMar>
          </w:tcPr>
          <w:p>
            <w:pPr>
              <w:spacing w:after="8"/>
            </w:pPr>
            <w:r>
              <w:rPr>
                <w:sz w:val="13"/>
              </w:rPr>
              <w:t>Gateway captures payment but callback times out; reconciliation confirms payment without double charge/order.</w:t>
            </w:r>
          </w:p>
        </w:tc>
      </w:tr>
      <w:tr>
        <w:tc>
          <w:tcPr>
            <w:tcW w:type="dxa" w:w="1440"/>
            <w:vAlign w:val="top"/>
            <w:tcMar>
              <w:top w:w="45" w:type="dxa"/>
              <w:start w:w="45" w:type="dxa"/>
              <w:bottom w:w="45" w:type="dxa"/>
              <w:end w:w="45" w:type="dxa"/>
            </w:tcMar>
          </w:tcPr>
          <w:p>
            <w:pPr>
              <w:spacing w:after="8"/>
            </w:pPr>
            <w:r>
              <w:rPr>
                <w:sz w:val="13"/>
              </w:rPr>
              <w:t>P5-AT-017</w:t>
            </w:r>
          </w:p>
        </w:tc>
        <w:tc>
          <w:tcPr>
            <w:tcW w:type="dxa" w:w="2448"/>
            <w:vAlign w:val="top"/>
            <w:tcMar>
              <w:top w:w="45" w:type="dxa"/>
              <w:start w:w="45" w:type="dxa"/>
              <w:bottom w:w="45" w:type="dxa"/>
              <w:end w:w="45" w:type="dxa"/>
            </w:tcMar>
          </w:tcPr>
          <w:p>
            <w:pPr>
              <w:spacing w:after="8"/>
            </w:pPr>
            <w:r>
              <w:rPr>
                <w:sz w:val="13"/>
              </w:rPr>
              <w:t>Ambulance request</w:t>
            </w:r>
          </w:p>
        </w:tc>
        <w:tc>
          <w:tcPr>
            <w:tcW w:type="dxa" w:w="6912"/>
            <w:vAlign w:val="top"/>
            <w:tcMar>
              <w:top w:w="45" w:type="dxa"/>
              <w:start w:w="45" w:type="dxa"/>
              <w:bottom w:w="45" w:type="dxa"/>
              <w:end w:w="45" w:type="dxa"/>
            </w:tcMar>
          </w:tcPr>
          <w:p>
            <w:pPr>
              <w:spacing w:after="8"/>
            </w:pPr>
            <w:r>
              <w:rPr>
                <w:sz w:val="13"/>
              </w:rPr>
              <w:t>Patient requests ambulance, dispatcher assigns capability-appropriate vehicle, ED receives pre-arrival notice and trip closes after handover.</w:t>
            </w:r>
          </w:p>
        </w:tc>
      </w:tr>
      <w:tr>
        <w:tc>
          <w:tcPr>
            <w:tcW w:type="dxa" w:w="1440"/>
            <w:vAlign w:val="top"/>
            <w:tcMar>
              <w:top w:w="45" w:type="dxa"/>
              <w:start w:w="45" w:type="dxa"/>
              <w:bottom w:w="45" w:type="dxa"/>
              <w:end w:w="45" w:type="dxa"/>
            </w:tcMar>
          </w:tcPr>
          <w:p>
            <w:pPr>
              <w:spacing w:after="8"/>
            </w:pPr>
            <w:r>
              <w:rPr>
                <w:sz w:val="13"/>
              </w:rPr>
              <w:t>P5-AT-018</w:t>
            </w:r>
          </w:p>
        </w:tc>
        <w:tc>
          <w:tcPr>
            <w:tcW w:type="dxa" w:w="2448"/>
            <w:vAlign w:val="top"/>
            <w:tcMar>
              <w:top w:w="45" w:type="dxa"/>
              <w:start w:w="45" w:type="dxa"/>
              <w:bottom w:w="45" w:type="dxa"/>
              <w:end w:w="45" w:type="dxa"/>
            </w:tcMar>
          </w:tcPr>
          <w:p>
            <w:pPr>
              <w:spacing w:after="8"/>
            </w:pPr>
            <w:r>
              <w:rPr>
                <w:sz w:val="13"/>
              </w:rPr>
              <w:t>Caregiver revoked</w:t>
            </w:r>
          </w:p>
        </w:tc>
        <w:tc>
          <w:tcPr>
            <w:tcW w:type="dxa" w:w="6912"/>
            <w:vAlign w:val="top"/>
            <w:tcMar>
              <w:top w:w="45" w:type="dxa"/>
              <w:start w:w="45" w:type="dxa"/>
              <w:bottom w:w="45" w:type="dxa"/>
              <w:end w:w="45" w:type="dxa"/>
            </w:tcMar>
          </w:tcPr>
          <w:p>
            <w:pPr>
              <w:spacing w:after="8"/>
            </w:pPr>
            <w:r>
              <w:rPr>
                <w:sz w:val="13"/>
              </w:rPr>
              <w:t>Patient revokes caregiver delegation; caregiver session loses access to dependent record according to session policy.</w:t>
            </w:r>
          </w:p>
        </w:tc>
      </w:tr>
      <w:tr>
        <w:tc>
          <w:tcPr>
            <w:tcW w:type="dxa" w:w="1440"/>
            <w:vAlign w:val="top"/>
            <w:tcMar>
              <w:top w:w="45" w:type="dxa"/>
              <w:start w:w="45" w:type="dxa"/>
              <w:bottom w:w="45" w:type="dxa"/>
              <w:end w:w="45" w:type="dxa"/>
            </w:tcMar>
          </w:tcPr>
          <w:p>
            <w:pPr>
              <w:spacing w:after="8"/>
            </w:pPr>
            <w:r>
              <w:rPr>
                <w:sz w:val="13"/>
              </w:rPr>
              <w:t>P5-AT-019</w:t>
            </w:r>
          </w:p>
        </w:tc>
        <w:tc>
          <w:tcPr>
            <w:tcW w:type="dxa" w:w="2448"/>
            <w:vAlign w:val="top"/>
            <w:tcMar>
              <w:top w:w="45" w:type="dxa"/>
              <w:start w:w="45" w:type="dxa"/>
              <w:bottom w:w="45" w:type="dxa"/>
              <w:end w:w="45" w:type="dxa"/>
            </w:tcMar>
          </w:tcPr>
          <w:p>
            <w:pPr>
              <w:spacing w:after="8"/>
            </w:pPr>
            <w:r>
              <w:rPr>
                <w:sz w:val="13"/>
              </w:rPr>
              <w:t>Privacy request</w:t>
            </w:r>
          </w:p>
        </w:tc>
        <w:tc>
          <w:tcPr>
            <w:tcW w:type="dxa" w:w="6912"/>
            <w:vAlign w:val="top"/>
            <w:tcMar>
              <w:top w:w="45" w:type="dxa"/>
              <w:start w:w="45" w:type="dxa"/>
              <w:bottom w:w="45" w:type="dxa"/>
              <w:end w:w="45" w:type="dxa"/>
            </w:tcMar>
          </w:tcPr>
          <w:p>
            <w:pPr>
              <w:spacing w:after="8"/>
            </w:pPr>
            <w:r>
              <w:rPr>
                <w:sz w:val="13"/>
              </w:rPr>
              <w:t>Verified patient requests data export; secure expiring package is produced, download is audited and unrelated tenant data is excluded.</w:t>
            </w:r>
          </w:p>
        </w:tc>
      </w:tr>
      <w:tr>
        <w:tc>
          <w:tcPr>
            <w:tcW w:type="dxa" w:w="1440"/>
            <w:vAlign w:val="top"/>
            <w:tcMar>
              <w:top w:w="45" w:type="dxa"/>
              <w:start w:w="45" w:type="dxa"/>
              <w:bottom w:w="45" w:type="dxa"/>
              <w:end w:w="45" w:type="dxa"/>
            </w:tcMar>
          </w:tcPr>
          <w:p>
            <w:pPr>
              <w:spacing w:after="8"/>
            </w:pPr>
            <w:r>
              <w:rPr>
                <w:sz w:val="13"/>
              </w:rPr>
              <w:t>P5-AT-020</w:t>
            </w:r>
          </w:p>
        </w:tc>
        <w:tc>
          <w:tcPr>
            <w:tcW w:type="dxa" w:w="2448"/>
            <w:vAlign w:val="top"/>
            <w:tcMar>
              <w:top w:w="45" w:type="dxa"/>
              <w:start w:w="45" w:type="dxa"/>
              <w:bottom w:w="45" w:type="dxa"/>
              <w:end w:w="45" w:type="dxa"/>
            </w:tcMar>
          </w:tcPr>
          <w:p>
            <w:pPr>
              <w:spacing w:after="8"/>
            </w:pPr>
            <w:r>
              <w:rPr>
                <w:sz w:val="13"/>
              </w:rPr>
              <w:t>AI claim risk</w:t>
            </w:r>
          </w:p>
        </w:tc>
        <w:tc>
          <w:tcPr>
            <w:tcW w:type="dxa" w:w="6912"/>
            <w:vAlign w:val="top"/>
            <w:tcMar>
              <w:top w:w="45" w:type="dxa"/>
              <w:start w:w="45" w:type="dxa"/>
              <w:bottom w:w="45" w:type="dxa"/>
              <w:end w:w="45" w:type="dxa"/>
            </w:tcMar>
          </w:tcPr>
          <w:p>
            <w:pPr>
              <w:spacing w:after="8"/>
            </w:pPr>
            <w:r>
              <w:rPr>
                <w:sz w:val="13"/>
              </w:rPr>
              <w:t>Model flags denial risk; staff accepts/rejects suggestion, model provenance is stored and claim is never autonomously rejected.</w:t>
            </w:r>
          </w:p>
        </w:tc>
      </w:tr>
    </w:tbl>
    <w:p>
      <w:pPr>
        <w:pStyle w:val="Heading1"/>
      </w:pPr>
      <w:r>
        <w:t>17. Phase 5 Non-Functional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656"/>
            <w:shd w:fill="D9EAF7"/>
            <w:vAlign w:val="center"/>
            <w:tcMar>
              <w:top w:w="45" w:type="dxa"/>
              <w:start w:w="45" w:type="dxa"/>
              <w:bottom w:w="45" w:type="dxa"/>
              <w:end w:w="45" w:type="dxa"/>
            </w:tcMar>
          </w:tcPr>
          <w:p>
            <w:pPr>
              <w:spacing w:after="10"/>
            </w:pPr>
            <w:r>
              <w:rPr>
                <w:b/>
                <w:sz w:val="14"/>
              </w:rPr>
              <w:t>ID</w:t>
            </w:r>
          </w:p>
        </w:tc>
        <w:tc>
          <w:tcPr>
            <w:tcW w:type="dxa" w:w="9144"/>
            <w:shd w:fill="D9EAF7"/>
            <w:vAlign w:val="center"/>
            <w:tcMar>
              <w:top w:w="45" w:type="dxa"/>
              <w:start w:w="45" w:type="dxa"/>
              <w:bottom w:w="45" w:type="dxa"/>
              <w:end w:w="45" w:type="dxa"/>
            </w:tcMar>
          </w:tcPr>
          <w:p>
            <w:pPr>
              <w:spacing w:after="10"/>
            </w:pPr>
            <w:r>
              <w:rPr>
                <w:b/>
                <w:sz w:val="14"/>
              </w:rPr>
              <w:t>Requirement</w:t>
            </w:r>
          </w:p>
        </w:tc>
      </w:tr>
      <w:tr>
        <w:tc>
          <w:tcPr>
            <w:tcW w:type="dxa" w:w="1656"/>
            <w:vAlign w:val="top"/>
            <w:tcMar>
              <w:top w:w="45" w:type="dxa"/>
              <w:start w:w="45" w:type="dxa"/>
              <w:bottom w:w="45" w:type="dxa"/>
              <w:end w:w="45" w:type="dxa"/>
            </w:tcMar>
          </w:tcPr>
          <w:p>
            <w:pPr>
              <w:spacing w:after="8"/>
            </w:pPr>
            <w:r>
              <w:rPr>
                <w:sz w:val="14"/>
              </w:rPr>
              <w:t>P5-NFR-001</w:t>
            </w:r>
          </w:p>
        </w:tc>
        <w:tc>
          <w:tcPr>
            <w:tcW w:type="dxa" w:w="9144"/>
            <w:vAlign w:val="top"/>
            <w:tcMar>
              <w:top w:w="45" w:type="dxa"/>
              <w:start w:w="45" w:type="dxa"/>
              <w:bottom w:w="45" w:type="dxa"/>
              <w:end w:w="45" w:type="dxa"/>
            </w:tcMar>
          </w:tcPr>
          <w:p>
            <w:pPr>
              <w:spacing w:after="8"/>
            </w:pPr>
            <w:r>
              <w:rPr>
                <w:sz w:val="14"/>
              </w:rPr>
              <w:t>Patient app critical transactional APIs shall target p95 response below 500 ms within deployment region excluding external payer/payment/ABDM dependencies.</w:t>
            </w:r>
          </w:p>
        </w:tc>
      </w:tr>
      <w:tr>
        <w:tc>
          <w:tcPr>
            <w:tcW w:type="dxa" w:w="1656"/>
            <w:vAlign w:val="top"/>
            <w:tcMar>
              <w:top w:w="45" w:type="dxa"/>
              <w:start w:w="45" w:type="dxa"/>
              <w:bottom w:w="45" w:type="dxa"/>
              <w:end w:w="45" w:type="dxa"/>
            </w:tcMar>
          </w:tcPr>
          <w:p>
            <w:pPr>
              <w:spacing w:after="8"/>
            </w:pPr>
            <w:r>
              <w:rPr>
                <w:sz w:val="14"/>
              </w:rPr>
              <w:t>P5-NFR-002</w:t>
            </w:r>
          </w:p>
        </w:tc>
        <w:tc>
          <w:tcPr>
            <w:tcW w:type="dxa" w:w="9144"/>
            <w:vAlign w:val="top"/>
            <w:tcMar>
              <w:top w:w="45" w:type="dxa"/>
              <w:start w:w="45" w:type="dxa"/>
              <w:bottom w:w="45" w:type="dxa"/>
              <w:end w:w="45" w:type="dxa"/>
            </w:tcMar>
          </w:tcPr>
          <w:p>
            <w:pPr>
              <w:spacing w:after="8"/>
            </w:pPr>
            <w:r>
              <w:rPr>
                <w:sz w:val="14"/>
              </w:rPr>
              <w:t>External dependency latency shall be shown separately from platform latency in observability.</w:t>
            </w:r>
          </w:p>
        </w:tc>
      </w:tr>
      <w:tr>
        <w:tc>
          <w:tcPr>
            <w:tcW w:type="dxa" w:w="1656"/>
            <w:vAlign w:val="top"/>
            <w:tcMar>
              <w:top w:w="45" w:type="dxa"/>
              <w:start w:w="45" w:type="dxa"/>
              <w:bottom w:w="45" w:type="dxa"/>
              <w:end w:w="45" w:type="dxa"/>
            </w:tcMar>
          </w:tcPr>
          <w:p>
            <w:pPr>
              <w:spacing w:after="8"/>
            </w:pPr>
            <w:r>
              <w:rPr>
                <w:sz w:val="14"/>
              </w:rPr>
              <w:t>P5-NFR-003</w:t>
            </w:r>
          </w:p>
        </w:tc>
        <w:tc>
          <w:tcPr>
            <w:tcW w:type="dxa" w:w="9144"/>
            <w:vAlign w:val="top"/>
            <w:tcMar>
              <w:top w:w="45" w:type="dxa"/>
              <w:start w:w="45" w:type="dxa"/>
              <w:bottom w:w="45" w:type="dxa"/>
              <w:end w:w="45" w:type="dxa"/>
            </w:tcMar>
          </w:tcPr>
          <w:p>
            <w:pPr>
              <w:spacing w:after="8"/>
            </w:pPr>
            <w:r>
              <w:rPr>
                <w:sz w:val="14"/>
              </w:rPr>
              <w:t>Insurance and consent workflows shall be idempotent across retries and asynchronous callbacks.</w:t>
            </w:r>
          </w:p>
        </w:tc>
      </w:tr>
      <w:tr>
        <w:tc>
          <w:tcPr>
            <w:tcW w:type="dxa" w:w="1656"/>
            <w:vAlign w:val="top"/>
            <w:tcMar>
              <w:top w:w="45" w:type="dxa"/>
              <w:start w:w="45" w:type="dxa"/>
              <w:bottom w:w="45" w:type="dxa"/>
              <w:end w:w="45" w:type="dxa"/>
            </w:tcMar>
          </w:tcPr>
          <w:p>
            <w:pPr>
              <w:spacing w:after="8"/>
            </w:pPr>
            <w:r>
              <w:rPr>
                <w:sz w:val="14"/>
              </w:rPr>
              <w:t>P5-NFR-004</w:t>
            </w:r>
          </w:p>
        </w:tc>
        <w:tc>
          <w:tcPr>
            <w:tcW w:type="dxa" w:w="9144"/>
            <w:vAlign w:val="top"/>
            <w:tcMar>
              <w:top w:w="45" w:type="dxa"/>
              <w:start w:w="45" w:type="dxa"/>
              <w:bottom w:w="45" w:type="dxa"/>
              <w:end w:w="45" w:type="dxa"/>
            </w:tcMar>
          </w:tcPr>
          <w:p>
            <w:pPr>
              <w:spacing w:after="8"/>
            </w:pPr>
            <w:r>
              <w:rPr>
                <w:sz w:val="14"/>
              </w:rPr>
              <w:t>PHR exports shall be asynchronous for large records and use expiring signed download grants.</w:t>
            </w:r>
          </w:p>
        </w:tc>
      </w:tr>
      <w:tr>
        <w:tc>
          <w:tcPr>
            <w:tcW w:type="dxa" w:w="1656"/>
            <w:vAlign w:val="top"/>
            <w:tcMar>
              <w:top w:w="45" w:type="dxa"/>
              <w:start w:w="45" w:type="dxa"/>
              <w:bottom w:w="45" w:type="dxa"/>
              <w:end w:w="45" w:type="dxa"/>
            </w:tcMar>
          </w:tcPr>
          <w:p>
            <w:pPr>
              <w:spacing w:after="8"/>
            </w:pPr>
            <w:r>
              <w:rPr>
                <w:sz w:val="14"/>
              </w:rPr>
              <w:t>P5-NFR-005</w:t>
            </w:r>
          </w:p>
        </w:tc>
        <w:tc>
          <w:tcPr>
            <w:tcW w:type="dxa" w:w="9144"/>
            <w:vAlign w:val="top"/>
            <w:tcMar>
              <w:top w:w="45" w:type="dxa"/>
              <w:start w:w="45" w:type="dxa"/>
              <w:bottom w:w="45" w:type="dxa"/>
              <w:end w:w="45" w:type="dxa"/>
            </w:tcMar>
          </w:tcPr>
          <w:p>
            <w:pPr>
              <w:spacing w:after="8"/>
            </w:pPr>
            <w:r>
              <w:rPr>
                <w:sz w:val="14"/>
              </w:rPr>
              <w:t>RPM ingestion shall support horizontal scaling and backpressure without losing accepted telemetry.</w:t>
            </w:r>
          </w:p>
        </w:tc>
      </w:tr>
      <w:tr>
        <w:tc>
          <w:tcPr>
            <w:tcW w:type="dxa" w:w="1656"/>
            <w:vAlign w:val="top"/>
            <w:tcMar>
              <w:top w:w="45" w:type="dxa"/>
              <w:start w:w="45" w:type="dxa"/>
              <w:bottom w:w="45" w:type="dxa"/>
              <w:end w:w="45" w:type="dxa"/>
            </w:tcMar>
          </w:tcPr>
          <w:p>
            <w:pPr>
              <w:spacing w:after="8"/>
            </w:pPr>
            <w:r>
              <w:rPr>
                <w:sz w:val="14"/>
              </w:rPr>
              <w:t>P5-NFR-006</w:t>
            </w:r>
          </w:p>
        </w:tc>
        <w:tc>
          <w:tcPr>
            <w:tcW w:type="dxa" w:w="9144"/>
            <w:vAlign w:val="top"/>
            <w:tcMar>
              <w:top w:w="45" w:type="dxa"/>
              <w:start w:w="45" w:type="dxa"/>
              <w:bottom w:w="45" w:type="dxa"/>
              <w:end w:w="45" w:type="dxa"/>
            </w:tcMar>
          </w:tcPr>
          <w:p>
            <w:pPr>
              <w:spacing w:after="8"/>
            </w:pPr>
            <w:r>
              <w:rPr>
                <w:sz w:val="14"/>
              </w:rPr>
              <w:t>High-priority RPM alert generation shall not depend on optional AI ranking service.</w:t>
            </w:r>
          </w:p>
        </w:tc>
      </w:tr>
      <w:tr>
        <w:tc>
          <w:tcPr>
            <w:tcW w:type="dxa" w:w="1656"/>
            <w:vAlign w:val="top"/>
            <w:tcMar>
              <w:top w:w="45" w:type="dxa"/>
              <w:start w:w="45" w:type="dxa"/>
              <w:bottom w:w="45" w:type="dxa"/>
              <w:end w:w="45" w:type="dxa"/>
            </w:tcMar>
          </w:tcPr>
          <w:p>
            <w:pPr>
              <w:spacing w:after="8"/>
            </w:pPr>
            <w:r>
              <w:rPr>
                <w:sz w:val="14"/>
              </w:rPr>
              <w:t>P5-NFR-007</w:t>
            </w:r>
          </w:p>
        </w:tc>
        <w:tc>
          <w:tcPr>
            <w:tcW w:type="dxa" w:w="9144"/>
            <w:vAlign w:val="top"/>
            <w:tcMar>
              <w:top w:w="45" w:type="dxa"/>
              <w:start w:w="45" w:type="dxa"/>
              <w:bottom w:w="45" w:type="dxa"/>
              <w:end w:w="45" w:type="dxa"/>
            </w:tcMar>
          </w:tcPr>
          <w:p>
            <w:pPr>
              <w:spacing w:after="8"/>
            </w:pPr>
            <w:r>
              <w:rPr>
                <w:sz w:val="14"/>
              </w:rPr>
              <w:t>Patient app shall meet accessibility target equivalent to WCAG 2.2 AA for supported web/mobile interaction patterns.</w:t>
            </w:r>
          </w:p>
        </w:tc>
      </w:tr>
      <w:tr>
        <w:tc>
          <w:tcPr>
            <w:tcW w:type="dxa" w:w="1656"/>
            <w:vAlign w:val="top"/>
            <w:tcMar>
              <w:top w:w="45" w:type="dxa"/>
              <w:start w:w="45" w:type="dxa"/>
              <w:bottom w:w="45" w:type="dxa"/>
              <w:end w:w="45" w:type="dxa"/>
            </w:tcMar>
          </w:tcPr>
          <w:p>
            <w:pPr>
              <w:spacing w:after="8"/>
            </w:pPr>
            <w:r>
              <w:rPr>
                <w:sz w:val="14"/>
              </w:rPr>
              <w:t>P5-NFR-008</w:t>
            </w:r>
          </w:p>
        </w:tc>
        <w:tc>
          <w:tcPr>
            <w:tcW w:type="dxa" w:w="9144"/>
            <w:vAlign w:val="top"/>
            <w:tcMar>
              <w:top w:w="45" w:type="dxa"/>
              <w:start w:w="45" w:type="dxa"/>
              <w:bottom w:w="45" w:type="dxa"/>
              <w:end w:w="45" w:type="dxa"/>
            </w:tcMar>
          </w:tcPr>
          <w:p>
            <w:pPr>
              <w:spacing w:after="8"/>
            </w:pPr>
            <w:r>
              <w:rPr>
                <w:sz w:val="14"/>
              </w:rPr>
              <w:t>Mobile applications shall encrypt sensitive cached data using platform secure storage and configurable local retention.</w:t>
            </w:r>
          </w:p>
        </w:tc>
      </w:tr>
      <w:tr>
        <w:tc>
          <w:tcPr>
            <w:tcW w:type="dxa" w:w="1656"/>
            <w:vAlign w:val="top"/>
            <w:tcMar>
              <w:top w:w="45" w:type="dxa"/>
              <w:start w:w="45" w:type="dxa"/>
              <w:bottom w:w="45" w:type="dxa"/>
              <w:end w:w="45" w:type="dxa"/>
            </w:tcMar>
          </w:tcPr>
          <w:p>
            <w:pPr>
              <w:spacing w:after="8"/>
            </w:pPr>
            <w:r>
              <w:rPr>
                <w:sz w:val="14"/>
              </w:rPr>
              <w:t>P5-NFR-009</w:t>
            </w:r>
          </w:p>
        </w:tc>
        <w:tc>
          <w:tcPr>
            <w:tcW w:type="dxa" w:w="9144"/>
            <w:vAlign w:val="top"/>
            <w:tcMar>
              <w:top w:w="45" w:type="dxa"/>
              <w:start w:w="45" w:type="dxa"/>
              <w:bottom w:w="45" w:type="dxa"/>
              <w:end w:w="45" w:type="dxa"/>
            </w:tcMar>
          </w:tcPr>
          <w:p>
            <w:pPr>
              <w:spacing w:after="8"/>
            </w:pPr>
            <w:r>
              <w:rPr>
                <w:sz w:val="14"/>
              </w:rPr>
              <w:t>Integration secrets/certificates for NHCX/ABDM/payment/IoMT shall be centrally managed and rotatable.</w:t>
            </w:r>
          </w:p>
        </w:tc>
      </w:tr>
      <w:tr>
        <w:tc>
          <w:tcPr>
            <w:tcW w:type="dxa" w:w="1656"/>
            <w:vAlign w:val="top"/>
            <w:tcMar>
              <w:top w:w="45" w:type="dxa"/>
              <w:start w:w="45" w:type="dxa"/>
              <w:bottom w:w="45" w:type="dxa"/>
              <w:end w:w="45" w:type="dxa"/>
            </w:tcMar>
          </w:tcPr>
          <w:p>
            <w:pPr>
              <w:spacing w:after="8"/>
            </w:pPr>
            <w:r>
              <w:rPr>
                <w:sz w:val="14"/>
              </w:rPr>
              <w:t>P5-NFR-010</w:t>
            </w:r>
          </w:p>
        </w:tc>
        <w:tc>
          <w:tcPr>
            <w:tcW w:type="dxa" w:w="9144"/>
            <w:vAlign w:val="top"/>
            <w:tcMar>
              <w:top w:w="45" w:type="dxa"/>
              <w:start w:w="45" w:type="dxa"/>
              <w:bottom w:w="45" w:type="dxa"/>
              <w:end w:w="45" w:type="dxa"/>
            </w:tcMar>
          </w:tcPr>
          <w:p>
            <w:pPr>
              <w:spacing w:after="8"/>
            </w:pPr>
            <w:r>
              <w:rPr>
                <w:sz w:val="14"/>
              </w:rPr>
              <w:t>Claims, consent and disclosure audit trails shall be tamper-evident and exportable for authorized review.</w:t>
            </w:r>
          </w:p>
        </w:tc>
      </w:tr>
      <w:tr>
        <w:tc>
          <w:tcPr>
            <w:tcW w:type="dxa" w:w="1656"/>
            <w:vAlign w:val="top"/>
            <w:tcMar>
              <w:top w:w="45" w:type="dxa"/>
              <w:start w:w="45" w:type="dxa"/>
              <w:bottom w:w="45" w:type="dxa"/>
              <w:end w:w="45" w:type="dxa"/>
            </w:tcMar>
          </w:tcPr>
          <w:p>
            <w:pPr>
              <w:spacing w:after="8"/>
            </w:pPr>
            <w:r>
              <w:rPr>
                <w:sz w:val="14"/>
              </w:rPr>
              <w:t>P5-NFR-011</w:t>
            </w:r>
          </w:p>
        </w:tc>
        <w:tc>
          <w:tcPr>
            <w:tcW w:type="dxa" w:w="9144"/>
            <w:vAlign w:val="top"/>
            <w:tcMar>
              <w:top w:w="45" w:type="dxa"/>
              <w:start w:w="45" w:type="dxa"/>
              <w:bottom w:w="45" w:type="dxa"/>
              <w:end w:w="45" w:type="dxa"/>
            </w:tcMar>
          </w:tcPr>
          <w:p>
            <w:pPr>
              <w:spacing w:after="8"/>
            </w:pPr>
            <w:r>
              <w:rPr>
                <w:sz w:val="14"/>
              </w:rPr>
              <w:t>External exchange payload logging shall be redacted/minimized by default.</w:t>
            </w:r>
          </w:p>
        </w:tc>
      </w:tr>
      <w:tr>
        <w:tc>
          <w:tcPr>
            <w:tcW w:type="dxa" w:w="1656"/>
            <w:vAlign w:val="top"/>
            <w:tcMar>
              <w:top w:w="45" w:type="dxa"/>
              <w:start w:w="45" w:type="dxa"/>
              <w:bottom w:w="45" w:type="dxa"/>
              <w:end w:w="45" w:type="dxa"/>
            </w:tcMar>
          </w:tcPr>
          <w:p>
            <w:pPr>
              <w:spacing w:after="8"/>
            </w:pPr>
            <w:r>
              <w:rPr>
                <w:sz w:val="14"/>
              </w:rPr>
              <w:t>P5-NFR-012</w:t>
            </w:r>
          </w:p>
        </w:tc>
        <w:tc>
          <w:tcPr>
            <w:tcW w:type="dxa" w:w="9144"/>
            <w:vAlign w:val="top"/>
            <w:tcMar>
              <w:top w:w="45" w:type="dxa"/>
              <w:start w:w="45" w:type="dxa"/>
              <w:bottom w:w="45" w:type="dxa"/>
              <w:end w:w="45" w:type="dxa"/>
            </w:tcMar>
          </w:tcPr>
          <w:p>
            <w:pPr>
              <w:spacing w:after="8"/>
            </w:pPr>
            <w:r>
              <w:rPr>
                <w:sz w:val="14"/>
              </w:rPr>
              <w:t>Patient notification service shall deduplicate repeated event delivery.</w:t>
            </w:r>
          </w:p>
        </w:tc>
      </w:tr>
      <w:tr>
        <w:tc>
          <w:tcPr>
            <w:tcW w:type="dxa" w:w="1656"/>
            <w:vAlign w:val="top"/>
            <w:tcMar>
              <w:top w:w="45" w:type="dxa"/>
              <w:start w:w="45" w:type="dxa"/>
              <w:bottom w:w="45" w:type="dxa"/>
              <w:end w:w="45" w:type="dxa"/>
            </w:tcMar>
          </w:tcPr>
          <w:p>
            <w:pPr>
              <w:spacing w:after="8"/>
            </w:pPr>
            <w:r>
              <w:rPr>
                <w:sz w:val="14"/>
              </w:rPr>
              <w:t>P5-NFR-013</w:t>
            </w:r>
          </w:p>
        </w:tc>
        <w:tc>
          <w:tcPr>
            <w:tcW w:type="dxa" w:w="9144"/>
            <w:vAlign w:val="top"/>
            <w:tcMar>
              <w:top w:w="45" w:type="dxa"/>
              <w:start w:w="45" w:type="dxa"/>
              <w:bottom w:w="45" w:type="dxa"/>
              <w:end w:w="45" w:type="dxa"/>
            </w:tcMar>
          </w:tcPr>
          <w:p>
            <w:pPr>
              <w:spacing w:after="8"/>
            </w:pPr>
            <w:r>
              <w:rPr>
                <w:sz w:val="14"/>
              </w:rPr>
              <w:t>Home-care/RPM offline sync shall surface conflicts rather than silently overwrite newer clinical data.</w:t>
            </w:r>
          </w:p>
        </w:tc>
      </w:tr>
      <w:tr>
        <w:tc>
          <w:tcPr>
            <w:tcW w:type="dxa" w:w="1656"/>
            <w:vAlign w:val="top"/>
            <w:tcMar>
              <w:top w:w="45" w:type="dxa"/>
              <w:start w:w="45" w:type="dxa"/>
              <w:bottom w:w="45" w:type="dxa"/>
              <w:end w:w="45" w:type="dxa"/>
            </w:tcMar>
          </w:tcPr>
          <w:p>
            <w:pPr>
              <w:spacing w:after="8"/>
            </w:pPr>
            <w:r>
              <w:rPr>
                <w:sz w:val="14"/>
              </w:rPr>
              <w:t>P5-NFR-014</w:t>
            </w:r>
          </w:p>
        </w:tc>
        <w:tc>
          <w:tcPr>
            <w:tcW w:type="dxa" w:w="9144"/>
            <w:vAlign w:val="top"/>
            <w:tcMar>
              <w:top w:w="45" w:type="dxa"/>
              <w:start w:w="45" w:type="dxa"/>
              <w:bottom w:w="45" w:type="dxa"/>
              <w:end w:w="45" w:type="dxa"/>
            </w:tcMar>
          </w:tcPr>
          <w:p>
            <w:pPr>
              <w:spacing w:after="8"/>
            </w:pPr>
            <w:r>
              <w:rPr>
                <w:sz w:val="14"/>
              </w:rPr>
              <w:t>Patient/caregiver authorization changes shall propagate to downstream session authorization within defined SLA.</w:t>
            </w:r>
          </w:p>
        </w:tc>
      </w:tr>
      <w:tr>
        <w:tc>
          <w:tcPr>
            <w:tcW w:type="dxa" w:w="1656"/>
            <w:vAlign w:val="top"/>
            <w:tcMar>
              <w:top w:w="45" w:type="dxa"/>
              <w:start w:w="45" w:type="dxa"/>
              <w:bottom w:w="45" w:type="dxa"/>
              <w:end w:w="45" w:type="dxa"/>
            </w:tcMar>
          </w:tcPr>
          <w:p>
            <w:pPr>
              <w:spacing w:after="8"/>
            </w:pPr>
            <w:r>
              <w:rPr>
                <w:sz w:val="14"/>
              </w:rPr>
              <w:t>P5-NFR-015</w:t>
            </w:r>
          </w:p>
        </w:tc>
        <w:tc>
          <w:tcPr>
            <w:tcW w:type="dxa" w:w="9144"/>
            <w:vAlign w:val="top"/>
            <w:tcMar>
              <w:top w:w="45" w:type="dxa"/>
              <w:start w:w="45" w:type="dxa"/>
              <w:bottom w:w="45" w:type="dxa"/>
              <w:end w:w="45" w:type="dxa"/>
            </w:tcMar>
          </w:tcPr>
          <w:p>
            <w:pPr>
              <w:spacing w:after="8"/>
            </w:pPr>
            <w:r>
              <w:rPr>
                <w:sz w:val="14"/>
              </w:rPr>
              <w:t>All patient-facing amounts shall identify currency, source and whether estimated/provisional/final.</w:t>
            </w:r>
          </w:p>
        </w:tc>
      </w:tr>
    </w:tbl>
    <w:p>
      <w:pPr>
        <w:pStyle w:val="Heading1"/>
      </w:pPr>
      <w:r>
        <w:t>18. Definition of Done for Phase 5</w:t>
      </w:r>
    </w:p>
    <w:p>
      <w:pPr>
        <w:pStyle w:val="ListBullet"/>
        <w:spacing w:after="20"/>
      </w:pPr>
      <w:r>
        <w:t>Every requirement is mapped to an owning bounded context and product backlog item.</w:t>
      </w:r>
    </w:p>
    <w:p>
      <w:pPr>
        <w:pStyle w:val="ListBullet"/>
        <w:spacing w:after="20"/>
      </w:pPr>
      <w:r>
        <w:t>Insurance rules and payer configurations are versioned and have test fixtures for activated payers.</w:t>
      </w:r>
    </w:p>
    <w:p>
      <w:pPr>
        <w:pStyle w:val="ListBullet"/>
        <w:spacing w:after="20"/>
      </w:pPr>
      <w:r>
        <w:t>NHCX/ABDM adapters pass configured conformance tests against the activated version and environment.</w:t>
      </w:r>
    </w:p>
    <w:p>
      <w:pPr>
        <w:pStyle w:val="ListBullet"/>
        <w:spacing w:after="20"/>
      </w:pPr>
      <w:r>
        <w:t>Patient, caregiver and delegated-access authorization tests cover positive and negative cases.</w:t>
      </w:r>
    </w:p>
    <w:p>
      <w:pPr>
        <w:pStyle w:val="ListBullet"/>
        <w:spacing w:after="20"/>
      </w:pPr>
      <w:r>
        <w:t>Claim/preauth/payment callbacks pass idempotency and duplicate-delivery tests.</w:t>
      </w:r>
    </w:p>
    <w:p>
      <w:pPr>
        <w:pStyle w:val="ListBullet"/>
        <w:spacing w:after="20"/>
      </w:pPr>
      <w:r>
        <w:t>PHR and disclosure provenance is demonstrably traceable to authoritative source records.</w:t>
      </w:r>
    </w:p>
    <w:p>
      <w:pPr>
        <w:pStyle w:val="ListBullet"/>
        <w:spacing w:after="20"/>
      </w:pPr>
      <w:r>
        <w:t>Telehealth, home-care and RPM clinical workflows receive clinical-safety review.</w:t>
      </w:r>
    </w:p>
    <w:p>
      <w:pPr>
        <w:pStyle w:val="ListBullet"/>
        <w:spacing w:after="20"/>
      </w:pPr>
      <w:r>
        <w:t>Mobile/web accessibility and low-bandwidth behavior are tested.</w:t>
      </w:r>
    </w:p>
    <w:p>
      <w:pPr>
        <w:pStyle w:val="ListBullet"/>
        <w:spacing w:after="20"/>
      </w:pPr>
      <w:r>
        <w:t>Security tests cover patient-account takeover, IDOR/tenant isolation, token theft, export/share abuse and integration secret exposure.</w:t>
      </w:r>
    </w:p>
    <w:p>
      <w:pPr>
        <w:pStyle w:val="ListBullet"/>
        <w:spacing w:after="20"/>
      </w:pPr>
      <w:r>
        <w:t>Production rollout includes monitoring, rollback, incident response, payer/integration support and patient-support runbooks.</w:t>
      </w:r>
    </w:p>
    <w:p>
      <w:pPr>
        <w:pStyle w:val="Heading1"/>
      </w:pPr>
      <w:r>
        <w:t>19. Phase 5 Summary and Phase 6 Dependency</w:t>
      </w:r>
    </w:p>
    <w:p>
      <w:r>
        <w:t>Phase 5 completes the insurance and patient-facing ecosystem around the clinical, diagnostic and pharmaceutical core specified in Phases 1–4. It defines a patient experience that follows the complete journey from booking through care, diagnostics, medicines, bills, insurance, discharge, PHR, telehealth, home care and monitoring, while preserving clear authority boundaries between the patient app and source clinical/financial systems.</w:t>
      </w:r>
    </w:p>
    <w:p>
      <w:r>
        <w:t>Phase 6 will specify the enterprise platform layer: SCADA/BMS/IoT command center, workflow/BPM and rules engines, low-code forms, terminology service, AI/ML platform and copilots, lakehouse/analytics, API/developer platform, enterprise cybersecurity/SRE/downtime architecture and multi-country configuration.</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Phase 5 v1.0 |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SaaS — Master SRS Phase 5: Insurance &amp; Patient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9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9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Master SRS Phase 5</dc:title>
  <dc:subject>Insurance, patient ecosystem, PHR, ABDM, telehealth, home care and RPM</dc:subject>
  <dc:creator>P9e Microsystems Private Limited</dc:creator>
  <cp:keywords>SRS, Insurance, NHCX, ABDM, FHIR, Patient App, PHR, Telemedicine, Home Care, RPM, IoMT</cp:keywords>
  <dc:description>generated by python-docx</dc:description>
  <cp:lastModifiedBy/>
  <cp:revision>1</cp:revision>
  <dcterms:created xsi:type="dcterms:W3CDTF">2013-12-23T23:15:00Z</dcterms:created>
  <dcterms:modified xsi:type="dcterms:W3CDTF">2013-12-23T23:15:00Z</dcterms:modified>
  <cp:category/>
</cp:coreProperties>
</file>