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85A"/>
          <w:sz w:val="46"/>
        </w:rPr>
        <w:br/>
        <w:br/>
        <w:t>UNIFIED HEALTHCARE SaaS PLATFORM</w:t>
        <w:br/>
        <w:t>MASTER SOFTWARE REQUIREMENTS SPECIFICATION</w:t>
      </w:r>
    </w:p>
    <w:p>
      <w:pPr>
        <w:jc w:val="center"/>
      </w:pPr>
      <w:r>
        <w:rPr>
          <w:b/>
          <w:sz w:val="25"/>
        </w:rPr>
        <w:br/>
        <w:t>PHASE 7 — ENTERPRISE BUSINESS, FINANCE, CRM, LEGAL, RESEARCH, ACADEMICS &amp; GOVERNANCE</w:t>
      </w:r>
    </w:p>
    <w:p>
      <w:pPr>
        <w:jc w:val="center"/>
      </w:pPr>
      <w:r>
        <w:br/>
        <w:t>Version 1.0 — September 2026</w:t>
        <w:br/>
        <w:t>Depends on SRS Phases 1–6 and DPR v2.0.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Phase 7 closes enterprise and institutional domains that are not primarily clinical, operational-technology or patient-commerce functions. It specifies finance and accounting, budgeting and costing, CRM and contact center, referral/relationship management, contracts and legal/medico-legal workflows, governance-risk-compliance, research/clinical trials/biobank, academics/residency/CME and philanthropic/foundation operations.</w:t>
      </w:r>
    </w:p>
    <w:p>
      <w:pPr>
        <w:pStyle w:val="ListBullet"/>
      </w:pPr>
      <w:r>
        <w:t>Healthcare subledgers from billing, pharmacy, claims, payroll, procurement and assets remain source domains; enterprise finance consumes governed postings rather than bypassing those ledgers.</w:t>
      </w:r>
    </w:p>
    <w:p>
      <w:pPr>
        <w:pStyle w:val="ListBullet"/>
      </w:pPr>
      <w:r>
        <w:t>Research records are logically separated from care delivery while retaining consent, protocol and subject linkage under authorization.</w:t>
      </w:r>
    </w:p>
    <w:p>
      <w:pPr>
        <w:pStyle w:val="ListBullet"/>
      </w:pPr>
      <w:r>
        <w:t>Academic supervision and trainee access never reduce patient-safety authorization requirements.</w:t>
      </w:r>
    </w:p>
    <w:p>
      <w:pPr>
        <w:pStyle w:val="ListBullet"/>
      </w:pPr>
      <w:r>
        <w:t>Legal and medico-legal records use restricted access, legal-hold and immutable evidence handling.</w:t>
      </w:r>
    </w:p>
    <w:p>
      <w:pPr>
        <w:pStyle w:val="Heading1"/>
      </w:pPr>
      <w:r>
        <w:t>2. Finance, Accounting and Treasury</w:t>
      </w:r>
    </w:p>
    <w:p>
      <w:pPr>
        <w:pStyle w:val="Heading2"/>
      </w:pPr>
      <w:r>
        <w:t>2.1 Chart of Accounts and General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chart of accounts by legal entity with effective dates and account classifications.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cost center, profit center, department, project, grant and facility dimensions.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journal templates and controlled manual journals.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maker-checker approval for configured manual journal classes.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recurring journals and accrual/reversal schedules.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Post source-domain transactions through explicit accounting events/interfaces.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Preserve source transaction identifier and posting provenance.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duplicate posting of the same source event.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open/close accounting periods by legal entity.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ordinary users from posting to closed periods.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controlled prior-period adjustment with authorization and audit.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trial balance, ledger, journal register and account reconciliation.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SRS-FIN-GL-013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multi-currency journal values with source and functional currency.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SRS-FIN-GL-014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Store exchange-rate source/version used for posting.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SRS-FIN-GL-015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inter-entity due-to/due-from postings.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SRS-FIN-GL-016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elimination entries for group reporting.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SRS-FIN-GL-017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immutable posted-journal history using reversal rather than destructive edits.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SRS-FIN-GL-018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Expose drill-down from GL entry to source healthcare transaction where authorized.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2.2 Accounts Payable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Create supplier invoice from procurement receipt/PO or authorized non-PO invoice.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two-way and three-way match tolerances.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Route mismatch exceptions for approval.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credit/debit notes and supplier adjustments.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tax/withholding configuration and evidence.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payment proposal by due date, discount and cash priority.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payment approval matrix by amount/legal entity.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Generate bank/payment file or API instruction through approved adapter.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payment status and bank reference.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duplicate invoice using supplier/document/date/amount controls.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supplier statement reconciliation.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advance payment and later adjustment.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SRS-FIN-AP-013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retention/security deposit where configured.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SRS-FIN-AP-014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Age unpaid supplier liabilities.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SRS-FIN-AP-015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Link expense to facility/cost center/project/grant.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SRS-FIN-AP-016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blocked supplier/payment status with reason.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SRS-FIN-AP-017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payable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changes to bank/payment details with enhanced verification.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2.3 Accounts Receivable and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Consolidate patient, corporate, insurer, distributor and other receivables from source subledgers.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customer-level open-item ledger.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receipt allocation to invoices/claims/open items.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unapplied/on-account receipts.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credit note and approved write-off workflows.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Age receivables by configurable buckets.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collection worklists by payer/customer/value/aging.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collection promise and follow-up.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corporate statement and balance confirmation.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insurer settlement reconciliation references.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distributor/customer credit exposure from pharma network.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direct modification of source invoice balance without source-domain transaction.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SRS-FIN-AR-013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bad-debt provision classifications.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SRS-FIN-AR-014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DSO and collection effectiveness metrics.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SRS-FIN-AR-015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Link disputes to invoice/open item.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SRS-FIN-AR-016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Accounts receivable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bank receipt import and auto-match with confidence/exception queue.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2.4 Treasury and Cash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bank accounts by legal entity and currency.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bank statement import/API feed.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Reconcile bank transactions against receipts/payments.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unmatched bank transaction exception queue.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cash counter opening/closing and denomination/count controls.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cashier handover and variance.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deposit tracking from hospital counters to bank.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payment gateway settlement and fees.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Forecast short-term cash using approved receivable/payable schedules.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cash-position dashboard by entity/account.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Restrict bank-master modification to privileged role with maker-checker.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all treasury master and reconciliation changes.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SRS-FIN-TRS-013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inter-account transfer workflow.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SRS-FIN-TRS-014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bounced/returned payments.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SRS-FIN-TRS-015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Treasury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liquidity thresholds and alerts.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2.5 Budgeting, Forecasting and Cost Accounting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Create annual/rolling budgets by legal entity, facility, department, cost center and account.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top-down and bottom-up budget workflows.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budget versions/scenarios.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budget approval hierarchy.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actual versus budget and forecast.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commitment/encumbrance from approved PO where configured.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budget availability check for selected procurement requests.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service-line and specialty profitability analysis.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patient/procedure/episode costing using configurable cost drivers.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allocation of shared overhead by defined allocation bases.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Version cost-allocation rules.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activity-based costing inputs where available.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SRS-FIN-BUD-013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Calculate contribution/margin separately from cash collection.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SRS-FIN-BUD-014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variance analysis by volume, price and mix where model supports.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SRS-FIN-BUD-015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capital budget and project tracking.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SRS-FIN-BUD-016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 planning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grant/restricted-fund budget tracking.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2.6 Fixed Assets and Capital Accounting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SRS-FIN-FA-001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Integrate approved asset capitalization from procurement/biomedical/fixed-asset source.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SRS-FIN-FA-002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accounting asset class, capitalization date, cost and useful life.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SRS-FIN-FA-003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componentization where required.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SRS-FIN-FA-004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depreciation methods and effective dates.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SRS-FIN-FA-005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Post periodic depreciation to GL.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SRS-FIN-FA-006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transfer between cost centers/facilities.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SRS-FIN-FA-007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impairment/revaluation configuration where accounting policy permits.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SRS-FIN-FA-008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disposal/sale/write-off workflow.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SRS-FIN-FA-009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Reconcile physical/biomedical asset ID to accounting asset ID.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SRS-FIN-FA-010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capital work-in-progress and capitalization.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SRS-FIN-FA-011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asset register and depreciation schedule.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SRS-FIN-FA-012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accounting disposal from erasing biomedical maintenance history.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3. CRM, Contact Center and Relationship Management</w:t>
      </w:r>
    </w:p>
    <w:p>
      <w:pPr>
        <w:pStyle w:val="Heading2"/>
      </w:pPr>
      <w:r>
        <w:t>3.1 Unified CRM and Contact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interaction history across phone, email, chat, web inquiry and assisted desk.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Link interaction to patient/person only after identity verification.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anonymous/prospect inquiry before registration.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call reason, disposition, owner and follow-up.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Integrate appointment booking and service discovery into agent workspace.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Show only minimum clinical/financial information needed for support role.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call-back scheduling and SLA.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complaints, compliments, service recovery and escalation.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Record communication consent/preferences.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scripted knowledge articles and approved responses.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call recording metadata where telephony and legal policy permit.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Restrict access to recording/transcript.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SRS-CRM-013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supervisor queue, workload and quality review.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SRS-CRM-014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omnichannel conversation correlation.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SRS-CRM-015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contact-center notes from entering clinical record unless explicitly routed and validated.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SRS-CRM-016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Contact center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first-contact resolution, abandonment, wait and SLA metrics.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3.2 Referral and Physician Relationship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SRS-REF-001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Referral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referring physician/organization relationship profile.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SRS-REF-002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Referral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referral source for appointment/episode where known.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SRS-REF-003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Referral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closed-loop referral acknowledgment and outcome communication subject to consent/authorization.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SRS-REF-004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Referral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referral coordinator worklist.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SRS-REF-005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Referral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referral leakage and conversion metrics.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SRS-REF-006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Referral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specialist-to-specialist referral within group.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SRS-REF-007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Referral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external referral document ingestion.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SRS-REF-008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Referral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inappropriate financial incentive logic from being hard-coded where legally restricted.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SRS-REF-009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Referral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contractual referral/service arrangements separately from clinical referral record.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SRS-REF-010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Referral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source-attribution reporting with governance.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SRS-REF-011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Referral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outreach activities to physician organizations.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SRS-REF-012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Referral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contact preferences and relationship owner.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SRS-REF-013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Referral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referral SLA and unclosed-referral alerts.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3.3 International Patient / Medical Travel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Create international patient inquiry without prematurely creating full clinical registration.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Capture country, language, travel needs and requested specialty.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medical-record upload for clinical review.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preliminary treatment plan/estimate workflow.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visa invitation/support-letter generation where hospital policy permits.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interpreter/language-service coordination.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travel, accommodation and airport transfer coordination as optional service.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international insurance/guarantee-of-payment document tracking.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foreign-currency estimate display while accounting remains in legal-entity functional currency.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care coordinator and communication history.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companion/caregiver details.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post-return tele-follow-up.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SRS-MEDTRV-013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Restrict passport/travel-document access to authorized roles.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SRS-MEDTRV-014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Apply country-specific privacy/export controls to uploaded records.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SRS-MEDTRV-015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International patient desk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Measure inquiry-to-treatment conversion and service SLA.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4. Contracts, Legal and Medico-Legal</w:t>
      </w:r>
    </w:p>
    <w:p>
      <w:pPr>
        <w:pStyle w:val="Heading2"/>
      </w:pPr>
      <w:r>
        <w:t>4.1 Contract Lifecycle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SRS-CON-001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 / Contract owner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contract record for payer, supplier, corporate, partner, landlord, service provider and other categories.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SRS-CON-002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 / Contract owner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Store parties, term, effective date, expiry, renewal, notice period and owner.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SRS-CON-003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 / Contract owner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versioned draft/review/approval/executed states.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SRS-CON-004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 / Contract owner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clause library and template references.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SRS-CON-005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 / Contract owner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obligations, deliverables and milestones.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SRS-CON-006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 / Contract owner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financial terms and linkage to tariff/rate agreement where appropriate.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SRS-CON-007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 / Contract owner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renewal/expiry alerts.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SRS-CON-008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 / Contract owner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document/e-signature integration.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SRS-CON-009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 / Contract owner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amendment/addendum history.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SRS-CON-010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 / Contract owner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contract metadata search with access control.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SRS-CON-011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 / Contract owner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legal hold on contract documents.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SRS-CON-012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 / Contract owner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insurance/certificate/document expiries required by contract.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SRS-CON-013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 / Contract owner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expired contract from silently remaining active in downstream rate configuration where linkage is configured.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SRS-CON-014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 / Contract owner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obligation and renewal dashboards.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4.2 Legal Case and Notice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SRS-LEGAL-001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Create legal matter/case with restricted access.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SRS-LEGAL-002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court/authority, case number, parties, counsel and status.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SRS-LEGAL-003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Store notices, pleadings, evidence and correspondence.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SRS-LEGAL-004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hearing/deadline calendar and reminders.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SRS-LEGAL-005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legal privilege classification.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SRS-LEGAL-006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external counsel access only through scoped secure sharing.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SRS-LEGAL-007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chronology and task assignments.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SRS-LEGAL-008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financial provision/expense reference without exposing privileged detail broadly.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SRS-LEGAL-009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Apply legal hold to related records/documents.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SRS-LEGAL-010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access to legal matter.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SRS-LEGAL-011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closure/outcome classification.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SRS-LEGAL-012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Legal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legal-case dashboard by risk/value/status.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4.3 Medico-Legal Case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SRS-MLC-001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Authorized medico-legal staff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Flag medico-legal case from authorized clinical/emergency workflow.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SRS-MLC-002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Authorized medico-legal staff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Record MLC identifier, authority/police reference and timestamps.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SRS-MLC-003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Authorized medico-legal staff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Restrict MLC visibility to authorized clinical/legal/HIM roles.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SRS-MLC-004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Authorized medico-legal staff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injury/assault/accident documentation templates without replacing clinical notes.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SRS-MLC-005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Authorized medico-legal staff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specimen/evidence chain-of-custody where applicable.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SRS-MLC-006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Authorized medico-legal staff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document release to authority with authorization and disclosure audit.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SRS-MLC-007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Authorized medico-legal staff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Preserve immutable copies of certified medico-legal documents.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SRS-MLC-008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Authorized medico-legal staff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death/postmortem-related authority documentation links.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SRS-MLC-009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Authorized medico-legal staff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Apply legal hold to designated episode documents.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SRS-MLC-010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Authorized medico-legal staff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Record external request, legal basis and released dataset.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SRS-MLC-011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Authorized medico-legal staff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ordinary amendment from overwriting certified medico-legal document; use addendum/correction process.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SRS-MLC-012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Authorized medico-legal staff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complete access and disclosure audit.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5. Governance, Risk, Compliance and Corporate Controls</w:t>
      </w:r>
    </w:p>
    <w:p>
      <w:pPr>
        <w:pStyle w:val="Heading2"/>
      </w:pPr>
      <w:r>
        <w:t>5.1 Enterprise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SRS-GRC-RSK-001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Risk manager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enterprise risk by category, owner, likelihood, impact and residual risk.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SRS-GRC-RSK-002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Risk manager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Link controls and mitigation actions.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SRS-GRC-RSK-003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Risk manager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risk review frequency and next-review date.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SRS-GRC-RSK-004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Risk manager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risk acceptance with authority threshold.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SRS-GRC-RSK-005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Risk manager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KRIs and threshold alerts.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SRS-GRC-RSK-006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Risk manager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risk treatment plan and completion evidence.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SRS-GRC-RSK-007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Risk manager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historical risk ratings.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SRS-GRC-RSK-008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Risk manager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facility/legal-entity scope.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SRS-GRC-RSK-009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Risk manager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Link incidents/audits/CAPA to risk.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SRS-GRC-RSK-010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Risk manager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heat map and overdue mitigation dashboard.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SRS-GRC-RSK-011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Risk manager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risk-status changes.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5.2 Compliance Obligation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SRS-GRC-CMP-001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regulatory/accreditation/statutory obligations by jurisdiction and scope.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SRS-GRC-CMP-002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Assign owner, frequency, evidence and due date.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SRS-GRC-CMP-003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recurring filings/renewals/license obligations.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SRS-GRC-CMP-004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evidence/document version.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SRS-GRC-CMP-005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Escalate overdue obligations.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SRS-GRC-CMP-006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regulatory-change assessment.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SRS-GRC-CMP-007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Link changed obligation to affected policy/process/system configuration.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SRS-GRC-CMP-008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compliance attestation.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SRS-GRC-CMP-009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audit-ready obligation history.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SRS-GRC-CMP-010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facility/license-specific applicability.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SRS-GRC-CMP-011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compliance calendar.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SRS-GRC-CMP-012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expired critical license status from being hidden by old evidence.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5.3 Policy, SOP and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SRS-GRC-DOC-001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Quality / 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controlled policy/SOP documents with owner, version, effective date and review date.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SRS-GRC-DOC-002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Quality / 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draft/review/approval/published/retired lifecycle.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SRS-GRC-DOC-003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Quality / 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editing published version in place.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SRS-GRC-DOC-004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Quality / 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acknowledgment/read-and-understood workflow for targeted staff.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SRS-GRC-DOC-005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Quality / 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superseded versions.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SRS-GRC-DOC-006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Quality / 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controlled print/watermark metadata.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SRS-GRC-DOC-007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Quality / 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Link training requirement to new policy version.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SRS-GRC-DOC-008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Quality / 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distribution by facility/department/role.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SRS-GRC-DOC-009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Quality / 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overdue acknowledgment.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SRS-GRC-DOC-010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Quality / 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periodic review reminders.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SRS-GRC-DOC-011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Quality / 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audit trail of publication and acknowledgment.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SRS-GRC-DOC-012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Quality / Compliance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Allow search only within user's authorized policy scope.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5.4 Board, Committee and Governance Meetings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SRS-GOV-001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Governance secretariat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committee/board definitions, membership and terms.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SRS-GOV-002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Governance secretariat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Schedule meetings and agenda.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SRS-GOV-003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Governance secretariat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agenda-paper distribution with access controls.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SRS-GOV-004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Governance secretariat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Record attendance and quorum.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SRS-GOV-005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Governance secretariat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Capture decisions, resolutions and action items.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SRS-GOV-006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Governance secretariat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action owner/due date and completion.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SRS-GOV-007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Governance secretariat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conflict-of-interest declaration.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SRS-GOV-008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Governance secretariat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minute version/approval process.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SRS-GOV-009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Governance secretariat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Restrict confidential board materials.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SRS-GOV-010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Governance secretariat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Archive meeting pack and approved minutes.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SRS-GOV-011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Governance secretariat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outstanding-action dashboard.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SRS-GOV-012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Governance secretariat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recurring hospital committees such as quality, infection control, pharmacy and transfusion.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6. Research, Clinical Trials and Biobank</w:t>
      </w:r>
    </w:p>
    <w:p>
      <w:pPr>
        <w:pStyle w:val="Heading2"/>
      </w:pPr>
      <w:r>
        <w:t>6.1 Research Study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SRS-RES-STU-001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study protocol, sponsor, principal investigator, sites, phase/type and status.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SRS-RES-STU-002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Store ethics/IRB approval identifiers and validity dates.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SRS-RES-STU-003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protocol version history.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SRS-RES-STU-004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site activation and closeout.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SRS-RES-STU-005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study team and delegated roles.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SRS-RES-STU-006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required training/certification.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SRS-RES-STU-007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study-specific document repository with restricted access.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SRS-RES-STU-008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Link study to applicable specialty/condition without exposing subject identity to unauthorized users.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SRS-RES-STU-009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sponsor/CRO contacts and monitoring visits.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SRS-RES-STU-010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milestone and recruitment targets.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SRS-RES-STU-011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enrollment when ethics approval is expired or site inactive.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SRS-RES-STU-012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study status/configuration changes.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6.2 Participant Screening, Consent and Enrollment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SRS-RES-SUB-001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cohort/eligibility query using approved criteria and authorized data access.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SRS-RES-SUB-002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Separate feasibility counts from identifiable candidate lists.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SRS-RES-SUB-003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approved recruitment workflow before contacting candidate.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SRS-RES-SUB-004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research consent separately from treatment consent.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SRS-RES-SUB-005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Record consent form version and consent process metadata.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SRS-RES-SUB-006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re-consent when protocol/consent version requires it.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SRS-RES-SUB-007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inclusion/exclusion criteria assessment.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SRS-RES-SUB-008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Assign study subject ID distinct from MRN.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SRS-RES-SUB-009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secure link between subject ID and patient identity.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SRS-RES-SUB-010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screen failure reason.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SRS-RES-SUB-011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study procedures before required consent/enrollment state.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SRS-RES-SUB-012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withdrawal from study while retaining legally required prior data.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SRS-RES-SUB-013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lost-to-follow-up and completion.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SRS-RES-SUB-014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coordinator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access to subject identity crosswalk.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6.3 Study Visits, eCRF and Investigational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Schedule study visits/windows based on protocol.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Generate study-specific task/checklist per visit.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eCRF data capture with field validation and audit trail.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Preserve source/provenance link to clinical data reused in research.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query/discrepancy workflow on research data.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protocol deviation/violation record.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adverse event and serious adverse event workflows with required escalation.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investigational product receipt, storage, accountability, dispense/return/destruction.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blind/randomization integration boundary where applicable.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study specimen collection and shipment.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sponsor monitor read-only access to permitted research records.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source data verification workflow without exposing unrelated clinical data.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SRS-RES-OPS-013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visit completion and missing-data status.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SRS-RES-OPS-014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audit trail compliant with research-data integrity expectations.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SRS-RES-OPS-015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Research team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study closeout and archival.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6.4 Biobank and Research Specimen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SRS-BIO-001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Biobank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Register research specimen with subject/study linkage and coded identity.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SRS-BIO-002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Biobank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collection, processing, aliquot and storage location.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SRS-BIO-003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Biobank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freezer/rack/box/position hierarchy.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SRS-BIO-004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Biobank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Integrate storage temperature excursions.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SRS-BIO-005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Biobank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consent restrictions on future use.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SRS-BIO-006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Biobank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specimen reservation, release and return/destruction.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SRS-BIO-007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Biobank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chain-of-custody.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SRS-BIO-008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Biobank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de-identification/pseudonymization.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SRS-BIO-009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Biobank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specimen quantity/volume and freeze-thaw count.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SRS-BIO-010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Biobank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use outside consent/protocol scope.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SRS-BIO-011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Biobank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transfer/material transfer agreement reference.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SRS-BIO-012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Biobank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inventory and expiry/quality status.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7. Academics, Residency, Fellowship and CME</w:t>
      </w:r>
    </w:p>
    <w:p>
      <w:pPr>
        <w:pStyle w:val="Heading2"/>
      </w:pPr>
      <w:r>
        <w:t>7.1 Trainee and Academic Program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SRS-ACA-001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Academic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academic program, specialty, intake, duration and accreditation metadata.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SRS-ACA-002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Academic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trainee/resident/fellow profile and training stage.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SRS-ACA-003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Academic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Link supervisor/preceptor assignments.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SRS-ACA-004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Academic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rotations and postings by department/site.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SRS-ACA-005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Academic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duty roster in coordination with workforce module.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SRS-ACA-006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Academic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procedure/case logbook.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SRS-ACA-007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Academic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supervisor validation for configured competencies/cases.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SRS-ACA-008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Academic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competency framework and milestone status.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SRS-ACA-009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Academic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formative/summative assessments.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SRS-ACA-010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Academic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exam/event scheduling and results where institution uses module.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SRS-ACA-011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Academic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leave/absence impact on training requirements.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SRS-ACA-012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Academic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remediation plan.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SRS-ACA-013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Academic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academic document/certificate issuance.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SRS-ACA-014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Academic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Restrict trainee clinical permissions based on credential/privilege independent of academic status.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7.2 Teaching, Conferences and CME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SRS-CME-001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Education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teaching session/event catalog.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SRS-CME-002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Education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Schedule lectures, grand rounds, M&amp;M, journal clubs and CME.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SRS-CME-003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Education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attendance through approved mechanism.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SRS-CME-004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Education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faculty/speaker and learning objectives.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SRS-CME-005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Education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pre/post assessment where configured.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SRS-CME-006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Education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Issue attendance/CME certificates.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SRS-CME-007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Education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mandatory education compliance.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SRS-CME-008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Education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Link quality/safety incident themes to education plans where approved.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SRS-CME-009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Education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content/material repository.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SRS-CME-010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Education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external CME credits/documents.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SRS-CME-011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Education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individual education transcript.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SRS-CME-012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Education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department compliance dashboard.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8. Philanthropy, Donations and Foundation</w:t>
      </w:r>
    </w:p>
    <w:p>
      <w:pPr>
        <w:pStyle w:val="Heading2"/>
      </w:pPr>
      <w:r>
        <w:t>8.1 Donor and Fund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SRS-DON-001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Foundation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donor/prospect profile separately from patient clinical record.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SRS-DON-002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Foundation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individual, corporate, trust/foundation donor categories.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SRS-DON-003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Foundation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communication preferences and consent.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SRS-DON-004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Foundation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campaign/fund/restricted-purpose definitions.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SRS-DON-005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Foundation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Record pledge and donation transactions.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SRS-DON-006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Foundation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Integrate receipt/accounting posting to finance.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SRS-DON-007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Foundation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restricted-fund utilization reference.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SRS-DON-008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Foundation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Generate acknowledgment/receipt documents.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SRS-DON-009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Foundation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donor anonymity/privacy flags.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SRS-DON-010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Foundation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clinical staff from seeing donor wealth information without business need.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SRS-DON-011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Foundation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donor relationship activities.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SRS-DON-012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Foundation office</w:t>
            </w:r>
          </w:p>
        </w:tc>
        <w:tc>
          <w:tcPr>
            <w:tcW w:type="dxa" w:w="676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campaign and fund balance reporting.</w:t>
            </w:r>
          </w:p>
        </w:tc>
        <w:tc>
          <w:tcPr>
            <w:tcW w:type="dxa" w:w="6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9. Service Catalogue: Protobuf / ConnectRPC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88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3"/>
              </w:rPr>
              <w:t>Service</w:t>
            </w:r>
          </w:p>
        </w:tc>
        <w:tc>
          <w:tcPr>
            <w:tcW w:type="dxa" w:w="792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3"/>
              </w:rPr>
              <w:t>Representative RPCs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LedgerService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PostJournal; ReverseJournal; GetTrialBalance; ReconcileSource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PayablesService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CreateInvoice; Match; Approve; CreatePaymentProposal; ReconcileSupplier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ReceivablesService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GetOpenItems; AllocateReceipt; CreateCollectionTask; Reconcile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TreasuryService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ImportStatement; MatchBankTxn; CloseCashier; GetCashPosition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BudgetService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CreateBudget; Submit; Approve; Forecast; GetVariance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CRMService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CreateInteraction; Assign; Resolve; CreateCallback; SearchHistory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ReferralService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CreateReferral; Accept; CloseLoop; GetLeakageMetrics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ContractService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CreateDraft; SubmitReview; Execute; Amend; TrackObligation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LegalMatterService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CreateMatter; AddEvent; AddEvidence; PlaceLegalHold; Close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RiskService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CreateRisk; Assess; AddControl; Accept; Review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ComplianceService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CreateObligation; SubmitEvidence; Attest; Escalate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ResearchStudyService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CreateStudy; ActivateSite; AddTeam; CloseStudy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ResearchSubjectService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Screen; Consent; Enroll; Withdraw; Complete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ResearchVisitService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ScheduleVisit; CaptureCRF; CreateQuery; RecordAE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BiobankService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RegisterSpecimen; Aliquot; Move; Reserve; Release; Destroy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AcademicService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EnrollTrainee; AssignRotation; RecordCompetency; CompleteProgram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CmeService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CreateEvent; RecordAttendance; Assess; IssueCertificate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DonationService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CreateDonor; CreatePledge; RecordDonation; IssueReceipt</w:t>
            </w:r>
          </w:p>
        </w:tc>
      </w:tr>
    </w:tbl>
    <w:p>
      <w:pPr>
        <w:pStyle w:val="Heading1"/>
      </w:pPr>
      <w:r>
        <w:t>10. Domain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584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9216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4"/>
              </w:rPr>
              <w:t>Event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EVT-P7-001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finance.journal_posted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EVT-P7-002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finance.period_closed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EVT-P7-003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ap.invoice_approved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EVT-P7-004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ap.payment_released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EVT-P7-005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ar.receipt_allocated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EVT-P7-006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treasury.bank_reconciled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EVT-P7-007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budget.version_approved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EVT-P7-008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crm.interaction_created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EVT-P7-009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crm.complaint_escalated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EVT-P7-010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referral.created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EVT-P7-011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referral.closed_loop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EVT-P7-012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contract.executed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EVT-P7-013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contract.expiring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EVT-P7-014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legal.matter_created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EVT-P7-015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legal.hold_applied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EVT-P7-016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mlc.case_created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EVT-P7-017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mlc.document_disclosed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EVT-P7-018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risk.rating_changed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EVT-P7-019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compliance.obligation_overdue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EVT-P7-020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policy.version_published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EVT-P7-021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governance.resolution_approved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EVT-P7-022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research.study_activated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EVT-P7-023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research.subject_consented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EVT-P7-024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research.subject_enrolled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EVT-P7-025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research.subject_withdrawn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EVT-P7-026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research.adverse_event_recorded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EVT-P7-027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biobank.specimen_stored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EVT-P7-028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biobank.specimen_released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EVT-P7-029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academic.rotation_started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EVT-P7-030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academic.competency_approved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EVT-P7-031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cme.certificate_issued</w:t>
            </w:r>
          </w:p>
        </w:tc>
      </w:tr>
      <w:tr>
        <w:trPr>
          <w:cantSplit/>
        </w:trPr>
        <w:tc>
          <w:tcPr>
            <w:tcW w:type="dxa" w:w="1584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EVT-P7-032</w:t>
            </w:r>
          </w:p>
        </w:tc>
        <w:tc>
          <w:tcPr>
            <w:tcW w:type="dxa" w:w="9216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donation.received</w:t>
            </w:r>
          </w:p>
        </w:tc>
      </w:tr>
    </w:tbl>
    <w:p>
      <w:pPr>
        <w:pStyle w:val="Heading1"/>
      </w:pPr>
      <w:r>
        <w:t>11. Svelte/SvelteKit Workspace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88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4"/>
              </w:rPr>
              <w:t>Workspace</w:t>
            </w:r>
          </w:p>
        </w:tc>
        <w:tc>
          <w:tcPr>
            <w:tcW w:type="dxa" w:w="792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4"/>
              </w:rPr>
              <w:t>Key screens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Finance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GL; journals; AP; AR; treasury; budget; costing; fixed assets; group reporting.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CRM/contact center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Omnichannel inbox; patient inquiry; callbacks; complaints; referral coordination.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International patient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Inquiry; medical review; estimate; travel coordination; document vault.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Contracts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Contract register; authoring/review; obligations; renewal calendar.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Legal/MLC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Matter register; deadlines; evidence; legal hold; MLC restricted workspace.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GRC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Risk register; compliance obligations; policy/SOP control; committee actions.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Research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Study registry; subject screening; consent/enrollment; visits/eCRF; SAE; monitor portal.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Biobank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Specimen inventory; storage map; consent restrictions; requests/releases.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Academics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Programs; rotations; logbook; competencies; assessment; CME.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792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Donors; campaigns/funds; pledges; donations; receipts.</w:t>
            </w:r>
          </w:p>
        </w:tc>
      </w:tr>
    </w:tbl>
    <w:p>
      <w:pPr>
        <w:pStyle w:val="Heading1"/>
      </w:pPr>
      <w:r>
        <w:t>12.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44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3"/>
              </w:rPr>
              <w:t>Scenario</w:t>
            </w:r>
          </w:p>
        </w:tc>
        <w:tc>
          <w:tcPr>
            <w:tcW w:type="dxa" w:w="24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3"/>
              </w:rPr>
              <w:t>Title</w:t>
            </w:r>
          </w:p>
        </w:tc>
        <w:tc>
          <w:tcPr>
            <w:tcW w:type="dxa" w:w="69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r>
              <w:rPr>
                <w:b/>
                <w:sz w:val="13"/>
              </w:rPr>
              <w:t>Acceptance intent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P7-AT-001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Source-to-GL posting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Hospital invoice posts once to GL with source trace; retry does not duplicate journal.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P7-AT-002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Three-way match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Supplier invoice outside tolerance enters exception and cannot pay until approved resolution.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P7-AT-003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Bank reconciliation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Imported settlement matches patient receipts and unmatched rows remain in exception queue.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P7-AT-004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Closed period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Ordinary user cannot back-post; authorized adjustment uses controlled prior-period workflow.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P7-AT-005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Contact-center privacy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Agent books appointment but cannot view restricted clinical note.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P7-AT-006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Referral closure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External referral is acknowledged, appointment completes and permitted outcome is sent back.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P7-AT-007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International patient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Uploaded records are reviewed, estimate issued and passport access restricted.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P7-AT-008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Expired contract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Downstream rate configuration flags expired source contract and renewal task is raised.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P7-AT-009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MLC disclosure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Authority request releases approved certified document, preserves legal hold and records disclosure.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P7-AT-010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Regulatory obligation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License renewal approaching expiry escalates and evidence closes obligation.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P7-AT-011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Policy update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New SOP version requires targeted staff acknowledgment while old version remains archived.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P7-AT-012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Research enrollment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Subject cannot enroll with expired ethics approval; valid re-approval permits enrollment.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P7-AT-013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Research withdrawal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Subject withdraws; future optional research stops while legally retained prior data remains.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P7-AT-014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Investigational product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Dispense and return reconcile to subject and batch with full accountability.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P7-AT-015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Biobank restriction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Specimen request outside consent scope is blocked.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P7-AT-016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Resident privilege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Resident academic rotation is active but procedure remains blocked until clinical privilege permits it.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P7-AT-017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Donation privacy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Donor financial profile remains hidden from care team.</w:t>
            </w:r>
          </w:p>
        </w:tc>
      </w:tr>
      <w:tr>
        <w:trPr>
          <w:cantSplit/>
        </w:trPr>
        <w:tc>
          <w:tcPr>
            <w:tcW w:type="dxa" w:w="1440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P7-AT-018</w:t>
            </w:r>
          </w:p>
        </w:tc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Group reporting</w:t>
            </w:r>
          </w:p>
        </w:tc>
        <w:tc>
          <w:tcPr>
            <w:tcW w:type="dxa" w:w="6912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Inter-entity balances and elimination entries produce consolidated report without altering local ledgers.</w:t>
            </w:r>
          </w:p>
        </w:tc>
      </w:tr>
    </w:tbl>
    <w:p>
      <w:pPr>
        <w:pStyle w:val="Heading1"/>
      </w:pPr>
      <w:r>
        <w:t>13. Phase 7 Definition of Done</w:t>
      </w:r>
    </w:p>
    <w:p>
      <w:pPr>
        <w:pStyle w:val="ListBullet"/>
      </w:pPr>
      <w:r>
        <w:t>Finance source posting reconciles to all relevant source subledgers.</w:t>
      </w:r>
    </w:p>
    <w:p>
      <w:pPr>
        <w:pStyle w:val="ListBullet"/>
      </w:pPr>
      <w:r>
        <w:t>Legal/MLC and research workspaces pass restricted-access negative tests.</w:t>
      </w:r>
    </w:p>
    <w:p>
      <w:pPr>
        <w:pStyle w:val="ListBullet"/>
      </w:pPr>
      <w:r>
        <w:t>Clinical trial consent, subject identity crosswalk and research audit are independently reviewable.</w:t>
      </w:r>
    </w:p>
    <w:p>
      <w:pPr>
        <w:pStyle w:val="ListBullet"/>
      </w:pPr>
      <w:r>
        <w:t>Academic workflows do not alter clinical privilege enforcement.</w:t>
      </w:r>
    </w:p>
    <w:p>
      <w:pPr>
        <w:pStyle w:val="ListBullet"/>
      </w:pPr>
      <w:r>
        <w:t>Contract, risk, compliance and policy artifacts are versioned and auditable.</w:t>
      </w:r>
    </w:p>
    <w:p>
      <w:pPr>
        <w:pStyle w:val="ListBullet"/>
      </w:pPr>
      <w:r>
        <w:t>All enterprise workspaces have tenant/legal-entity/facility scoping where relevant.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50" w:bottom="835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| Phase 7 v1.0 | September 2026 | </w:t>
    </w: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Unified Healthcare SaaS — Master SRS Phase 7: Enterprise Business &amp; Institutional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8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4E7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A5C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Master SRS Phase 7</dc:title>
  <dc:subject>Finance, CRM, legal, GRC, research, academics and institutional operations</dc:subject>
  <dc:creator>P9e Microsystems Private Limited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