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6"/>
        </w:rPr>
        <w:br/>
        <w:br/>
        <w:t>UNIFIED HEALTHCARE SaaS PLATFORM</w:t>
        <w:br/>
        <w:t>UX ARCHITECTURE &amp; DESIGN SYSTEM SPECIFICATION</w:t>
      </w:r>
    </w:p>
    <w:p>
      <w:pPr>
        <w:jc w:val="center"/>
      </w:pPr>
      <w:r>
        <w:rPr>
          <w:b/>
          <w:sz w:val="24"/>
        </w:rPr>
        <w:br/>
        <w:t>Shared Web and Mobile Experience Contract</w:t>
      </w:r>
    </w:p>
    <w:p>
      <w:pPr>
        <w:jc w:val="center"/>
      </w:pPr>
      <w:r>
        <w:br/>
        <w:t>Go | Protobuf/ConnectRPC |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 and UX Principles</w:t>
      </w:r>
    </w:p>
    <w:p>
      <w:r>
        <w:t>This specification defines the experience architecture shared by all Svelte/SvelteKit web workspaces and Flutter mobile/field applications. It deliberately avoids producing thousands of final screens before development. Instead it standardizes navigation, context, components, status language, safety patterns, accessibility and the workflow for just-in-time detailed screen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Principle</w:t>
            </w:r>
          </w:p>
        </w:tc>
        <w:tc>
          <w:tcPr>
            <w:tcW w:type="dxa" w:w="835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UX consequence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Context first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Users must always know facility, patient, encounter, role/delegation and task context before acting.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Worklist over menu hunting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High-volume roles begin from queues, beds, tasks, results and exceptions.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Progressive disclosure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Show the minimum needed for the current decision; deeper detail remains one step away.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Safety over visual novelty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High-risk actions require unambiguous state, confirmation and feedback.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Consistency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The same concept—patient, status, priority, save state, error—looks and behaves consistently across modules.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Keyboard efficiency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Clinical/operations users can complete repetitive workflows without excessive pointer use.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Mobile purposefulness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Flutter apps are optimized for field/patient tasks, not a shrunken desktop HMIS.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Accessibility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Web targets WCAG 2.2 AA and mobile follows equivalent platform accessibility practices.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Explain system state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Loading, saving, offline, stale data, external delay and partial completion are visible.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Traceable design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Every feature screen traces to SRS requirement(s) and acceptance criteria.</w:t>
            </w:r>
          </w:p>
        </w:tc>
      </w:tr>
    </w:tbl>
    <w:p>
      <w:pPr>
        <w:pStyle w:val="Heading1"/>
      </w:pPr>
      <w:r>
        <w:t>2. Experience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65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6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1. Standard Svelte workspace shell</w:t>
      </w:r>
    </w:p>
    <w:p>
      <w:pPr>
        <w:pStyle w:val="Heading2"/>
      </w:pPr>
      <w:r>
        <w:t>2.1 Experience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Surface</w:t>
            </w:r>
          </w:p>
        </w:tc>
        <w:tc>
          <w:tcPr>
            <w:tcW w:type="dxa" w:w="360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Users</w:t>
            </w:r>
          </w:p>
        </w:tc>
        <w:tc>
          <w:tcPr>
            <w:tcW w:type="dxa" w:w="50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Primary interaction model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web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Doctors, nurses, allied health, specialty teams.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Patient/encounter context + worklists + documentation/order actions.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Operations web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Reception, billing, pharmacy, lab, insurance, stores, quality, facilities.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Queue/task/exception-driven workspaces.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Enterprise/admin web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Finance, HR, legal, GRC, research, implementation, support, platform admins.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Registers, worklists, configuration and analytics.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web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operations, facilities, SRE/SOC.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Real-time exceptions, capacity, alarms and escalation.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 Flutter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Patients/caregivers.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Journey, appointments, PHR, payments, orders, telehealth, RPM.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Field Flutter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Home care, collection, delivery.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Assigned job → verify → execute → evidence → sync.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Kiosk/edge</w:t>
            </w:r>
          </w:p>
        </w:tc>
        <w:tc>
          <w:tcPr>
            <w:tcW w:type="dxa" w:w="360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Check-in, queue, print/label, downtime/edge workflows.</w:t>
            </w:r>
          </w:p>
        </w:tc>
        <w:tc>
          <w:tcPr>
            <w:tcW w:type="dxa" w:w="50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Constrained guided task.</w:t>
            </w:r>
          </w:p>
        </w:tc>
      </w:tr>
    </w:tbl>
    <w:p>
      <w:pPr>
        <w:pStyle w:val="Heading1"/>
      </w:pPr>
      <w:r>
        <w:t>3. Global Navigation and Context Model</w:t>
      </w:r>
    </w:p>
    <w:p>
      <w:pPr>
        <w:pStyle w:val="Heading2"/>
      </w:pPr>
      <w:r>
        <w:t>3.1 Global Header</w:t>
      </w:r>
    </w:p>
    <w:p>
      <w:pPr>
        <w:pStyle w:val="ListBullet"/>
        <w:spacing w:after="20"/>
      </w:pPr>
      <w:r>
        <w:t>Active tenant/facility indicator; facility switching only if user is authorized.</w:t>
      </w:r>
    </w:p>
    <w:p>
      <w:pPr>
        <w:pStyle w:val="ListBullet"/>
        <w:spacing w:after="20"/>
      </w:pPr>
      <w:r>
        <w:t>Global search scoped to role and privacy rules; search does not bypass patient-access policy.</w:t>
      </w:r>
    </w:p>
    <w:p>
      <w:pPr>
        <w:pStyle w:val="ListBullet"/>
        <w:spacing w:after="20"/>
      </w:pPr>
      <w:r>
        <w:t>Notifications and task tray with counts by urgency, not only unread total.</w:t>
      </w:r>
    </w:p>
    <w:p>
      <w:pPr>
        <w:pStyle w:val="ListBullet"/>
        <w:spacing w:after="20"/>
      </w:pPr>
      <w:r>
        <w:t>User/profile menu showing active role/department and privileged/break-glass state when applicable.</w:t>
      </w:r>
    </w:p>
    <w:p>
      <w:pPr>
        <w:pStyle w:val="ListBullet"/>
        <w:spacing w:after="20"/>
      </w:pPr>
      <w:r>
        <w:t>Environment indicator visible in non-production environments to prevent accidental data entry.</w:t>
      </w:r>
    </w:p>
    <w:p>
      <w:pPr>
        <w:pStyle w:val="Heading2"/>
      </w:pPr>
      <w:r>
        <w:t>3.2 Patient / Encounter Context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Element</w:t>
            </w:r>
          </w:p>
        </w:tc>
        <w:tc>
          <w:tcPr>
            <w:tcW w:type="dxa" w:w="835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 identity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Name, age/DOB, sex/gender fields as configured, MRN/identifier, photo only where policy allows.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Safety alerts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Allergy/high-risk flags with direct detail access; do not rely on color only.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Encounter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Current care setting, ward/bed or clinic, attending/team, encounter status.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Isolation/infection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Show only to roles needing it; use explicit label/icon, not ambiguous color.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Payer/financial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Only on roles/workflows where needed; do not clutter clinician context.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Caregiver/dependent context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Clearly identify when user is acting for someone else.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Break-glass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Persistent indicator while override is active.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Staleness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If context/read model is delayed, show last updated/freshness state.</w:t>
            </w:r>
          </w:p>
        </w:tc>
      </w:tr>
    </w:tbl>
    <w:p>
      <w:pPr>
        <w:pStyle w:val="Heading1"/>
      </w:pPr>
      <w:r>
        <w:t>4. Role Workspace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Role</w:t>
            </w:r>
          </w:p>
        </w:tc>
        <w:tc>
          <w:tcPr>
            <w:tcW w:type="dxa" w:w="417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Primary navigation</w:t>
            </w:r>
          </w:p>
        </w:tc>
        <w:tc>
          <w:tcPr>
            <w:tcW w:type="dxa" w:w="48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Core workspace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Doctor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My Queue | Patients | Results | Orders | Tasks | Messages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timeline, note, order composer, result review, prescriptions.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Nurse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Beds | Medications | Tasks | Alerts | Handover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Ward board, eMAR, assessments, flowsheets, care tasks.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Emergency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Triage | Waiting | Resus | Beds | Orders | Disposition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ED tracking board, rapid chart, emergency orders, handoff.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ICU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Unit Board | Patients | Devices | Meds | Tasks | Trends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Flowsheet, trends, ventilator/device summary, sedation/vasopressor tasks.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OT/Anesthesia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Schedule | Cases | Pre-op | Intra-op | PACU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Block board, checklist, anesthesia chart, implants/instruments.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Lab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Collection | Accession | Processing | Validation | Exceptions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Specimen worklist, analyzer status, validation, critical results.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Radiology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Worklist | Scheduling | Acquisition | Reporting | Critical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Modality worklist, viewer launch, report authoring/status.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Pharmacy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Prescription Queue | Dispensing | Stock | Billing | Delivery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Verification, picking/batch, substitution, fulfilment.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Insurance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Eligibility | Preauth | Queries | Claims | Denials | Settlement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Case workbench, document checklist, SLA, adjudication.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Reception/Billing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Appointments | Check-in | Queue | Estimate | Invoice | Payment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Fast identity/search, registration, token, collection.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Stores/Procurement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Requests | PO | Receipt | Stock | Issue | Returns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Inventory/workflow worklists and exception handling.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Facilities/SCADA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Plant | Alarms | Trends | Work Orders | Energy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Alarm-first console with OT privilege separation.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Home | Appointments | Journey | Records | Medicines | Bills | Care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Simple patient language and pending-action focus.</w:t>
            </w:r>
          </w:p>
        </w:tc>
      </w:tr>
    </w:tbl>
    <w:p>
      <w:pPr>
        <w:pStyle w:val="Heading1"/>
      </w:pPr>
      <w:r>
        <w:t>5. Patient Journey Experience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047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04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2. Patient-facing unified journey</w:t>
      </w:r>
    </w:p>
    <w:p>
      <w:pPr>
        <w:pStyle w:val="ListBullet"/>
        <w:spacing w:after="20"/>
      </w:pPr>
      <w:r>
        <w:t>The patient app presents one journey even though scheduling, encounter, diagnostics, pharmacy, billing and insurance remain separate source modules.</w:t>
      </w:r>
    </w:p>
    <w:p>
      <w:pPr>
        <w:pStyle w:val="ListBullet"/>
        <w:spacing w:after="20"/>
      </w:pPr>
      <w:r>
        <w:t>Statuses are translated into patient-understandable language; internal codes and queue terminology are not exposed directly.</w:t>
      </w:r>
    </w:p>
    <w:p>
      <w:pPr>
        <w:pStyle w:val="ListBullet"/>
        <w:spacing w:after="20"/>
      </w:pPr>
      <w:r>
        <w:t>Only released/finalized clinical information is shown. Draft notes, fraud flags, internal incidents and staff-only comments remain hidden.</w:t>
      </w:r>
    </w:p>
    <w:p>
      <w:pPr>
        <w:pStyle w:val="ListBullet"/>
        <w:spacing w:after="20"/>
      </w:pPr>
      <w:r>
        <w:t>Every pending action links to the exact screen required: upload document, pay, prepare/fast, join teleconsult, collect medicine or review result.</w:t>
      </w:r>
    </w:p>
    <w:p>
      <w:pPr>
        <w:pStyle w:val="Heading1"/>
      </w:pPr>
      <w:r>
        <w:t>6. Design System Foundations</w:t>
      </w:r>
    </w:p>
    <w:p>
      <w:pPr>
        <w:pStyle w:val="Heading2"/>
      </w:pPr>
      <w:r>
        <w:t>6.1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Token family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Standard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Typography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Small set of heading/body/label/code/metric styles; consistent line-height and readable density.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Spacing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4/8-based spacing scale; components align to predictable rhythm.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Shape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Consistent corner radius and focus/selected states; avoid decorative variability.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Elevation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Used sparingly for transient layers/dialogs, not as primary hierarchy mechanism.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Color semantics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Semantic tokens: neutral, info, success, warning, danger, critical; never encode meaning by color alone.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Status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Domain status chips use canonical text and icon; same state never uses different labels across modules.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Motion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Minimal and functional; respect reduced-motion preference.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Density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Comfortable default with compact mode for high-volume desktop worklists.</w:t>
            </w:r>
          </w:p>
        </w:tc>
      </w:tr>
    </w:tbl>
    <w:p>
      <w:pPr>
        <w:pStyle w:val="Heading2"/>
      </w:pPr>
      <w:r>
        <w:t>6.2 Core Component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Component</w:t>
            </w:r>
          </w:p>
        </w:tc>
        <w:tc>
          <w:tcPr>
            <w:tcW w:type="dxa" w:w="820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AppShell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Global header, navigation, workspace content, context rails.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PatientBanner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Identity/safety/encounter context.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WorklistTable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Sortable/filterable virtualized task/data grid.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StatusChip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Canonical state with icon/text.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PriorityIndicator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Urgency/severity separate from status.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ClinicalTimeline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Chronological encounters/events/documents.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FormRenderer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Schema-driven governed form sections and fields.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OrderComposer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Search/select/configure/review order workflow.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MedicationPanel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Medication list, prescription/verification/administration states.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ResultViewer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Numeric/text/report result with reference/abnormal/critical semantics.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TaskPanel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Assigned/unassigned tasks with due/SLA.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AuditTimeline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Who/what/when version history.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DocumentViewer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PDF/image/document with provenance and actions.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EntitySearch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Patient/provider/item/service search with disambiguation.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CommandPalette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Keyboard-first navigation/actions for trained staff.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Modal/Drawer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Transient focused tasks; not for long forms.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Toast/Banner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Transient vs persistent system feedback.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Empty/ErrorState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Actionable zero/error condition.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SyncIndicator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Saving/offline/stale/conflict state.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MetricCard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Operational KPI with freshness and drill-down.</w:t>
            </w:r>
          </w:p>
        </w:tc>
      </w:tr>
    </w:tbl>
    <w:p>
      <w:pPr>
        <w:pStyle w:val="Heading1"/>
      </w:pPr>
      <w:r>
        <w:t>7. Worklist and Data Grid Standards</w:t>
      </w:r>
    </w:p>
    <w:p>
      <w:pPr>
        <w:pStyle w:val="ListBullet"/>
        <w:spacing w:after="20"/>
      </w:pPr>
      <w:r>
        <w:t>Worklists are the default surface for queue-oriented roles; menus should not be the primary way to find work.</w:t>
      </w:r>
    </w:p>
    <w:p>
      <w:pPr>
        <w:pStyle w:val="ListBullet"/>
        <w:spacing w:after="20"/>
      </w:pPr>
      <w:r>
        <w:t>Columns have stable identifiers, hide/reorder preferences and role-appropriate defaults.</w:t>
      </w:r>
    </w:p>
    <w:p>
      <w:pPr>
        <w:pStyle w:val="ListBullet"/>
        <w:spacing w:after="20"/>
      </w:pPr>
      <w:r>
        <w:t>Filtering is explicit and visible; saved views can be personal or governed shared views.</w:t>
      </w:r>
    </w:p>
    <w:p>
      <w:pPr>
        <w:pStyle w:val="ListBullet"/>
        <w:spacing w:after="20"/>
      </w:pPr>
      <w:r>
        <w:t>Server-side pagination/filtering is used for large datasets; client filtering is limited to loaded rows.</w:t>
      </w:r>
    </w:p>
    <w:p>
      <w:pPr>
        <w:pStyle w:val="ListBullet"/>
        <w:spacing w:after="20"/>
      </w:pPr>
      <w:r>
        <w:t>Bulk actions are allowed only where the source workflow explicitly permits safe bulk processing.</w:t>
      </w:r>
    </w:p>
    <w:p>
      <w:pPr>
        <w:pStyle w:val="ListBullet"/>
        <w:spacing w:after="20"/>
      </w:pPr>
      <w:r>
        <w:t>Selection is never lost silently on refresh; auto-refresh shows a non-disruptive update indicator when necessary.</w:t>
      </w:r>
    </w:p>
    <w:p>
      <w:pPr>
        <w:pStyle w:val="ListBullet"/>
        <w:spacing w:after="20"/>
      </w:pPr>
      <w:r>
        <w:t>Critical/overdue items remain visible even when sorted by another column through priority markers or pinned exception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Pattern</w:t>
            </w:r>
          </w:p>
        </w:tc>
        <w:tc>
          <w:tcPr>
            <w:tcW w:type="dxa" w:w="475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Use</w:t>
            </w:r>
          </w:p>
        </w:tc>
        <w:tc>
          <w:tcPr>
            <w:tcW w:type="dxa" w:w="432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Avoid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Table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Dense operational queues, claims, inventory, lab validation.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Using table for narrative clinical note.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Board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Beds, ED tracking, OT schedule, command-center capacity.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Unbounded cards with hidden details.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Timeline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 history, claim chronology, audit.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Using timeline for large sortable inventory lists.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Wizard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Rare guided multi-step setup/onboarding.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Routine clinical documentation.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Dashboard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Aggregate monitoring and drill-down.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Replacing operational worklist with vanity KPIs.</w:t>
            </w:r>
          </w:p>
        </w:tc>
      </w:tr>
    </w:tbl>
    <w:p>
      <w:pPr>
        <w:pStyle w:val="Heading1"/>
      </w:pPr>
      <w:r>
        <w:t>8. Form and Clinical Documentation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Pattern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Requirement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Autosave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Draft-safe forms autosave and expose save state; final/sign action remains explicit.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Sections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Group by clinical/task meaning, not database table.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Required fields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sparingly; distinguish required for save vs submit/sign.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Defaults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Safe/contextual defaults only; never default high-risk medication/order values without review.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Units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Visible next to numeric values; conversion/normalization rules explicit.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Conditional fields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Appear predictably; hidden values are cleared or retained according to schema rule and indicated.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Validation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Inline field feedback + summary for submit blockers.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Sign/finalize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Shows exactly what becomes final; signer identity/time visible.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Amendment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Displays prior finalized version and creates addendum/correction, not silent overwrite.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Template text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Clinician remains responsible; generated/template sections visibly editable until sign.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AI draft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Clearly marked as AI-assisted until accepted; source/evidence links when available.</w:t>
            </w:r>
          </w:p>
        </w:tc>
      </w:tr>
    </w:tbl>
    <w:p>
      <w:pPr>
        <w:pStyle w:val="Heading1"/>
      </w:pPr>
      <w:r>
        <w:t>9. Orders, Results and Medication Safety UX</w:t>
      </w:r>
    </w:p>
    <w:p>
      <w:pPr>
        <w:pStyle w:val="Heading2"/>
      </w:pPr>
      <w:r>
        <w:t>9.1 Order Composer</w:t>
      </w:r>
    </w:p>
    <w:p>
      <w:pPr>
        <w:pStyle w:val="ListNumber"/>
        <w:spacing w:after="20"/>
      </w:pPr>
      <w:r>
        <w:t>Search/select canonical orderable.</w:t>
      </w:r>
    </w:p>
    <w:p>
      <w:pPr>
        <w:pStyle w:val="ListNumber"/>
        <w:spacing w:after="20"/>
      </w:pPr>
      <w:r>
        <w:t>Configure patient-specific details.</w:t>
      </w:r>
    </w:p>
    <w:p>
      <w:pPr>
        <w:pStyle w:val="ListNumber"/>
        <w:spacing w:after="20"/>
      </w:pPr>
      <w:r>
        <w:t>Show indications/preparation/duplicate or safety advisories.</w:t>
      </w:r>
    </w:p>
    <w:p>
      <w:pPr>
        <w:pStyle w:val="ListNumber"/>
        <w:spacing w:after="20"/>
      </w:pPr>
      <w:r>
        <w:t>Review selected orders as a group.</w:t>
      </w:r>
    </w:p>
    <w:p>
      <w:pPr>
        <w:pStyle w:val="ListNumber"/>
        <w:spacing w:after="20"/>
      </w:pPr>
      <w:r>
        <w:t>Require confirmation/signature according to role.</w:t>
      </w:r>
    </w:p>
    <w:p>
      <w:pPr>
        <w:pStyle w:val="ListNumber"/>
        <w:spacing w:after="20"/>
      </w:pPr>
      <w:r>
        <w:t>Show submitted status and any downstream exception.</w:t>
      </w:r>
    </w:p>
    <w:p>
      <w:pPr>
        <w:pStyle w:val="Heading2"/>
      </w:pPr>
      <w:r>
        <w:t>9.2 Result Review</w:t>
      </w:r>
    </w:p>
    <w:p>
      <w:pPr>
        <w:pStyle w:val="ListBullet"/>
        <w:spacing w:after="20"/>
      </w:pPr>
      <w:r>
        <w:t>Abnormal and critical are explicit text/icon states; reference ranges and units stay adjacent to value.</w:t>
      </w:r>
    </w:p>
    <w:p>
      <w:pPr>
        <w:pStyle w:val="ListBullet"/>
        <w:spacing w:after="20"/>
      </w:pPr>
      <w:r>
        <w:t>Critical result acknowledgment is an explicit workflow action and never inferred from opening the page.</w:t>
      </w:r>
    </w:p>
    <w:p>
      <w:pPr>
        <w:pStyle w:val="ListBullet"/>
        <w:spacing w:after="20"/>
      </w:pPr>
      <w:r>
        <w:t>Trend views compare only semantically/unit-compatible results; methodology changes are indicated.</w:t>
      </w:r>
    </w:p>
    <w:p>
      <w:pPr>
        <w:pStyle w:val="ListBullet"/>
        <w:spacing w:after="20"/>
      </w:pPr>
      <w:r>
        <w:t>Radiology/pathology reports clearly distinguish preliminary, final, amended and addendum states.</w:t>
      </w:r>
    </w:p>
    <w:p>
      <w:pPr>
        <w:pStyle w:val="Heading2"/>
      </w:pPr>
      <w:r>
        <w:t>9.3 Medication</w:t>
      </w:r>
    </w:p>
    <w:p>
      <w:pPr>
        <w:pStyle w:val="ListBullet"/>
        <w:spacing w:after="20"/>
      </w:pPr>
      <w:r>
        <w:t>Prescription intent, pharmacist verification, dispensing and administration are visually distinct states.</w:t>
      </w:r>
    </w:p>
    <w:p>
      <w:pPr>
        <w:pStyle w:val="ListBullet"/>
        <w:spacing w:after="20"/>
      </w:pPr>
      <w:r>
        <w:t>Allergy/interaction/duplicate/contraindication warnings show severity, evidence/context and allowed response.</w:t>
      </w:r>
    </w:p>
    <w:p>
      <w:pPr>
        <w:pStyle w:val="ListBullet"/>
        <w:spacing w:after="20"/>
      </w:pPr>
      <w:r>
        <w:t>Override requires reason when policy demands it; low-value alerts should not visually compete with critical warnings.</w:t>
      </w:r>
    </w:p>
    <w:p>
      <w:pPr>
        <w:pStyle w:val="ListBullet"/>
        <w:spacing w:after="20"/>
      </w:pPr>
      <w:r>
        <w:t>eMAR uses patient + medication + time + route + dose verification; missed/held/refused are explicit outcomes.</w:t>
      </w:r>
    </w:p>
    <w:p>
      <w:pPr>
        <w:pStyle w:val="Heading1"/>
      </w:pPr>
      <w:r>
        <w:t>10. Status, Severity and Feedback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Concept</w:t>
            </w:r>
          </w:p>
        </w:tc>
        <w:tc>
          <w:tcPr>
            <w:tcW w:type="dxa" w:w="388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Examples</w:t>
            </w:r>
          </w:p>
        </w:tc>
        <w:tc>
          <w:tcPr>
            <w:tcW w:type="dxa" w:w="475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Lifecycle status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Draft, Submitted, In Progress, Final, Cancelled.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Describes object state.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Urgency/priority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Routine, Urgent, Stat, Critical.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Describes time sensitivity, not lifecycle.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Result interpretation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Normal, Abnormal, Critical.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interpretation only.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Technical state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Saving, Offline, Stale, Sync Failed.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System state, visually separate from clinical status.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SLA state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On time, Due soon, Breached.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Operational timing.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Authorization state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Pending approval, Approved, Partially approved, Rejected.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Payer/approval status.</w:t>
            </w:r>
          </w:p>
        </w:tc>
      </w:tr>
    </w:tbl>
    <w:p>
      <w:r>
        <w:t>Never use the same red warning treatment for a clinical critical result, an overdue administrative task and a disconnected printer. The semantic class must be clear.</w:t>
      </w:r>
    </w:p>
    <w:p>
      <w:pPr>
        <w:pStyle w:val="Heading1"/>
      </w:pPr>
      <w:r>
        <w:t>11. Search and Identity Safety</w:t>
      </w:r>
    </w:p>
    <w:p>
      <w:pPr>
        <w:pStyle w:val="ListBullet"/>
        <w:spacing w:after="20"/>
      </w:pPr>
      <w:r>
        <w:t>Patient search returns enough disambiguating data to prevent wrong-patient selection without oversharing PHI.</w:t>
      </w:r>
    </w:p>
    <w:p>
      <w:pPr>
        <w:pStyle w:val="ListBullet"/>
        <w:spacing w:after="20"/>
      </w:pPr>
      <w:r>
        <w:t>Selecting a patient changes the visible context banner immediately; high-risk workflows re-confirm patient context.</w:t>
      </w:r>
    </w:p>
    <w:p>
      <w:pPr>
        <w:pStyle w:val="ListBullet"/>
        <w:spacing w:after="20"/>
      </w:pPr>
      <w:r>
        <w:t>Recent/favorites shortcuts remain tenant/facility scoped and never bypass authorization.</w:t>
      </w:r>
    </w:p>
    <w:p>
      <w:pPr>
        <w:pStyle w:val="ListBullet"/>
        <w:spacing w:after="20"/>
      </w:pPr>
      <w:r>
        <w:t>Duplicate candidate warnings during registration show match reasons and route to EMPI workflow rather than creating blind duplicates.</w:t>
      </w:r>
    </w:p>
    <w:p>
      <w:pPr>
        <w:pStyle w:val="ListBullet"/>
        <w:spacing w:after="20"/>
      </w:pPr>
      <w:r>
        <w:t>Barcode/QR scanning is used for specimen, medication, inventory and patient wristband workflows where it improves positive identification.</w:t>
      </w:r>
    </w:p>
    <w:p>
      <w:pPr>
        <w:pStyle w:val="Heading1"/>
      </w:pPr>
      <w:r>
        <w:t>12. Mobile, Offline and Low-bandwidth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State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Required UX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Online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Normal live interaction with freshness/submit feedback.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Slow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Progress indicator; avoid duplicate submit; allow user to continue reading cached safe content.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Offline read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Show clearly that data may be stale and last synchronization time.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Offline queued action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Explicit queued badge and ability to inspect pending actions.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Sync conflict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 not silently overwrite; show conflict resolution or route to supervised workflow.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Expired auth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Preserve safe draft locally where allowed; require re-authentication before sync.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Device lost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Remote session revocation; local data encrypted and minimized.</w:t>
            </w:r>
          </w:p>
        </w:tc>
      </w:tr>
    </w:tbl>
    <w:p>
      <w:pPr>
        <w:pStyle w:val="Heading1"/>
      </w:pPr>
      <w:r>
        <w:t>13. Accessibility and Inclusive Design</w:t>
      </w:r>
    </w:p>
    <w:p>
      <w:pPr>
        <w:pStyle w:val="ListBullet"/>
        <w:spacing w:after="20"/>
      </w:pPr>
      <w:r>
        <w:t>Keyboard navigation and visible focus for all core web workflows.</w:t>
      </w:r>
    </w:p>
    <w:p>
      <w:pPr>
        <w:pStyle w:val="ListBullet"/>
        <w:spacing w:after="20"/>
      </w:pPr>
      <w:r>
        <w:t>Semantic HTML and accessible labels for form fields, buttons, tables and dialogs.</w:t>
      </w:r>
    </w:p>
    <w:p>
      <w:pPr>
        <w:pStyle w:val="ListBullet"/>
        <w:spacing w:after="20"/>
      </w:pPr>
      <w:r>
        <w:t>Color is never the only carrier of status, abnormality or error.</w:t>
      </w:r>
    </w:p>
    <w:p>
      <w:pPr>
        <w:pStyle w:val="ListBullet"/>
        <w:spacing w:after="20"/>
      </w:pPr>
      <w:r>
        <w:t>Text zoom and browser scaling do not clip critical actions.</w:t>
      </w:r>
    </w:p>
    <w:p>
      <w:pPr>
        <w:pStyle w:val="ListBullet"/>
        <w:spacing w:after="20"/>
      </w:pPr>
      <w:r>
        <w:t>Screen-reader announcements for validation, save status, alerts and dynamic queue changes where necessary.</w:t>
      </w:r>
    </w:p>
    <w:p>
      <w:pPr>
        <w:pStyle w:val="ListBullet"/>
        <w:spacing w:after="20"/>
      </w:pPr>
      <w:r>
        <w:t>Patient app supports dynamic type, screen readers, touch target sizing and language localization.</w:t>
      </w:r>
    </w:p>
    <w:p>
      <w:pPr>
        <w:pStyle w:val="ListBullet"/>
        <w:spacing w:after="20"/>
      </w:pPr>
      <w:r>
        <w:t>Charts/trends include textual values/summary; critical meaning does not depend on visual graph alone.</w:t>
      </w:r>
    </w:p>
    <w:p>
      <w:pPr>
        <w:pStyle w:val="ListBullet"/>
        <w:spacing w:after="20"/>
      </w:pPr>
      <w:r>
        <w:t>Time-sensitive workflows avoid unnecessarily short timeouts and provide warning/recovery where security permits.</w:t>
      </w:r>
    </w:p>
    <w:p>
      <w:pPr>
        <w:pStyle w:val="Heading1"/>
      </w:pPr>
      <w:r>
        <w:t>14. Internationalization and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Area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Language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All patient-facing strings and governed staff labels use translation keys; no hard-coded UI prose.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Dates/times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Display in user/facility timezone with unambiguous format; retain UTC internally.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Numbers/units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Locale formatting but clinical unit identity remains governed.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Currency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Always display currency; do not infer from locale.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Names/addresses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Support Unicode and country-specific layouts.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RTL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Component architecture should remain compatible with RTL locales if later activated.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terminology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governed terminology display terms, not ad-hoc machine translation of codes.</w:t>
            </w:r>
          </w:p>
        </w:tc>
      </w:tr>
    </w:tbl>
    <w:p>
      <w:pPr>
        <w:pStyle w:val="Heading1"/>
      </w:pPr>
      <w:r>
        <w:t>15. Responsive Design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Viewport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Primary pattern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Large desktop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Dense worklists, split-pane detail, keyboard navigation, multiple contextual columns.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Laptop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Standard workspace; collapsible secondary navigation/panels.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Tablet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Touch-friendly clinical rounding/bedside forms; fewer simultaneous panels.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Phone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Patient/field apps and selected approvals/tasks; avoid full desktop HMIS emulation.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Wallboard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Read-only operational/command-center views with large typography and freshness indicator.</w:t>
            </w:r>
          </w:p>
        </w:tc>
      </w:tr>
    </w:tbl>
    <w:p>
      <w:pPr>
        <w:pStyle w:val="Heading1"/>
      </w:pPr>
      <w:r>
        <w:t>16. UX Error, Empty and Recovery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Situation</w:t>
            </w:r>
          </w:p>
        </w:tc>
        <w:tc>
          <w:tcPr>
            <w:tcW w:type="dxa" w:w="835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Pattern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data yet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Explain why empty and offer permitted next action.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search results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Preserve filters, show clear zero result, allow refinement.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Permission denied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Explain lack of access without leaking concealed resource details; offer request/help path if configured.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Validation failed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Inline errors + summary anchored to fields.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Conflict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Explain record changed and offer reload/compare/retry path.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External service pending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Show pending, last attempted and what user can safely do next.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Partial success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List successful/failed items explicitly; never show generic success.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Unexpected error</w:t>
            </w:r>
          </w:p>
        </w:tc>
        <w:tc>
          <w:tcPr>
            <w:tcW w:type="dxa" w:w="83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Preserve safe draft, show correlation ID and retry/help action.</w:t>
            </w:r>
          </w:p>
        </w:tc>
      </w:tr>
    </w:tbl>
    <w:p>
      <w:pPr>
        <w:pStyle w:val="Heading1"/>
      </w:pPr>
      <w:r>
        <w:t>17. Design-to-Development Workflow</w:t>
      </w:r>
    </w:p>
    <w:p>
      <w:pPr>
        <w:pStyle w:val="ListNumber"/>
        <w:spacing w:after="20"/>
      </w:pPr>
      <w:r>
        <w:t>Feature is selected from approved backlog with SRS IDs.</w:t>
      </w:r>
    </w:p>
    <w:p>
      <w:pPr>
        <w:pStyle w:val="ListNumber"/>
        <w:spacing w:after="20"/>
      </w:pPr>
      <w:r>
        <w:t>Product/domain owner provides workflow, states, roles and acceptance criteria.</w:t>
      </w:r>
    </w:p>
    <w:p>
      <w:pPr>
        <w:pStyle w:val="ListNumber"/>
        <w:spacing w:after="20"/>
      </w:pPr>
      <w:r>
        <w:t>UX creates low-fidelity flow using existing design-system patterns first.</w:t>
      </w:r>
    </w:p>
    <w:p>
      <w:pPr>
        <w:pStyle w:val="ListNumber"/>
        <w:spacing w:after="20"/>
      </w:pPr>
      <w:r>
        <w:t>Architecture confirms API/data/authorization implications.</w:t>
      </w:r>
    </w:p>
    <w:p>
      <w:pPr>
        <w:pStyle w:val="ListNumber"/>
        <w:spacing w:after="20"/>
      </w:pPr>
      <w:r>
        <w:t>Clinical/safety review occurs for high-risk workflows.</w:t>
      </w:r>
    </w:p>
    <w:p>
      <w:pPr>
        <w:pStyle w:val="ListNumber"/>
        <w:spacing w:after="20"/>
      </w:pPr>
      <w:r>
        <w:t>UX produces final responsive states: default, loading, empty, validation, error, permission, offline/stale where applicable.</w:t>
      </w:r>
    </w:p>
    <w:p>
      <w:pPr>
        <w:pStyle w:val="ListNumber"/>
        <w:spacing w:after="20"/>
      </w:pPr>
      <w:r>
        <w:t>Engineering receives design tokens/component references, interaction notes and testable acceptance criteria.</w:t>
      </w:r>
    </w:p>
    <w:p>
      <w:pPr>
        <w:pStyle w:val="ListNumber"/>
        <w:spacing w:after="20"/>
      </w:pPr>
      <w:r>
        <w:t>Implemented feature is reviewed against design and accessibility before verification/UAT.</w:t>
      </w:r>
    </w:p>
    <w:p>
      <w:pPr>
        <w:pStyle w:val="Heading1"/>
      </w:pPr>
      <w:r>
        <w:t>18. Screen Specification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Field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Screen ID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Stable identifier, e.g., UX-MED-VERIFY-001.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SRS trace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Canonical requirement IDs covered.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User/role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Authorized primary/secondary roles.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Purpose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One-sentence job to be done.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Entry points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Navigation/deep-link/task origins.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Context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Tenant/facility/patient/encounter/order/claim etc.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Data/API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Queries and commands consumed.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Layout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Shell, panels, component references.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States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Loading/empty/ready/error/permission/offline/conflict.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Fields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Type, label, validation, default, unit/terminology.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Actions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Command, confirmation, permission, expected result.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Audit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Actions requiring audit/sign/reason.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Accessibility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Keyboard/focus/labels/announcements.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Allowed UX/product telemetry, excluding PHI.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Acceptance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Testable expected behavior.</w:t>
            </w:r>
          </w:p>
        </w:tc>
      </w:tr>
    </w:tbl>
    <w:p>
      <w:pPr>
        <w:pStyle w:val="Heading1"/>
      </w:pPr>
      <w:r>
        <w:t>19. UX Definition of Ready for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Gate</w:t>
            </w:r>
          </w:p>
        </w:tc>
        <w:tc>
          <w:tcPr>
            <w:tcW w:type="dxa" w:w="93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Criterion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UX-DOR-01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SRS IDs and user role are identified.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UX-DOR-02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Workflow/state transitions and source-domain owner are known.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UX-DOR-03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Patient/encounter/facility context requirements are explicit.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UX-DOR-04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Default, loading, empty, validation, error and permission states are designed.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UX-DOR-05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High-risk confirmations/overrides are defined.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UX-DOR-06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API/data needs are reviewed with engineering.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UX-DOR-07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Responsive behavior and accessibility are specified.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UX-DOR-08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Reuse vs new design-system component decision is documented.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UX-DOR-09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Offline/stale behavior defined for mobile/edge features.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UX-DOR-10</w:t>
            </w:r>
          </w:p>
        </w:tc>
        <w:tc>
          <w:tcPr>
            <w:tcW w:type="dxa" w:w="93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Acceptance criteria are sufficiently objective for QA.</w:t>
            </w:r>
          </w:p>
        </w:tc>
      </w:tr>
    </w:tbl>
    <w:p>
      <w:pPr>
        <w:pStyle w:val="Heading1"/>
      </w:pPr>
      <w:r>
        <w:t>20. Design System Governance</w:t>
      </w:r>
    </w:p>
    <w:p>
      <w:pPr>
        <w:pStyle w:val="ListBullet"/>
        <w:spacing w:after="20"/>
      </w:pPr>
      <w:r>
        <w:t>Design-system components have semantic names, documented variants, accessibility behavior and automated visual/component tests.</w:t>
      </w:r>
    </w:p>
    <w:p>
      <w:pPr>
        <w:pStyle w:val="ListBullet"/>
        <w:spacing w:after="20"/>
      </w:pPr>
      <w:r>
        <w:t>Feature teams cannot introduce a new visual pattern when an existing component can satisfy the use case without documented design review.</w:t>
      </w:r>
    </w:p>
    <w:p>
      <w:pPr>
        <w:pStyle w:val="ListBullet"/>
        <w:spacing w:after="20"/>
      </w:pPr>
      <w:r>
        <w:t>Breaking component changes use migration notes and coordinated release.</w:t>
      </w:r>
    </w:p>
    <w:p>
      <w:pPr>
        <w:pStyle w:val="ListBullet"/>
        <w:spacing w:after="20"/>
      </w:pPr>
      <w:r>
        <w:t>Canonical status vocabulary is jointly governed by product/domain/UX; visual tokens map to status classes but do not redefine business state.</w:t>
      </w:r>
    </w:p>
    <w:p>
      <w:pPr>
        <w:pStyle w:val="ListBullet"/>
        <w:spacing w:after="20"/>
      </w:pPr>
      <w:r>
        <w:t>Patient-facing language receives plain-language and localization review before release.</w:t>
      </w:r>
    </w:p>
    <w:p>
      <w:pPr>
        <w:pStyle w:val="Heading1"/>
      </w:pPr>
      <w:r>
        <w:t>21. Initial Design System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Item</w:t>
            </w:r>
          </w:p>
        </w:tc>
        <w:tc>
          <w:tcPr>
            <w:tcW w:type="dxa" w:w="244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Area</w:t>
            </w:r>
          </w:p>
        </w:tc>
        <w:tc>
          <w:tcPr>
            <w:tcW w:type="dxa" w:w="705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Deliverable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DS-01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Foundations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Typography, spacing, semantic status, focus, elevation, motion.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DS-02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App shell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Header, navigation, task tray, user/facility context.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DS-03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 banner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Identity, encounter, safety, caregiver/break-glass states.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DS-04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Worklist/data grid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Server paging/filtering, saved views, selection, virtual scroll.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DS-05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Forms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Field controls, validation, sections, autosave, sign/finalize.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DS-06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primitives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Timeline, result, medication, order, observation display.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DS-07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Feedback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Toast/banner/modal/error/empty/sync/conflict.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DS-08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Documents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Viewer, attachment, signature, provenance.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DS-09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Charts/trends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trend and operational metric primitives.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DS-10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Mobile foundation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Flutter component equivalents and offline/sync feedback.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DS-11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Accessibility harness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Keyboard/focus/a11y automated checks and manual checklist.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DS-12</w:t>
            </w:r>
          </w:p>
        </w:tc>
        <w:tc>
          <w:tcPr>
            <w:tcW w:type="dxa" w:w="24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Storybook/component catalog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Interactive documentation and visual regression baseline.</w:t>
            </w:r>
          </w:p>
        </w:tc>
      </w:tr>
    </w:tbl>
    <w:p>
      <w:pPr>
        <w:pStyle w:val="Heading1"/>
      </w:pPr>
      <w:r>
        <w:t>22. Definition of Done for this UX Specification</w:t>
      </w:r>
    </w:p>
    <w:p>
      <w:pPr>
        <w:pStyle w:val="ListBullet"/>
        <w:spacing w:after="20"/>
      </w:pPr>
      <w:r>
        <w:t>All major role workspaces have agreed navigation and contextual shell.</w:t>
      </w:r>
    </w:p>
    <w:p>
      <w:pPr>
        <w:pStyle w:val="ListBullet"/>
        <w:spacing w:after="20"/>
      </w:pPr>
      <w:r>
        <w:t>Core design-system backlog is approved before multiple feature teams implement screens.</w:t>
      </w:r>
    </w:p>
    <w:p>
      <w:pPr>
        <w:pStyle w:val="ListBullet"/>
        <w:spacing w:after="20"/>
      </w:pPr>
      <w:r>
        <w:t>Feature teams use the screen specification and UX Definition of Ready templates.</w:t>
      </w:r>
    </w:p>
    <w:p>
      <w:pPr>
        <w:pStyle w:val="ListBullet"/>
        <w:spacing w:after="20"/>
      </w:pPr>
      <w:r>
        <w:t>Accessibility, safety and offline states are treated as normal design states rather than late QA findings.</w:t>
      </w:r>
    </w:p>
    <w:p>
      <w:pPr>
        <w:pStyle w:val="ListBullet"/>
        <w:spacing w:after="20"/>
      </w:pPr>
      <w:r>
        <w:t>Detailed feature screens are produced just-in-time, preserving the shared architecture defined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UX Architecture &amp; Design System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8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PLATFORM
UX ARCHITECTURE &amp; DESIGN SYSTEM SPECIFICATION</dc:title>
  <dc:subject/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