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85A"/>
          <w:sz w:val="44"/>
        </w:rPr>
        <w:br/>
        <w:br/>
        <w:t>UNIFIED HEALTHCARE SaaS PLATFORM</w:t>
        <w:br/>
        <w:t>DETAILED FEATURE ENGINEERING SPECIFICATION</w:t>
      </w:r>
    </w:p>
    <w:p>
      <w:pPr>
        <w:jc w:val="center"/>
      </w:pPr>
      <w:r>
        <w:rPr>
          <w:b/>
          <w:sz w:val="26"/>
        </w:rPr>
        <w:br/>
        <w:t>WAVE 5 — INSURANCE &amp; PATIENT ECOSYSTEM</w:t>
      </w:r>
    </w:p>
    <w:p>
      <w:pPr>
        <w:jc w:val="center"/>
      </w:pPr>
      <w:r>
        <w:br/>
        <w:t>Implementation-ready elaboration for 485 atomic SRS requirements</w:t>
        <w:br/>
        <w:t>Go + Protobuf/ConnectRPC + PostgreSQL/sqlc | Svelte/SvelteKit | Flutter | Rust AI/ML</w:t>
        <w:br/>
        <w:t>Version 1.0 — September 2026</w:t>
      </w:r>
    </w:p>
    <w:p>
      <w:r>
        <w:br w:type="page"/>
      </w:r>
    </w:p>
    <w:p>
      <w:pPr>
        <w:pStyle w:val="Heading1"/>
      </w:pPr>
      <w:r>
        <w:t>1. Purpose, Scope and Engineering Baseline</w:t>
      </w:r>
    </w:p>
    <w:p>
      <w:r>
        <w:t>This document elaborates Wave 5 — Insurance &amp; Patient Ecosystem into an implementation-ready engineering baseline. It is subordinate to the Master SRS, Master Index &amp; Traceability, Engineering Architecture Blueprint, Domain/Data/API/Event/Security Architecture, UX Architecture, Development Backlog and Testing Master Plan. It does not alter SRS intent; it converts that intent into bounded-context, workflow, API, data, UX, authorization and verification design.</w:t>
      </w:r>
    </w:p>
    <w:p>
      <w:pPr>
        <w:pStyle w:val="ListBullet"/>
        <w:spacing w:after="14"/>
      </w:pPr>
      <w:r>
        <w:t>Wave exit outcome: Complete payer and patient-facing journey across insurance, PHR, ABDM, telehealth, home care, RPM, transport and last-mile services.</w:t>
      </w:r>
    </w:p>
    <w:p>
      <w:pPr>
        <w:pStyle w:val="ListBullet"/>
        <w:spacing w:after="14"/>
      </w:pPr>
      <w:r>
        <w:t>Atomic requirement coverage: 485; every source family is listed in Section 3 and remains traceable to its source SRS.</w:t>
      </w:r>
    </w:p>
    <w:p>
      <w:pPr>
        <w:pStyle w:val="ListBullet"/>
        <w:spacing w:after="14"/>
      </w:pPr>
      <w:r>
        <w:t>Feature teams may refine field-level schema and UI details just before implementation, but may not change ownership, state-machine invariants, security policy or external contracts without controlled review.</w:t>
      </w:r>
    </w:p>
    <w:p>
      <w:pPr>
        <w:pStyle w:val="ListBullet"/>
        <w:spacing w:after="14"/>
      </w:pPr>
      <w:r>
        <w:t>All state-changing operations use the shared audit/correlation/idempotency conventions and transactional outbox pattern defined in the architecture specifications.</w:t>
      </w:r>
    </w:p>
    <w:p>
      <w:pPr>
        <w:pStyle w:val="Heading1"/>
      </w:pPr>
      <w:r>
        <w:t>2. Wave Exit Criteria and Delivery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72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Area</w:t>
            </w:r>
          </w:p>
        </w:tc>
        <w:tc>
          <w:tcPr>
            <w:tcW w:type="dxa" w:w="936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Exit criterion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Complete payer and patient-facing journey across insurance, PHR, ABDM, telehealth, home care, RPM, transport and last-mile services.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Architecture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All included families have named owning service/context; no cross-context database writes.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UX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Primary role workspaces and critical happy/negative states are specified and use shared design-system components.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Security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Canonical permissions exist and ABAC/tenant/patient-context rules are enforced server-side.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Verification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Every in-scope SRS ID is mapped to concrete test cases before G4; Tier-0/1 items include negative/failure-mode evidence.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Operations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Telemetry, audit, SLO/runbook and rollback expectations exist for production deployables.</w:t>
            </w:r>
          </w:p>
        </w:tc>
      </w:tr>
    </w:tbl>
    <w:p>
      <w:pPr>
        <w:pStyle w:val="Heading1"/>
      </w:pPr>
      <w:r>
        <w:t>3. Requirement Family Coverage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blHeader w:val="true"/>
        </w:trPr>
        <w:tc>
          <w:tcPr>
            <w:tcW w:type="dxa" w:w="7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Source</w:t>
            </w:r>
          </w:p>
        </w:tc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Original</w:t>
            </w:r>
          </w:p>
        </w:tc>
        <w:tc>
          <w:tcPr>
            <w:tcW w:type="dxa" w:w="12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Canonical</w:t>
            </w:r>
          </w:p>
        </w:tc>
        <w:tc>
          <w:tcPr>
            <w:tcW w:type="dxa" w:w="30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Capability</w:t>
            </w:r>
          </w:p>
        </w:tc>
        <w:tc>
          <w:tcPr>
            <w:tcW w:type="dxa" w:w="6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Reqs</w:t>
            </w:r>
          </w:p>
        </w:tc>
        <w:tc>
          <w:tcPr>
            <w:tcW w:type="dxa" w:w="187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Owner service</w:t>
            </w:r>
          </w:p>
        </w:tc>
        <w:tc>
          <w:tcPr>
            <w:tcW w:type="dxa" w:w="24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Primary aggregate</w:t>
            </w:r>
          </w:p>
        </w:tc>
        <w:tc>
          <w:tcPr>
            <w:tcW w:type="dxa" w:w="86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Verify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SRS-INS-MST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SRS-INS-MST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Insurance and Payer Master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ClaimService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Insurance and Payer Master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SRS-INS-ELG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SRS-INS-ELG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Eligibility and Coverage Verification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ClaimService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Eligibility and Coverage Verification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SRS-INS-PRE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SRS-INS-PRE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Pre-authorization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ClaimService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Pre-authorization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SRS-INS-ENH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SRS-INS-ENH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Enhancement Management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ClaimService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Enhancement Management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SRS-INS-CLM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SRS-INS-CLM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Claim Preparation and Submission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ClaimService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Claim Preparation and Submission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VP-DAT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SRS-INS-QRY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SRS-INS-QRY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Payer Queries and Responses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ClaimService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Payer Queries and Responses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SRS-INS-DEN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SRS-INS-DEN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Denials, Deductions and Appeals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ClaimService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Denials, Deductions and Appeals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SRS-INS-SET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SRS-INS-SET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Remittance, Settlement and Reconciliation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ClaimService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Remittance, Settlement and Reconciliation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SRS-INS-NHCX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SRS-INS-NHCX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NHCX Integration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ClaimService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NHCX Integration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VP-INT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SRS-INS-AI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SRS-INS-AI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Insurance Intelligence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ClaimService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Insurance Intelligence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VP-DAT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SRS-PAT-ID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SRS-PAT-ID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Account, Identity, Family and Caregiver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PatientAppService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Account, Identity, Family and Caregiver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SRS-PAT-DISC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SRS-PAT-DISC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Discovery, Booking, Arrival and Queue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PatientAppService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Discovery, Booking, Arrival and Queue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SRS-PAT-JRN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SRS-PAT-JRN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Integrated Patient Journey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PatientAppService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Integrated Patient Journey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SRS-PAT-RX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SRS-PAT-RX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Pharmacy Ordering and Medicine Delivery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PatientAppService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Pharmacy Ordering and Medicine Delivery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SRS-PAT-DIA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SRS-PAT-DIA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Diagnostic Ordering and Reports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PatientAppService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Diagnostic Ordering and Reports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VP-SAF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SRS-PAT-FIN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SRS-PAT-FIN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Bills, Payments and Insurance View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PatientAppService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Bills, Payments and Insurance View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SRS-PAT-ENG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SRS-PAT-ENG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Communication, Engagement and Support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PatientAppService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Communication, Engagement and Support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SRS-PHR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SRS-PHR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Personal Health Record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PHRService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PHRRecord / Provenance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SRS-CONSENT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SRS-CONSENT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Consent and Authorization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ConsentService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ConsentAuthorization / Disclosure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SRS-ABDM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SRS-ABDM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ABDM / FHIR Exchange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ABDMService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CareContext / ExchangeRequest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VP-INT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SRS-TEL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SRS-TEL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Telemedicine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TelehealthService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TeleconsultSession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SRS-HOME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SRS-HOME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Home-care Episode and Field Service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HomeCareService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HomeCareEpisode / Visit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SRS-HOME-EQP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SRS-HOME-EQP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Home Medical Equipment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HomeCareService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HomeEquipmentAssignment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SRS-RPM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SRS-RPM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RPM Program and Alerting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RPMService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MonitoringProgram / Alert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SRS-IOMT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SRS-IOMT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IoMT Device Integration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IoMTService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Device / Telemetry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VP-INT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SRS-SOS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SRS-SOS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Ambulance and Emergency Transport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AmbulanceService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AmbulanceRequest / Trip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VP-SAF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SRS-DEL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SRS-DEL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Delivery and Last-mile Logistics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DeliveryService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DeliveryJob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SRS-PRV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SRS-PRV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Privacy and Patient Rights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PatientRightsService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PrivacyRequest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5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SRS-UX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SRS-UX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Patient and Partner UX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PatientandPartnerUXService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Patient and Partner UX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</w:tbl>
    <w:p>
      <w:pPr>
        <w:pStyle w:val="Heading1"/>
      </w:pPr>
      <w:r>
        <w:t>4. Feature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4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Family</w:t>
            </w:r>
          </w:p>
        </w:tc>
        <w:tc>
          <w:tcPr>
            <w:tcW w:type="dxa" w:w="273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Capability</w:t>
            </w:r>
          </w:p>
        </w:tc>
        <w:tc>
          <w:tcPr>
            <w:tcW w:type="dxa" w:w="61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Implementation feature slices</w:t>
            </w:r>
          </w:p>
        </w:tc>
        <w:tc>
          <w:tcPr>
            <w:tcW w:type="dxa" w:w="172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Owner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SRS-INS-MST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Insurance and Payer Master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Maintain payer, insurer, TPA, government scheme, employer and plan masters with identifiers, effective dates, network status and contact/escalation channels.; Support plan benef...</w:t>
              <w:br/>
              <w:t>F2: Support multiple active coverage records for a patient and configurable coordination-of-benefits priority.; Store source and verification timestamp for coverage data and disting...</w:t>
              <w:br/>
              <w:t>F3: Support plan-specific preauth/claim communication channels: API, NHCX, payer portal, email or manual.; Maintain reason-code dictionaries for queries, deductions, denials, approv...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SRS-INS-ELG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Eligibility and Coverage Verification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Create eligibility inquiry from patient, policy, planned encounter and facility context.; Validate that patient identity and policy/member relationship are sufficiently matched ...</w:t>
              <w:br/>
              <w:t>F2: Identify missing or conflicting policy details and create patient/insurance-desk tasks.; Support pre-visit eligibility batch checks for scheduled admissions/procedures.</w:t>
              <w:br/>
              <w:t>F3: Prevent staff from modifying payer-confirmed eligibility response; corrections must create a new verification record.; Support capture of referral requirement, authorization pre...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SRS-INS-PRE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Pre-authorization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Create pre-authorization case from planned admission/procedure, diagnosis, estimate and policy.; Link preauth to encounter, estimate, clinician, facility, payer and all submitte...</w:t>
              <w:br/>
              <w:t>F2: Support attachment of investigations, consultation notes, prior treatment, identity/policy and estimate documents.; Version submitted preauth packets; subsequent corrections mus...</w:t>
              <w:br/>
              <w:t>F3: Record approved amount, approved package/room class, validity window, conditions and excluded items.; Create patient communication when approval status changes according to conf...</w:t>
              <w:br/>
              <w:t>F4: Allow one episode to have multiple authorizations when medically/contractually necessary.; Support payer-requested medical discussion/teleconference as a trackable case activity.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SRS-INS-ENH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Enhancement Management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Create enhancement from an active authorization and updated estimate/clinical evidence.; Calculate incremental requested amount separately from total expected episode amount.</w:t>
              <w:br/>
              <w:t>F2: Update patient-visible approved amount only after payer response is recorded.; Flag discharge risk when approved amount materially trails accrued eligible charges.</w:t>
              <w:br/>
              <w:t>F3: Generate comparison view: prior approval vs new request vs latest approval.; Record who accepted/acknowledged payer conditions.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SRS-INS-CLM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 Preparation and Submission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Create claim from finalized or claim-ready encounter with linked authorization, invoice, diagnosis, procedures, clinical documents and payer.; Support inpatient, day-care, outpa...</w:t>
              <w:br/>
              <w:t>F2: Validate diagnosis/procedure coding completeness and configured payer coding rules.; Validate required documents before submission and list exact missing evidence.</w:t>
              <w:br/>
              <w:t>F3: Support supplemental document submission without duplicating claim.; Prevent duplicate claim submission using encounter/payer/claim identity and idempotency rules.</w:t>
              <w:br/>
              <w:t>F4: Provide complete claim chronology with payer events, staff activity, documents and financial reconciliation.; Support claim batching where payer workflow requires it while prese...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SRS-INS-QRY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Payer Queries and Responses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Create structured payer query from inbound API/NHCX/manual communication.; Classify query by reason, requested evidence, owner, due time and severity.</w:t>
              <w:br/>
              <w:t>F2: Track request/response SLA and escalate overdue queries.; Generate response packet with required documents and structured answer.</w:t>
              <w:br/>
              <w:t>F3: Expose only patient-actionable query requests to patient app.; Notify patient when insurer requires identity/policy/member-provided documentation.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SRS-INS-DEN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Denials, Deductions and Appeals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Record denial/deduction reason at line, service, package or claim level.; Normalize payer denial codes into hospital root-cause taxonomy while retaining original reason.</w:t>
              <w:br/>
              <w:t>F2: Link appeal to original claim, adjudication, supporting documents and clinical justification.; Support multi-level appeal with immutable round history.</w:t>
              <w:br/>
              <w:t>F3: Prevent patient balance transfer for disputed insurer amount until configured adjudication criteria are met.; Create corrective-action tasks for recurring preventable denial cau...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SRS-INS-SET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Remittance, Settlement and Reconciliation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Ingest remittance/settlement details from NHCX/API/file/manual source.; Match settlement to claim using payer reference, claim ID, member and amount controls.</w:t>
              <w:br/>
              <w:t>F2: Post receivable settlement only after deterministic reconciliation or authorized exception.; Support payer withholding/TDS or equivalent configurable deductions in financial rec...</w:t>
              <w:br/>
              <w:t>F3: Produce insurer/TPA outstanding and aging statements.; Support claim closure only when financial and operational closure criteria are satisfied.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SRS-INS-NHCX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NHCX Integration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Implement NHCX integration behind a versioned adapter so internal claim domain models are not coupled to one external schema version.; Map canonical patient, provider, facility,...</w:t>
              <w:br/>
              <w:t>F2: Correlate external NHCX identifiers with internal case identifiers.; Persist message metadata, status, timestamps and payload hashes for non-repudiation/audit without unnecessar...</w:t>
              <w:br/>
              <w:t>F3: Expose integration health dashboard for response times, failures, rejected payloads and queue lag.; Do not allow NHCX outage to corrupt internal claim state; mark external submi...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SRS-INS-AI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Insurance Intelligence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Provide claim completeness score based on deterministic rules and optional ML features.; Provide advisory denial-risk score with top contributing factors and model version.</w:t>
              <w:br/>
              <w:t>F2: Extract payer query due dates/reasons from supported documents with confidence score and human confirmation when below threshold.; Suggest likely missing documents based on paye...</w:t>
              <w:br/>
              <w:t>F3: Exclude protected or irrelevant attributes from models unless explicitly justified and governed.; Never autonomously deny patient service or alter claim/clinical data based only...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SRS-PAT-ID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Account, Identity, Family and Caregiver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Allow patient account creation with verified mobile/email or approved identity method.; Link one account to one or more patient records only after identity matching and explicit...</w:t>
              <w:br/>
              <w:t>F2: Support biometric unlock on device as convenience after primary account authentication, without treating device biometrics as hospital identity proof.; Allow profile correction ...</w:t>
              <w:br/>
              <w:t>F3: Support multilingual profile names and addresses.; Allow emergency contact and preferred communication channel management.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PatientAppService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SRS-PAT-DISC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Discovery, Booking, Arrival and Queue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Search facilities, specialties, clinicians and services by location/serviceability, schedule and configured patient-visible attributes.; Display clinician availability sourced f...</w:t>
              <w:br/>
              <w:t>F2: Display preparation instructions for consultation, diagnostic test or procedure.; Support estimated visit cost where tariff/coverage data permits.</w:t>
              <w:br/>
              <w:t>F3: Support virtual waiting room for teleconsultation.; Display referral requirement and missing pre-visit actions.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PatientAppService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SRS-PAT-JRN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Integrated Patient Journey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Present visit journey as a sequence of patient-understandable steps rather than internal department codes.; Show consultation, lab collection, imaging, pharmacy, billing, insura...</w:t>
              <w:br/>
              <w:t>F2: Deep-link from journey step to the relevant appointment, order, invoice, report or prescription.; Support multiple simultaneous episodes without mixing their orders or financial...</w:t>
              <w:br/>
              <w:t>F3: Support caregiver view according to delegated scope.; Retain a historical journey timeline after episode closure.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PatientAppService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SRS-PAT-RX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Pharmacy Ordering and Medicine Delivery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Display signed/released prescriptions with medicine, dose, route, frequency, duration and patient instructions.; Allow eligible prescription to be sent to hospital pharmacy or s...</w:t>
              <w:br/>
              <w:t>F2: Support partial fulfilment and clearly show remaining quantity/status.; Display pickup readiness or home-delivery status.</w:t>
              <w:br/>
              <w:t>F3: Allow patient to report non-receipt/wrong/damaged delivery and create support case.; Support cancellation/refund according to dispensing state and applicable policy.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PatientAppService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SRS-PAT-DIA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Diagnostic Ordering and Reports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Allow patient to book diagnostics from clinician orders and from a consumer catalog where self-ordering is allowed.; Show preparation, specimen, location and TAT instructions be...</w:t>
              <w:br/>
              <w:t>F2: Track phlebotomist/collection status with privacy-preserving location granularity.; Show specimen received, processing, validation and report-ready status in patient-friendly te...</w:t>
              <w:br/>
              <w:t>F3: Do not graph incomparable methods/units without normalization or explicit separation.; Allow download/share of released report.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PatientAppService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SRS-PAT-FIN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Bills, Payments and Insurance View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Display estimates, deposits, invoices, receipts, refunds and outstanding balances by episode.; Support approved payment gateway/UPI/card/net-banking methods through tokenized ex...</w:t>
              <w:br/>
              <w:t>F2: Clearly label estimated, provisional and final amounts.; Allow patient to download invoices/receipts.</w:t>
              <w:br/>
              <w:t>F3: Prevent duplicate payment on repeated callbacks or user retries.; Show corporate/credit coverage where applicable.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PatientAppService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SRS-PAT-ENG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Communication, Engagement and Support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Provide configurable notification preferences by clinical, transactional and promotional category.; Treat safety/transaction-critical notifications separately from marketing opt...</w:t>
              <w:br/>
              <w:t>F2: Allow snooze where clinically/operationally safe.; Escalate repeatedly missed high-priority care tasks only under configured care-program policy.</w:t>
              <w:br/>
              <w:t>F3: Route complaints/grievances to appropriate service workflow.; Allow patient to opt out of non-essential communications.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PatientAppService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SRS-PHR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Personal Health Record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Maintain longitudinal patient-visible record composed from authoritative clinical sources rather than editable copies.; Include released visit summaries, diagnoses, allergies, m...</w:t>
              <w:br/>
              <w:t>F2: Support longitudinal trend views for compatible observations.; Allow patient-generated measurements to be stored with source/device/manual-entry provenance.</w:t>
              <w:br/>
              <w:t>F3: Allow share of selected records with time-limited authorization where product policy permits.; Support emergency summary view with patient-controlled settings and safety/legal c...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PHRService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SRS-CONSENT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Consent and Authorization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Maintain consent/authorization objects with data principal, grantee, purpose, data categories, date range, validity, frequency and status.; Present patient-facing consent langua...</w:t>
              <w:br/>
              <w:t>F2: Support consent scoped to specific records/episodes/data types when external ecosystem permits.; Support caregiver/guardian consent authority checks before acting for dependent ...</w:t>
              <w:br/>
              <w:t>F3: Support consent status query by downstream service before exchange.; Record data disclosure event with recipient, purpose, dataset reference and timestamp.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ConsentService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SRS-ABDM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ABDM / FHIR Exchange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Support ABHA linking using approved ABDM identity flows and never store authentication OTPs after transaction completion.; Support facility/provider identifiers and care-context...</w:t>
              <w:br/>
              <w:t>F2: Keep ABDM adapter isolated from internal domain services through canonical FHIR mapping interfaces.; Generate/validate supported ABDM FHIR R4 profiles from canonical clinical data.</w:t>
              <w:br/>
              <w:t>F3: Provide conformance error reports mapped back to internal fields.; Handle asynchronous data request/transfer status idempotently.</w:t>
              <w:br/>
              <w:t>F4: Encrypt temporary exchange payloads and apply short retention where not required as clinical source record.; Support retry/replay of transient failures without duplicate disclos...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ABDMService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SRS-TEL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Telemedicine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Allow teleconsult appointment types with eligibility by specialty/provider/patient/location policy.; Capture teleconsult consent/notice before session where required.</w:t>
              <w:br/>
              <w:t>F2: Verify patient identity before clinician starts the formal encounter.; Use the same encounter and documentation model as in-person care with telemedicine-specific metadata.</w:t>
              <w:br/>
              <w:t>F3: Allow payment/insurance authorization workflows before or after session according to policy.; Record connection failure and permit reschedule/refund workflow.</w:t>
              <w:br/>
              <w:t>F4: Support asynchronous secure message/task follow-up where care program permits.; Prevent patient app from presenting AI chatbot as substitute for emergency medical evaluation.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TelehealthService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SRS-HOME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Home-care Episode and Field Service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Support home-care service catalog for doctor, nurse, physiotherapy, wound care, injections, post-op care, elder care and other configured services.; Require clinical order/eligi...</w:t>
              <w:br/>
              <w:t>F2: Prevent assignment to staff lacking required credential/competency.; Provide field clinician only the minimum patient information required for assigned visit.</w:t>
              <w:br/>
              <w:t>F3: Allow home-care clinician to record vitals, observations, procedures, administered medication and consumables.; Support physician escalation and emergency referral from home visit.</w:t>
              <w:br/>
              <w:t>F4: Allow patient/caregiver to confirm visit completion and submit feedback.; Support cancellation/no-access/missed-visit reason and rescheduling.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HomeCareService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SRS-HOME-EQP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Home Medical Equipment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Maintain rentable/loaned home medical-equipment catalog with serial/asset tracking where applicable.; Support eligibility/order for oxygen concentrator, bed, monitor, mobility o...</w:t>
              <w:br/>
              <w:t>F2: Track consumables and replacement schedule.; Support return/pickup and condition assessment.</w:t>
              <w:br/>
              <w:t>F3: Provide patient instructions/manual links for assigned device.; Support remote telemetry link for compatible devices.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HomeCareService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SRS-RPM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RPM Program and Alerting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Create monitoring program enrollment with diagnosis/clinical goal, start/end dates, responsible care team and monitoring parameters.; Require clinician/program approval before a...</w:t>
              <w:br/>
              <w:t>F2: Classify alerts by severity and required response time.; Route alerts to assigned monitoring team and escalate overdue unacknowledged alerts.</w:t>
              <w:br/>
              <w:t>F3: Support device assignment/pairing and revocation.; Maintain device firmware/model metadata where available.</w:t>
              <w:br/>
              <w:t>F4: Monitor data latency and device connectivity quality.; Allow pause/suspend program during hospitalization or device issue.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RPMService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SRS-IOMT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IoMT Device Integration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Register IoMT integration by vendor/model/protocol and tenant/facility/program.; Use gateway/device credentials that can be rotated independently of patient accounts.</w:t>
              <w:br/>
              <w:t>F2: Retain source message identifier for deduplication.; Handle late/out-of-order telemetry by source timestamp without rewriting historical sequence.</w:t>
              <w:br/>
              <w:t>F3: Support OTA/vendor firmware metadata ingestion without performing unsafe firmware control unless specifically designed/validated.; Encrypt telemetry in transit and at rest.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IoMTService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SRS-SOS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Ambulance and Emergency Transport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Provide emergency/SOS action that clearly instructs patient to contact local emergency services and optionally initiates configured hospital ambulance workflow.; Require explici...</w:t>
              <w:br/>
              <w:t>F2: Track dispatched, en-route, arrived, patient-on-board, hospital-arrived and closed states.; Provide patient/caregiver limited ETA/status view.</w:t>
              <w:br/>
              <w:t>F3: Support cancellation with reason and fee/refund policy.; Support inter-facility transfer request with sending/receiving facility and clinical requirements.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AmbulanceService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SRS-DEL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Delivery and Last-mile Logistics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Represent medicine, diagnostic kit/specimen, home equipment and document movements as typed delivery jobs.; Validate serviceability and cold-chain/special-handling requirements ...</w:t>
              <w:br/>
              <w:t>F2: Support route/slot assignment and 3PL adapter.; Prevent delivery completion without required proof type.</w:t>
              <w:br/>
              <w:t>F3: Record chain-of-custody for specimens/medicines where required.; Support batch/parcel barcode scan at handoff points.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DeliveryService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SRS-PRV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Privacy and Patient Rights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Provide privacy notice center with current and historical notice versions.; Record acknowledgement/consent only when required by configured legal basis; do not use consent as a ...</w:t>
              <w:br/>
              <w:t>F2: Support legal/retention exceptions to deletion/erasure request with reason and patient communication.; Provide patient-visible account access/session history at appropriate gran...</w:t>
              <w:br/>
              <w:t>F3: Apply sensitive-notification masking on lock screen by user preference.; Restrict staff access to patient data by role, relationship, purpose and facility context.</w:t>
              <w:br/>
              <w:t>F4: Apply minimum-necessary dataset to partner APIs.; Support data-retention schedules by record class and jurisdiction.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PatientRightsService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SRS-UX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Patient and Partner UX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Use one design system across Svelte/SvelteKit patient web, insurer/RCM web and Flutter patient/field applications.; Maintain consistent status terminology across app, web, notif...</w:t>
              <w:br/>
              <w:t>F2: Do not rely on color alone for status or severity.; Provide clear offline/poor-network state in mobile applications.</w:t>
              <w:br/>
              <w:t>F3: Provide correlation/reference ID on recoverable transaction failures.; Use optimistic UI only when server idempotency/state reconciliation can guarantee correctness.</w:t>
              <w:br/>
              <w:t>F4: Support screenshot/privacy controls only where platform capability and policy justify them; do not claim absolute prevention.; Allow patient app to function with multiple hospit...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PatientandPartnerUXService</w:t>
            </w:r>
          </w:p>
        </w:tc>
      </w:tr>
    </w:tbl>
    <w:p>
      <w:pPr>
        <w:pStyle w:val="Heading1"/>
      </w:pPr>
      <w:r>
        <w:t>5. End-to-End Workflow Design</w:t>
      </w:r>
    </w:p>
    <w:p>
      <w:pPr>
        <w:pStyle w:val="ListNumber"/>
      </w:pPr>
      <w:r>
        <w:t>WF-5-01  Eligibility -&gt; preauth -&gt; query -&gt; approval/enhancement -&gt; claim -&gt; denial/appeal -&gt; settlement</w:t>
      </w:r>
    </w:p>
    <w:p>
      <w:pPr>
        <w:pStyle w:val="ListNumber"/>
      </w:pPr>
      <w:r>
        <w:t>WF-5-02  Patient account/dependent -&gt; discover/book -&gt; check-in/journey -&gt; reports/prescriptions/bills -&gt; follow-up</w:t>
      </w:r>
    </w:p>
    <w:p>
      <w:pPr>
        <w:pStyle w:val="ListNumber"/>
      </w:pPr>
      <w:r>
        <w:t>WF-5-03  PHR source aggregation -&gt; patient view -&gt; export/share -&gt; correction request</w:t>
      </w:r>
    </w:p>
    <w:p>
      <w:pPr>
        <w:pStyle w:val="ListNumber"/>
      </w:pPr>
      <w:r>
        <w:t>WF-5-04  Consent grant -&gt; exchange request -&gt; authorize -&gt; disclosure -&gt; revoke/expire</w:t>
      </w:r>
    </w:p>
    <w:p>
      <w:pPr>
        <w:pStyle w:val="ListNumber"/>
      </w:pPr>
      <w:r>
        <w:t>WF-5-05  Teleconsult booking -&gt; waiting -&gt; identity/consent -&gt; session -&gt; prescription/orders -&gt; completion</w:t>
      </w:r>
    </w:p>
    <w:p>
      <w:pPr>
        <w:pStyle w:val="ListNumber"/>
      </w:pPr>
      <w:r>
        <w:t>WF-5-06  Home care order -&gt; schedule -&gt; assign -&gt; field visit -&gt; documentation -&gt; escalation -&gt; completion</w:t>
      </w:r>
    </w:p>
    <w:p>
      <w:pPr>
        <w:pStyle w:val="ListNumber"/>
      </w:pPr>
      <w:r>
        <w:t>WF-5-07  RPM enroll -&gt; device assign -&gt; measurement -&gt; alert -&gt; review -&gt; action/escalation</w:t>
      </w:r>
    </w:p>
    <w:p>
      <w:pPr>
        <w:pStyle w:val="ListNumber"/>
      </w:pPr>
      <w:r>
        <w:t>WF-5-08  Ambulance/delivery request -&gt; assign -&gt; execute -&gt; proof/handover -&gt; close</w:t>
      </w:r>
    </w:p>
    <w:p>
      <w:r>
        <w:t>Workflow implementation rule: each arrow represents either a command within the owning bounded context or an explicit API/event/workflow transition. A workflow definition may coordinate the sequence, but it must never become the authoritative record for clinical, financial, inventory, payer or OT state.</w:t>
      </w:r>
    </w:p>
    <w:p>
      <w:pPr>
        <w:pStyle w:val="Heading1"/>
      </w:pPr>
      <w:r>
        <w:t>6. Canonical State Machines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5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Aggregate / process</w:t>
            </w:r>
          </w:p>
        </w:tc>
        <w:tc>
          <w:tcPr>
            <w:tcW w:type="dxa" w:w="84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State model and invariant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Preauthorization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DRAFT -&gt; SUBMITTED -&gt; ACKNOWLEDGED -&gt; QUERY/APPROVED/PARTIAL/REJECTED -&gt; CLOSED.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Claim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DRAFT -&gt; SCRUBBING -&gt; READY -&gt; SUBMITTED -&gt; QUERY/ADJUDICATED/DENIED -&gt; SETTLEMENT_PENDING -&gt; SETTLED.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Consent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REQUESTED -&gt; GRANTED/DENIED; GRANTED -&gt; WITHDRAWN/EXPIRED.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Teleconsult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BOOKED -&gt; WAITING -&gt; IN_SESSION -&gt; COMPLETED; NO_SHOW/TECHNICAL_FAILURE/CONVERTED.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Home visit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REQUESTED -&gt; SCHEDULED -&gt; ASSIGNED -&gt; EN_ROUTE -&gt; IN_PROGRESS -&gt; COMPLETED/ESCALATED.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RPM alert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OPEN -&gt; ACKNOWLEDGED -&gt; IN_REVIEW -&gt; ACTIONED/ESCALATED/FALSE_POSITIVE -&gt; CLOSED.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Delivery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CREATED -&gt; ASSIGNED -&gt; PICKED_UP -&gt; IN_TRANSIT -&gt; DELIVERED/FAILED/RETURNED.</w:t>
            </w:r>
          </w:p>
        </w:tc>
      </w:tr>
    </w:tbl>
    <w:p>
      <w:pPr>
        <w:pStyle w:val="Heading1"/>
      </w:pPr>
      <w:r>
        <w:t>7. Domain and Data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2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Family</w:t>
            </w:r>
          </w:p>
        </w:tc>
        <w:tc>
          <w:tcPr>
            <w:tcW w:type="dxa" w:w="295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Primary aggregate(s)</w:t>
            </w:r>
          </w:p>
        </w:tc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Logical schema</w:t>
            </w:r>
          </w:p>
        </w:tc>
        <w:tc>
          <w:tcPr>
            <w:tcW w:type="dxa" w:w="388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Required data conventions</w:t>
            </w:r>
          </w:p>
        </w:tc>
        <w:tc>
          <w:tcPr>
            <w:tcW w:type="dxa" w:w="230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Mutation rule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SRS-INS-MST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Insurance and Payer Master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ins_mst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SRS-INS-ELG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Eligibility and Coverage Verification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ins_elg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SRS-INS-PRE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Pre-authorization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ins_pre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SRS-INS-ENH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Enhancement Management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ins_enh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SRS-INS-CLM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Claim Preparation and Submission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ins_clm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SRS-INS-QRY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Payer Queries and Responses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ins_qry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SRS-INS-DEN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Denials, Deductions and Appeals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ins_den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SRS-INS-SET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Remittance, Settlement and Reconciliation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ins_set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SRS-INS-NHCX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NHCX Integration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ins_nhcx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SRS-INS-AI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Insurance Intelligence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ins_ai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SRS-PAT-ID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Account, Identity, Family and Caregiver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pat_id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SRS-PAT-DISC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Discovery, Booking, Arrival and Queue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pat_disc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SRS-PAT-JRN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Integrated Patient Journey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pat_jrn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SRS-PAT-RX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Pharmacy Ordering and Medicine Delivery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pat_rx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SRS-PAT-DIA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Diagnostic Ordering and Reports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pat_dia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SRS-PAT-FIN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Bills, Payments and Insurance View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pat_fin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SRS-PAT-ENG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Communication, Engagement and Support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pat_eng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SRS-PHR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PHRRecord / Provenance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phr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SRS-CONSENT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ConsentAuthorization / Disclosure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consent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SRS-ABDM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CareContext / ExchangeRequest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abdm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SRS-TEL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TeleconsultSession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tel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SRS-HOME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HomeCareEpisode / Visit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home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SRS-HOME-EQP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HomeEquipmentAssignment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home_eqp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SRS-RPM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MonitoringProgram / Alert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rpm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SRS-IOMT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Device / Telemetry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iomt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SRS-SOS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AmbulanceRequest / Trip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sos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SRS-DEL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DeliveryJob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del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SRS-PRV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PrivacyRequest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prv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SRS-UX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Patient and Partner UX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ux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</w:tbl>
    <w:p>
      <w:pPr>
        <w:pStyle w:val="ListBullet"/>
        <w:spacing w:after="14"/>
      </w:pPr>
      <w:r>
        <w:t>No feature may model the Patient as one giant aggregate. Use identifiers and explicit references across aggregates.</w:t>
      </w:r>
    </w:p>
    <w:p>
      <w:pPr>
        <w:pStyle w:val="ListBullet"/>
        <w:spacing w:after="14"/>
      </w:pPr>
      <w:r>
        <w:t>Financial, inventory, consent/disclosure and other ledger-like histories are append-oriented; corrections use reversal/compensation.</w:t>
      </w:r>
    </w:p>
    <w:p>
      <w:pPr>
        <w:pStyle w:val="ListBullet"/>
        <w:spacing w:after="14"/>
      </w:pPr>
      <w:r>
        <w:t>Clinical signed/finalized content uses addendum/amendment semantics.</w:t>
      </w:r>
    </w:p>
    <w:p>
      <w:pPr>
        <w:pStyle w:val="ListBullet"/>
        <w:spacing w:after="14"/>
      </w:pPr>
      <w:r>
        <w:t>Cross-context reporting uses read models/analytics, never direct cross-schema mutation.</w:t>
      </w:r>
    </w:p>
    <w:p>
      <w:pPr>
        <w:pStyle w:val="ListBullet"/>
        <w:spacing w:after="14"/>
      </w:pPr>
      <w:r>
        <w:t>Indexes, partitioning and lock strategy are chosen from measured query/volume patterns but must retain tenant-leading access paths.</w:t>
      </w:r>
    </w:p>
    <w:p>
      <w:pPr>
        <w:pStyle w:val="Heading1"/>
      </w:pPr>
      <w:r>
        <w:t>8. Protobuf / ConnectRPC Contract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0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Service</w:t>
            </w:r>
          </w:p>
        </w:tc>
        <w:tc>
          <w:tcPr>
            <w:tcW w:type="dxa" w:w="806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Representative Wave RPCs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CoverageService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VerifyEligibility; GetBenefits; ListCoverage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PreauthService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Create; Submit; RecordResponse; CreateEnhancement; RespondQuery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ClaimService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Create; Scrub; Submit; RespondQuery; Appeal; Close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PHRService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ListRecords; GetRecord; AddPatientDocument; Export; RequestCorrection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ConsentService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Grant; Withdraw; GetStatus; AuthorizeDisclosure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ABDMService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LinkABHA; LinkCareContext; RequestHealthInfo; TransferHealthInfo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TelehealthService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JoinWaitingRoom; StartSession; EndSession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HomeCareService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CreateEpisode; ScheduleVisit; AssignStaff; StartVisit; CompleteVisit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RPMService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Enroll; RecordMeasurement; RaiseAlert; Acknowledge; CloseAlert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DeliveryService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CreateJob; Assign; Pickup; Deliver; FailAttempt</w:t>
            </w:r>
          </w:p>
        </w:tc>
      </w:tr>
    </w:tbl>
    <w:p>
      <w:pPr>
        <w:pStyle w:val="ListBullet"/>
        <w:spacing w:after="14"/>
      </w:pPr>
      <w:r>
        <w:t>Canonical package: healthcare.&lt;bounded_context&gt;.v1; stable field numbers; unspecified enum value = 0.</w:t>
      </w:r>
    </w:p>
    <w:p>
      <w:pPr>
        <w:pStyle w:val="ListBullet"/>
        <w:spacing w:after="14"/>
      </w:pPr>
      <w:r>
        <w:t>Commands that may be retried carry an idempotency key and return the prior successful result where contract allows.</w:t>
      </w:r>
    </w:p>
    <w:p>
      <w:pPr>
        <w:pStyle w:val="ListBullet"/>
        <w:spacing w:after="14"/>
      </w:pPr>
      <w:r>
        <w:t>Tenant/user/service/facility/purpose context comes from authenticated transport metadata, not an untrusted request-body tenant field.</w:t>
      </w:r>
    </w:p>
    <w:p>
      <w:pPr>
        <w:pStyle w:val="ListBullet"/>
        <w:spacing w:after="14"/>
      </w:pPr>
      <w:r>
        <w:t>All RPCs return structured error details with stable domain error code, retryability and correlation ID.</w:t>
      </w:r>
    </w:p>
    <w:p>
      <w:pPr>
        <w:pStyle w:val="ListBullet"/>
        <w:spacing w:after="14"/>
      </w:pPr>
      <w:r>
        <w:t>External FHIR/NHCX/DICOM/vendor schemas map through adapters and do not become internal domain objects.</w:t>
      </w:r>
    </w:p>
    <w:p>
      <w:pPr>
        <w:pStyle w:val="Heading1"/>
      </w:pPr>
      <w:r>
        <w:t>9. Domain Events and Asynchronous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ID</w:t>
            </w:r>
          </w:p>
        </w:tc>
        <w:tc>
          <w:tcPr>
            <w:tcW w:type="dxa" w:w="252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Event</w:t>
            </w:r>
          </w:p>
        </w:tc>
        <w:tc>
          <w:tcPr>
            <w:tcW w:type="dxa" w:w="144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Producer domain</w:t>
            </w:r>
          </w:p>
        </w:tc>
        <w:tc>
          <w:tcPr>
            <w:tcW w:type="dxa" w:w="460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Minimum envelope</w:t>
            </w:r>
          </w:p>
        </w:tc>
        <w:tc>
          <w:tcPr>
            <w:tcW w:type="dxa" w:w="201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Delivery rule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W5-EVT-001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coverage.eligibility_verified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coverage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W5-EVT-002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preauth.submitted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preauth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W5-EVT-003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preauth.approved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preauth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W5-EVT-004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claim.submitted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W5-EVT-005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claim.denied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W5-EVT-006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claim.settled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W5-EVT-007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consent.granted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consent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W5-EVT-008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consent.withdrawn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consent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W5-EVT-009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health_info.disclosed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health_info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W5-EVT-010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telehealth.session_completed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telehealth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W5-EVT-011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homecare.visit_completed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homecare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W5-EVT-012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rpm.alert_raised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rpm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W5-EVT-013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ambulance.dispatched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ambulance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W5-EVT-014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delivery.delivered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delivery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</w:tbl>
    <w:p>
      <w:pPr>
        <w:pStyle w:val="Heading1"/>
      </w:pPr>
      <w:r>
        <w:t>10. Authorization and Security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0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Permission</w:t>
            </w:r>
          </w:p>
        </w:tc>
        <w:tc>
          <w:tcPr>
            <w:tcW w:type="dxa" w:w="547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Required ABAC context</w:t>
            </w:r>
          </w:p>
        </w:tc>
        <w:tc>
          <w:tcPr>
            <w:tcW w:type="dxa" w:w="25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Audit rule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insurance.eligibility.verify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insurance.preauth.submit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insurance.claim.submit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insurance.appeal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phr.read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 + patient/care relationship + purpose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phr.export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 + patient/care relationship + purpose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consent.manage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abdm.exchange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telehealth.consult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homecare.schedule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 + patient/care relationship + purpose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homecare.visit.chart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 + patient/care relationship + purpose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rpm.review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 + patient/care relationship + purpose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ambulance.dispatch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delivery.fulfil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privacy.request.fulfil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</w:tbl>
    <w:p>
      <w:pPr>
        <w:pStyle w:val="ListBullet"/>
        <w:spacing w:after="14"/>
      </w:pPr>
      <w:r>
        <w:t>UI visibility is never authorization.</w:t>
      </w:r>
    </w:p>
    <w:p>
      <w:pPr>
        <w:pStyle w:val="ListBullet"/>
        <w:spacing w:after="14"/>
      </w:pPr>
      <w:r>
        <w:t>Break-glass is an explicit policy path with reason, time-bound elevation and post-event review.</w:t>
      </w:r>
    </w:p>
    <w:p>
      <w:pPr>
        <w:pStyle w:val="ListBullet"/>
        <w:spacing w:after="14"/>
      </w:pPr>
      <w:r>
        <w:t>Cross-tenant resource substitution must fail in automated negative tests.</w:t>
      </w:r>
    </w:p>
    <w:p>
      <w:pPr>
        <w:pStyle w:val="ListBullet"/>
        <w:spacing w:after="14"/>
      </w:pPr>
      <w:r>
        <w:t>Sensitive exports/downloads use short-lived authorized object grants; routine logs exclude raw PHI/secrets.</w:t>
      </w:r>
    </w:p>
    <w:p>
      <w:pPr>
        <w:pStyle w:val="Heading1"/>
      </w:pPr>
      <w:r>
        <w:t>11. UX / Workspace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Screen group</w:t>
            </w:r>
          </w:p>
        </w:tc>
        <w:tc>
          <w:tcPr>
            <w:tcW w:type="dxa" w:w="30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Workspace</w:t>
            </w:r>
          </w:p>
        </w:tc>
        <w:tc>
          <w:tcPr>
            <w:tcW w:type="dxa" w:w="48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Required shared patterns</w:t>
            </w:r>
          </w:p>
        </w:tc>
        <w:tc>
          <w:tcPr>
            <w:tcW w:type="dxa" w:w="24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Required states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UX-W5-01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Insurance Desk/RCM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UX-W5-02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Patient Svelte Web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UX-W5-03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Patient Flutter App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UX-W5-04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PHR/Consent Center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UX-W5-05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Telehealth Workspace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UX-W5-06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Home-care Coordinator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UX-W5-07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Home-care Field Flutter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UX-W5-08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RPM Monitoring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UX-W5-09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Ambulance Dispatch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UX-W5-10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Delivery Tracking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</w:tbl>
    <w:p>
      <w:pPr>
        <w:pStyle w:val="ListBullet"/>
        <w:spacing w:after="14"/>
      </w:pPr>
      <w:r>
        <w:t>Every detailed screen produced during feature design must cite canonical SRS IDs, user/role, entry point, context, APIs, fields/actions, audit, accessibility and acceptance criteria.</w:t>
      </w:r>
    </w:p>
    <w:p>
      <w:pPr>
        <w:pStyle w:val="ListBullet"/>
        <w:spacing w:after="14"/>
      </w:pPr>
      <w:r>
        <w:t>Status, urgency, clinical interpretation, technical state and SLA state use separate semantic tokens.</w:t>
      </w:r>
    </w:p>
    <w:p>
      <w:pPr>
        <w:pStyle w:val="ListBullet"/>
        <w:spacing w:after="14"/>
      </w:pPr>
      <w:r>
        <w:t>Wrong-patient prevention and patient-context re-confirmation are mandatory in high-risk clinical workflows.</w:t>
      </w:r>
    </w:p>
    <w:p>
      <w:pPr>
        <w:pStyle w:val="ListBullet"/>
        <w:spacing w:after="14"/>
      </w:pPr>
      <w:r>
        <w:t>No feature team may create a new visual pattern when an approved design-system component fits the use case without design review.</w:t>
      </w:r>
    </w:p>
    <w:p>
      <w:pPr>
        <w:pStyle w:val="Heading1"/>
      </w:pPr>
      <w:r>
        <w:t>12. External and Cross-Wave Dependencies</w:t>
      </w:r>
    </w:p>
    <w:p>
      <w:pPr>
        <w:pStyle w:val="ListBullet"/>
        <w:spacing w:after="14"/>
      </w:pPr>
      <w:r>
        <w:t>Waves 1, 3 and 4 authoritative patient/clinical/diagnostic/pharmacy data</w:t>
      </w:r>
    </w:p>
    <w:p>
      <w:pPr>
        <w:pStyle w:val="ListBullet"/>
        <w:spacing w:after="14"/>
      </w:pPr>
      <w:r>
        <w:t>Payment integration and patient identity/session foundations</w:t>
      </w:r>
    </w:p>
    <w:p>
      <w:pPr>
        <w:pStyle w:val="ListBullet"/>
        <w:spacing w:after="14"/>
      </w:pPr>
      <w:r>
        <w:t>ABDM/NHCX adapter certification</w:t>
      </w:r>
    </w:p>
    <w:p>
      <w:pPr>
        <w:pStyle w:val="ListBullet"/>
        <w:spacing w:after="14"/>
      </w:pPr>
      <w:r>
        <w:t>Flutter secure storage/offline sync</w:t>
      </w:r>
    </w:p>
    <w:p>
      <w:pPr>
        <w:pStyle w:val="ListBullet"/>
        <w:spacing w:after="14"/>
      </w:pPr>
      <w:r>
        <w:t>Consent/privacy policy engine</w:t>
      </w:r>
    </w:p>
    <w:p>
      <w:r>
        <w:t>Dependency rule: unavailable optional dependencies must degrade safely. A feature may not silently reinterpret a dependency outage as a valid negative business/clinical result.</w:t>
      </w:r>
    </w:p>
    <w:p>
      <w:pPr>
        <w:pStyle w:val="Heading1"/>
      </w:pPr>
      <w:r>
        <w:t>13. Requirement-linked Verification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4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Family</w:t>
            </w:r>
          </w:p>
        </w:tc>
        <w:tc>
          <w:tcPr>
            <w:tcW w:type="dxa" w:w="223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Requirement range</w:t>
            </w:r>
          </w:p>
        </w:tc>
        <w:tc>
          <w:tcPr>
            <w:tcW w:type="dxa" w:w="93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Profile</w:t>
            </w:r>
          </w:p>
        </w:tc>
        <w:tc>
          <w:tcPr>
            <w:tcW w:type="dxa" w:w="705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Minimum evidence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SRS-INS-MST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SRS-INS-MST-001 … SRS-INS-MST-015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SRS-INS-ELG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SRS-INS-ELG-001 … SRS-INS-ELG-015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SRS-INS-PRE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SRS-INS-PRE-001 … SRS-INS-PRE-020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SRS-INS-ENH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SRS-INS-ENH-001 … SRS-INS-ENH-015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SRS-INS-CLM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SRS-INS-CLM-001 … SRS-INS-CLM-025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VP-DAT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+ IT + SEC + PERF + MVT/UAT as applicable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SRS-INS-QRY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SRS-INS-QRY-001 … SRS-INS-QRY-015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SRS-INS-DEN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SRS-INS-DEN-001 … SRS-INS-DEN-015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SRS-INS-SET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SRS-INS-SET-001 … SRS-INS-SET-015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SRS-INS-NHCX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SRS-INS-NHCX-001 … SRS-INS-NHCX-015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VP-INT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IT + E2E + SEC + PERF + DRT/UAT as applicable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SRS-INS-AI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SRS-INS-AI-001 … SRS-INS-AI-015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VP-DAT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+ IT + SEC + PERF + MVT/UAT as applicable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SRS-PAT-ID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SRS-PAT-ID-001 … SRS-PAT-ID-015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SRS-PAT-DISC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SRS-PAT-DISC-001 … SRS-PAT-DISC-015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SRS-PAT-JRN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SRS-PAT-JRN-001 … SRS-PAT-JRN-015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VP-UX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UI + IT + E2E + SEC + A11Y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SRS-PAT-RX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SRS-PAT-RX-001 … SRS-PAT-RX-015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VP-UX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UI + IT + E2E + SEC + A11Y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SRS-PAT-DIA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SRS-PAT-DIA-001 … SRS-PAT-DIA-015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VP-SAF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+ CT + IT + E2E + CST + SEC + UAT + REG; PERF/DRT when Tier 0/1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SRS-PAT-FIN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SRS-PAT-FIN-001 … SRS-PAT-FIN-015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SRS-PAT-ENG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SRS-PAT-ENG-001 … SRS-PAT-ENG-015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SRS-PHR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SRS-PHR-001 … SRS-PHR-015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SRS-CONSENT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SRS-CONSENT-001 … SRS-CONSENT-015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VP-SEC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CT + IT + SEC + E2E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SRS-ABDM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SRS-ABDM-001 … SRS-ABDM-020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VP-INT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IT + E2E + SEC + PERF + DRT/UAT as applicable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SRS-TEL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SRS-TEL-001 … SRS-TEL-020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VP-UX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UI + IT + E2E + SEC + A11Y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SRS-HOME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SRS-HOME-001 … SRS-HOME-020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VP-UX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UI + IT + E2E + SEC + A11Y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SRS-HOME-EQP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SRS-HOME-EQP-001 … SRS-HOME-EQP-015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SRS-RPM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SRS-RPM-001 … SRS-RPM-025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VP-UX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UI + IT + E2E + SEC + A11Y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SRS-IOMT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SRS-IOMT-001 … SRS-IOMT-015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VP-INT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IT + E2E + SEC + PERF + DRT/UAT as applicable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SRS-SOS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SRS-SOS-001 … SRS-SOS-015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VP-SAF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+ CT + IT + E2E + CST + SEC + UAT + REG; PERF/DRT when Tier 0/1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SRS-DEL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SRS-DEL-001 … SRS-DEL-015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VP-UX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UI + IT + E2E + SEC + A11Y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SRS-PRV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SRS-PRV-001 … SRS-PRV-020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VP-SEC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CT + IT + SEC + E2E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SRS-UX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SRS-UX-001 … SRS-UX-020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VP-UX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UI + IT + E2E + SEC + A11Y + UAT + REG</w:t>
            </w:r>
          </w:p>
        </w:tc>
      </w:tr>
    </w:tbl>
    <w:p>
      <w:r>
        <w:t>Test ID convention: TST-&lt;canonical requirement ID&gt;-&lt;class&gt;-&lt;sequence&gt;. Before Wave 5 reaches G4 Validation, every atomic requirement in Section 15 must have concrete test IDs and objective expected results; family profiles above are minimums only.</w:t>
      </w:r>
    </w:p>
    <w:p>
      <w:pPr>
        <w:pStyle w:val="Heading1"/>
      </w:pPr>
      <w:r>
        <w:t>14. Implementation Sequence and Engineering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7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Step</w:t>
            </w:r>
          </w:p>
        </w:tc>
        <w:tc>
          <w:tcPr>
            <w:tcW w:type="dxa" w:w="10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Engineering gate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Confirm domain owner, requirement coverage, state model and security/data class.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B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Produce/update proto contract, aggregate/schema design and UX flow for the feature slice.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Write domain/unit tests and contract/repository test skeleton before or with implementation.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Implement vertical slice: UI -&gt; RPC -&gt; application -&gt; domain -&gt; repository -&gt; outbox/audit.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E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Run integration/security/tenant-isolation tests and failure-path scenarios.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F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Complete UAT/clinical/domain validation and operational readiness.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G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Canary/pilot release with telemetry and rollback; mark requirements Released only after verification evidence.</w:t>
            </w:r>
          </w:p>
        </w:tc>
      </w:tr>
    </w:tbl>
    <w:p>
      <w:pPr>
        <w:pStyle w:val="Heading1"/>
      </w:pPr>
      <w:r>
        <w:t>15. Atomic Requirement Coverage Appendix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93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Source</w:t>
            </w:r>
          </w:p>
        </w:tc>
        <w:tc>
          <w:tcPr>
            <w:tcW w:type="dxa" w:w="136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Original family</w:t>
            </w:r>
          </w:p>
        </w:tc>
        <w:tc>
          <w:tcPr>
            <w:tcW w:type="dxa" w:w="151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Canonical family</w:t>
            </w:r>
          </w:p>
        </w:tc>
        <w:tc>
          <w:tcPr>
            <w:tcW w:type="dxa" w:w="6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Count</w:t>
            </w:r>
          </w:p>
        </w:tc>
        <w:tc>
          <w:tcPr>
            <w:tcW w:type="dxa" w:w="237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Canonical ID range</w:t>
            </w:r>
          </w:p>
        </w:tc>
        <w:tc>
          <w:tcPr>
            <w:tcW w:type="dxa" w:w="432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Capability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SRS-INS-MST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SRS-INS-MST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SRS-INS-MST-001 – SRS-INS-MST-015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Insurance and Payer Master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SRS-INS-ELG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SRS-INS-ELG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SRS-INS-ELG-001 – SRS-INS-ELG-015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Eligibility and Coverage Verification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SRS-INS-PRE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SRS-INS-PRE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SRS-INS-PRE-001 – SRS-INS-PRE-020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Pre-authorization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SRS-INS-ENH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SRS-INS-ENH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SRS-INS-ENH-001 – SRS-INS-ENH-015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Enhancement Management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SRS-INS-CLM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SRS-INS-CLM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SRS-INS-CLM-001 – SRS-INS-CLM-025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Claim Preparation and Submission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SRS-INS-QRY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SRS-INS-QRY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SRS-INS-QRY-001 – SRS-INS-QRY-015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Payer Queries and Responses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SRS-INS-DEN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SRS-INS-DEN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SRS-INS-DEN-001 – SRS-INS-DEN-015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Denials, Deductions and Appeals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SRS-INS-SET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SRS-INS-SET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SRS-INS-SET-001 – SRS-INS-SET-015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Remittance, Settlement and Reconciliation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SRS-INS-NHCX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SRS-INS-NHCX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SRS-INS-NHCX-001 – SRS-INS-NHCX-015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NHCX Integration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SRS-INS-AI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SRS-INS-AI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SRS-INS-AI-001 – SRS-INS-AI-015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Insurance Intelligence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SRS-PAT-ID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SRS-PAT-ID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SRS-PAT-ID-001 – SRS-PAT-ID-015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Account, Identity, Family and Caregiver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SRS-PAT-DISC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SRS-PAT-DISC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SRS-PAT-DISC-001 – SRS-PAT-DISC-015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Discovery, Booking, Arrival and Queue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SRS-PAT-JRN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SRS-PAT-JRN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SRS-PAT-JRN-001 – SRS-PAT-JRN-015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Integrated Patient Journey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SRS-PAT-RX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SRS-PAT-RX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SRS-PAT-RX-001 – SRS-PAT-RX-015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Pharmacy Ordering and Medicine Delivery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SRS-PAT-DIA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SRS-PAT-DIA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SRS-PAT-DIA-001 – SRS-PAT-DIA-015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Diagnostic Ordering and Reports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SRS-PAT-FIN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SRS-PAT-FIN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SRS-PAT-FIN-001 – SRS-PAT-FIN-015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Bills, Payments and Insurance View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SRS-PAT-ENG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SRS-PAT-ENG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SRS-PAT-ENG-001 – SRS-PAT-ENG-015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Communication, Engagement and Support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SRS-PHR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SRS-PHR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SRS-PHR-001 – SRS-PHR-015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Personal Health Record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SRS-CONSENT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SRS-CONSENT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SRS-CONSENT-001 – SRS-CONSENT-015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Consent and Authorization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SRS-ABDM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SRS-ABDM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SRS-ABDM-001 – SRS-ABDM-020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ABDM / FHIR Exchange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SRS-TEL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SRS-TEL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SRS-TEL-001 – SRS-TEL-020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Telemedicine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SRS-HOME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SRS-HOME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SRS-HOME-001 – SRS-HOME-020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Home-care Episode and Field Service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SRS-HOME-EQP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SRS-HOME-EQP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SRS-HOME-EQP-001 – SRS-HOME-EQP-015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Home Medical Equipment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SRS-RPM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SRS-RPM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SRS-RPM-001 – SRS-RPM-025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RPM Program and Alerting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SRS-IOMT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SRS-IOMT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SRS-IOMT-001 – SRS-IOMT-015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IoMT Device Integration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SRS-SOS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SRS-SOS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SRS-SOS-001 – SRS-SOS-015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Ambulance and Emergency Transport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SRS-DEL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SRS-DEL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SRS-DEL-001 – SRS-DEL-015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Delivery and Last-mile Logistics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SRS-PRV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SRS-PRV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SRS-PRV-001 – SRS-PRV-020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Privacy and Patient Rights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5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SRS-UX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SRS-UX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SRS-UX-001 – SRS-UX-020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Patient and Partner UX</w:t>
            </w:r>
          </w:p>
        </w:tc>
      </w:tr>
    </w:tbl>
    <w:p>
      <w:r>
        <w:t>Coverage total for Wave 5: 485 atomic requirements. The source SRS remains authoritative for each requirement’s full normative text. Canonical aliases preserve suffix numbers and are used in new engineering/test artifacts.</w:t>
      </w:r>
    </w:p>
    <w:p>
      <w:pPr>
        <w:pStyle w:val="Heading1"/>
      </w:pPr>
      <w:r>
        <w:t>16. Definition of Ready and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51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Gate</w:t>
            </w:r>
          </w:p>
        </w:tc>
        <w:tc>
          <w:tcPr>
            <w:tcW w:type="dxa" w:w="957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Criterion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Ready-1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SRS IDs, user/actor, workflow and source-domain owner identified.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Ready-2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State transitions, invariants and failure paths agreed.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Ready-3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UX states and API/data/authorization impact designed.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Ready-4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Test classes and critical test data/environment identified.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Done-1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Code/config merged with peer review and trace links.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Done-2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Unit/repository/contract/integration/security tests pass.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Done-3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Applicable CST/A11Y/PERF/DR/MVT/MIG/UAT evidence passes.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Done-4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Observability, audit, runbook/release/support knowledge complete.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Done-5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Every included SRS requirement is Verified; no undocumented blocker/critical defect or waiver.</w:t>
            </w:r>
          </w:p>
        </w:tc>
      </w:tr>
    </w:tbl>
    <w:p>
      <w:pPr>
        <w:pStyle w:val="Heading1"/>
      </w:pPr>
      <w:r>
        <w:t>17. Baseline Statement</w:t>
      </w:r>
    </w:p>
    <w:p>
      <w:r>
        <w:t>This Wave 5 Detailed Engineering Specification is the implementation baseline for Insurance &amp; Patient Ecosystem. It elaborates 485 source requirements without replacing the Master SRS. Any change to requirement intent, canonical ownership, security boundary or state-machine invariant must be processed through controlled change and reflected in the Master Index/Traceability and Testing Master Plan.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| Wave 5 v1.0 | September 2026 | </w:t>
    </w: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Unified Healthcare SaaS — Wave 5 Detailed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8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4E7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A5C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Healthcare SaaS Wave 5 Detailed Engineering Specification</dc:title>
  <dc:subject>Wave 5 Insurance &amp; Patient Ecosystem implementation-ready elaboration</dc:subject>
  <dc:creator>P9e Microsystems Private Limited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