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85A"/>
          <w:sz w:val="44"/>
        </w:rPr>
        <w:br/>
        <w:br/>
        <w:t>UNIFIED HEALTHCARE SaaS PLATFORM</w:t>
        <w:br/>
        <w:t>DETAILED FEATURE ENGINEERING SPECIFICATION</w:t>
      </w:r>
    </w:p>
    <w:p>
      <w:pPr>
        <w:jc w:val="center"/>
      </w:pPr>
      <w:r>
        <w:rPr>
          <w:b/>
          <w:sz w:val="26"/>
        </w:rPr>
        <w:br/>
        <w:t>WAVE 1 — CORE HOSPITAL</w:t>
      </w:r>
    </w:p>
    <w:p>
      <w:pPr>
        <w:jc w:val="center"/>
      </w:pPr>
      <w:r>
        <w:br/>
        <w:t>Implementation-ready elaboration for 130 atomic SRS requirements</w:t>
        <w:br/>
        <w:t>Go + Protobuf/ConnectRPC + PostgreSQL/sqlc | Svelte/SvelteKit | Flutter | Rust AI/ML</w:t>
        <w:br/>
        <w:t>Version 1.0 — September 2026</w:t>
      </w:r>
    </w:p>
    <w:p>
      <w:r>
        <w:br w:type="page"/>
      </w:r>
    </w:p>
    <w:p>
      <w:pPr>
        <w:pStyle w:val="Heading1"/>
      </w:pPr>
      <w:r>
        <w:t>1. Purpose, Scope and Engineering Baseline</w:t>
      </w:r>
    </w:p>
    <w:p>
      <w:r>
        <w:t>This document elaborates Wave 1 — Core Hospital into an implementation-ready engineering baseline. It is subordinate to the Master SRS, Master Index &amp; Traceability, Engineering Architecture Blueprint, Domain/Data/API/Event/Security Architecture, UX Architecture, Development Backlog and Testing Master Plan. It does not alter SRS intent; it converts that intent into bounded-context, workflow, API, data, UX, authorization and verification design.</w:t>
      </w:r>
    </w:p>
    <w:p>
      <w:pPr>
        <w:pStyle w:val="ListBullet"/>
        <w:spacing w:after="14"/>
      </w:pPr>
      <w:r>
        <w:t>Wave exit outcome: First production-ready OPD/ambulatory vertical slice from patient identity through consultation, orders, medication and billing.</w:t>
      </w:r>
    </w:p>
    <w:p>
      <w:pPr>
        <w:pStyle w:val="ListBullet"/>
        <w:spacing w:after="14"/>
      </w:pPr>
      <w:r>
        <w:t>Atomic requirement coverage: 130; every source family is listed in Section 3 and remains traceable to its source SRS.</w:t>
      </w:r>
    </w:p>
    <w:p>
      <w:pPr>
        <w:pStyle w:val="ListBullet"/>
        <w:spacing w:after="14"/>
      </w:pPr>
      <w:r>
        <w:t>Feature teams may refine field-level schema and UI details just before implementation, but may not change ownership, state-machine invariants, security policy or external contracts without controlled review.</w:t>
      </w:r>
    </w:p>
    <w:p>
      <w:pPr>
        <w:pStyle w:val="ListBullet"/>
        <w:spacing w:after="14"/>
      </w:pPr>
      <w:r>
        <w:t>All state-changing operations use the shared audit/correlation/idempotency conventions and transactional outbox pattern defined in the architecture specifications.</w:t>
      </w:r>
    </w:p>
    <w:p>
      <w:pPr>
        <w:pStyle w:val="Heading1"/>
      </w:pPr>
      <w:r>
        <w:t>2. Wave Exit Criteria and Delivery Boundaries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728"/>
            <w:shd w:fill="D9EAF7"/>
            <w:tcMar>
              <w:top w:w="34" w:type="dxa"/>
              <w:start w:w="34" w:type="dxa"/>
              <w:bottom w:w="34" w:type="dxa"/>
              <w:end w:w="34" w:type="dxa"/>
            </w:tcMar>
          </w:tcPr>
          <w:p>
            <w:pPr>
              <w:spacing w:after="2"/>
            </w:pPr>
            <w:r>
              <w:rPr>
                <w:b/>
                <w:sz w:val="13"/>
              </w:rPr>
              <w:t>Area</w:t>
            </w:r>
          </w:p>
        </w:tc>
        <w:tc>
          <w:tcPr>
            <w:tcW w:type="dxa" w:w="9360"/>
            <w:shd w:fill="D9EAF7"/>
            <w:tcMar>
              <w:top w:w="34" w:type="dxa"/>
              <w:start w:w="34" w:type="dxa"/>
              <w:bottom w:w="34" w:type="dxa"/>
              <w:end w:w="34" w:type="dxa"/>
            </w:tcMar>
          </w:tcPr>
          <w:p>
            <w:pPr>
              <w:spacing w:after="2"/>
            </w:pPr>
            <w:r>
              <w:rPr>
                <w:b/>
                <w:sz w:val="13"/>
              </w:rPr>
              <w:t>Exit criterion</w:t>
            </w:r>
          </w:p>
        </w:tc>
      </w:tr>
      <w:tr>
        <w:trPr>
          <w:cantSplit/>
        </w:trPr>
        <w:tc>
          <w:tcPr>
            <w:tcW w:type="dxa" w:w="1728"/>
            <w:vAlign w:val="top"/>
            <w:tcMar>
              <w:top w:w="34" w:type="dxa"/>
              <w:start w:w="34" w:type="dxa"/>
              <w:bottom w:w="34" w:type="dxa"/>
              <w:end w:w="34" w:type="dxa"/>
            </w:tcMar>
          </w:tcPr>
          <w:p>
            <w:pPr>
              <w:spacing w:after="1"/>
            </w:pPr>
            <w:r>
              <w:rPr>
                <w:sz w:val="13"/>
              </w:rPr>
              <w:t>Functional</w:t>
            </w:r>
          </w:p>
        </w:tc>
        <w:tc>
          <w:tcPr>
            <w:tcW w:type="dxa" w:w="9360"/>
            <w:vAlign w:val="top"/>
            <w:tcMar>
              <w:top w:w="34" w:type="dxa"/>
              <w:start w:w="34" w:type="dxa"/>
              <w:bottom w:w="34" w:type="dxa"/>
              <w:end w:w="34" w:type="dxa"/>
            </w:tcMar>
          </w:tcPr>
          <w:p>
            <w:pPr>
              <w:spacing w:after="1"/>
            </w:pPr>
            <w:r>
              <w:rPr>
                <w:sz w:val="13"/>
              </w:rPr>
              <w:t>First production-ready OPD/ambulatory vertical slice from patient identity through consultation, orders, medication and billing.</w:t>
            </w:r>
          </w:p>
        </w:tc>
      </w:tr>
      <w:tr>
        <w:trPr>
          <w:cantSplit/>
        </w:trPr>
        <w:tc>
          <w:tcPr>
            <w:tcW w:type="dxa" w:w="1728"/>
            <w:vAlign w:val="top"/>
            <w:tcMar>
              <w:top w:w="34" w:type="dxa"/>
              <w:start w:w="34" w:type="dxa"/>
              <w:bottom w:w="34" w:type="dxa"/>
              <w:end w:w="34" w:type="dxa"/>
            </w:tcMar>
          </w:tcPr>
          <w:p>
            <w:pPr>
              <w:spacing w:after="1"/>
            </w:pPr>
            <w:r>
              <w:rPr>
                <w:sz w:val="13"/>
              </w:rPr>
              <w:t>Architecture</w:t>
            </w:r>
          </w:p>
        </w:tc>
        <w:tc>
          <w:tcPr>
            <w:tcW w:type="dxa" w:w="9360"/>
            <w:vAlign w:val="top"/>
            <w:tcMar>
              <w:top w:w="34" w:type="dxa"/>
              <w:start w:w="34" w:type="dxa"/>
              <w:bottom w:w="34" w:type="dxa"/>
              <w:end w:w="34" w:type="dxa"/>
            </w:tcMar>
          </w:tcPr>
          <w:p>
            <w:pPr>
              <w:spacing w:after="1"/>
            </w:pPr>
            <w:r>
              <w:rPr>
                <w:sz w:val="13"/>
              </w:rPr>
              <w:t>All included families have named owning service/context; no cross-context database writes.</w:t>
            </w:r>
          </w:p>
        </w:tc>
      </w:tr>
      <w:tr>
        <w:trPr>
          <w:cantSplit/>
        </w:trPr>
        <w:tc>
          <w:tcPr>
            <w:tcW w:type="dxa" w:w="1728"/>
            <w:vAlign w:val="top"/>
            <w:tcMar>
              <w:top w:w="34" w:type="dxa"/>
              <w:start w:w="34" w:type="dxa"/>
              <w:bottom w:w="34" w:type="dxa"/>
              <w:end w:w="34" w:type="dxa"/>
            </w:tcMar>
          </w:tcPr>
          <w:p>
            <w:pPr>
              <w:spacing w:after="1"/>
            </w:pPr>
            <w:r>
              <w:rPr>
                <w:sz w:val="13"/>
              </w:rPr>
              <w:t>UX</w:t>
            </w:r>
          </w:p>
        </w:tc>
        <w:tc>
          <w:tcPr>
            <w:tcW w:type="dxa" w:w="9360"/>
            <w:vAlign w:val="top"/>
            <w:tcMar>
              <w:top w:w="34" w:type="dxa"/>
              <w:start w:w="34" w:type="dxa"/>
              <w:bottom w:w="34" w:type="dxa"/>
              <w:end w:w="34" w:type="dxa"/>
            </w:tcMar>
          </w:tcPr>
          <w:p>
            <w:pPr>
              <w:spacing w:after="1"/>
            </w:pPr>
            <w:r>
              <w:rPr>
                <w:sz w:val="13"/>
              </w:rPr>
              <w:t>Primary role workspaces and critical happy/negative states are specified and use shared design-system components.</w:t>
            </w:r>
          </w:p>
        </w:tc>
      </w:tr>
      <w:tr>
        <w:trPr>
          <w:cantSplit/>
        </w:trPr>
        <w:tc>
          <w:tcPr>
            <w:tcW w:type="dxa" w:w="1728"/>
            <w:vAlign w:val="top"/>
            <w:tcMar>
              <w:top w:w="34" w:type="dxa"/>
              <w:start w:w="34" w:type="dxa"/>
              <w:bottom w:w="34" w:type="dxa"/>
              <w:end w:w="34" w:type="dxa"/>
            </w:tcMar>
          </w:tcPr>
          <w:p>
            <w:pPr>
              <w:spacing w:after="1"/>
            </w:pPr>
            <w:r>
              <w:rPr>
                <w:sz w:val="13"/>
              </w:rPr>
              <w:t>Security</w:t>
            </w:r>
          </w:p>
        </w:tc>
        <w:tc>
          <w:tcPr>
            <w:tcW w:type="dxa" w:w="9360"/>
            <w:vAlign w:val="top"/>
            <w:tcMar>
              <w:top w:w="34" w:type="dxa"/>
              <w:start w:w="34" w:type="dxa"/>
              <w:bottom w:w="34" w:type="dxa"/>
              <w:end w:w="34" w:type="dxa"/>
            </w:tcMar>
          </w:tcPr>
          <w:p>
            <w:pPr>
              <w:spacing w:after="1"/>
            </w:pPr>
            <w:r>
              <w:rPr>
                <w:sz w:val="13"/>
              </w:rPr>
              <w:t>Canonical permissions exist and ABAC/tenant/patient-context rules are enforced server-side.</w:t>
            </w:r>
          </w:p>
        </w:tc>
      </w:tr>
      <w:tr>
        <w:trPr>
          <w:cantSplit/>
        </w:trPr>
        <w:tc>
          <w:tcPr>
            <w:tcW w:type="dxa" w:w="1728"/>
            <w:vAlign w:val="top"/>
            <w:tcMar>
              <w:top w:w="34" w:type="dxa"/>
              <w:start w:w="34" w:type="dxa"/>
              <w:bottom w:w="34" w:type="dxa"/>
              <w:end w:w="34" w:type="dxa"/>
            </w:tcMar>
          </w:tcPr>
          <w:p>
            <w:pPr>
              <w:spacing w:after="1"/>
            </w:pPr>
            <w:r>
              <w:rPr>
                <w:sz w:val="13"/>
              </w:rPr>
              <w:t>Verification</w:t>
            </w:r>
          </w:p>
        </w:tc>
        <w:tc>
          <w:tcPr>
            <w:tcW w:type="dxa" w:w="9360"/>
            <w:vAlign w:val="top"/>
            <w:tcMar>
              <w:top w:w="34" w:type="dxa"/>
              <w:start w:w="34" w:type="dxa"/>
              <w:bottom w:w="34" w:type="dxa"/>
              <w:end w:w="34" w:type="dxa"/>
            </w:tcMar>
          </w:tcPr>
          <w:p>
            <w:pPr>
              <w:spacing w:after="1"/>
            </w:pPr>
            <w:r>
              <w:rPr>
                <w:sz w:val="13"/>
              </w:rPr>
              <w:t>Every in-scope SRS ID is mapped to concrete test cases before G4; Tier-0/1 items include negative/failure-mode evidence.</w:t>
            </w:r>
          </w:p>
        </w:tc>
      </w:tr>
      <w:tr>
        <w:trPr>
          <w:cantSplit/>
        </w:trPr>
        <w:tc>
          <w:tcPr>
            <w:tcW w:type="dxa" w:w="1728"/>
            <w:vAlign w:val="top"/>
            <w:tcMar>
              <w:top w:w="34" w:type="dxa"/>
              <w:start w:w="34" w:type="dxa"/>
              <w:bottom w:w="34" w:type="dxa"/>
              <w:end w:w="34" w:type="dxa"/>
            </w:tcMar>
          </w:tcPr>
          <w:p>
            <w:pPr>
              <w:spacing w:after="1"/>
            </w:pPr>
            <w:r>
              <w:rPr>
                <w:sz w:val="13"/>
              </w:rPr>
              <w:t>Operations</w:t>
            </w:r>
          </w:p>
        </w:tc>
        <w:tc>
          <w:tcPr>
            <w:tcW w:type="dxa" w:w="9360"/>
            <w:vAlign w:val="top"/>
            <w:tcMar>
              <w:top w:w="34" w:type="dxa"/>
              <w:start w:w="34" w:type="dxa"/>
              <w:bottom w:w="34" w:type="dxa"/>
              <w:end w:w="34" w:type="dxa"/>
            </w:tcMar>
          </w:tcPr>
          <w:p>
            <w:pPr>
              <w:spacing w:after="1"/>
            </w:pPr>
            <w:r>
              <w:rPr>
                <w:sz w:val="13"/>
              </w:rPr>
              <w:t>Telemetry, audit, SLO/runbook and rollback expectations exist for production deployables.</w:t>
            </w:r>
          </w:p>
        </w:tc>
      </w:tr>
    </w:tbl>
    <w:p>
      <w:pPr>
        <w:pStyle w:val="Heading1"/>
      </w:pPr>
      <w:r>
        <w:t>3. Requirement Family Coverage Register</w:t>
      </w:r>
    </w:p>
    <w:tbl>
      <w:tblPr>
        <w:tblStyle w:val="TableGrid"/>
        <w:tblW w:type="auto" w:w="0"/>
        <w:jc w:val="center"/>
        <w:tblLook w:firstColumn="1" w:firstRow="1" w:lastColumn="0" w:lastRow="0" w:noHBand="0" w:noVBand="1" w:val="04A0"/>
      </w:tblPr>
      <w:tblGrid>
        <w:gridCol w:w="1307"/>
        <w:gridCol w:w="1307"/>
        <w:gridCol w:w="1307"/>
        <w:gridCol w:w="1307"/>
        <w:gridCol w:w="1307"/>
        <w:gridCol w:w="1307"/>
        <w:gridCol w:w="1307"/>
        <w:gridCol w:w="1307"/>
      </w:tblGrid>
      <w:tr>
        <w:trPr>
          <w:tblHeader w:val="true"/>
        </w:trPr>
        <w:tc>
          <w:tcPr>
            <w:tcW w:type="dxa" w:w="792"/>
            <w:shd w:fill="D9EAF7"/>
            <w:tcMar>
              <w:top w:w="34" w:type="dxa"/>
              <w:start w:w="34" w:type="dxa"/>
              <w:bottom w:w="34" w:type="dxa"/>
              <w:end w:w="34" w:type="dxa"/>
            </w:tcMar>
          </w:tcPr>
          <w:p>
            <w:pPr>
              <w:spacing w:after="2"/>
            </w:pPr>
            <w:r>
              <w:rPr>
                <w:b/>
                <w:sz w:val="10"/>
              </w:rPr>
              <w:t>Source</w:t>
            </w:r>
          </w:p>
        </w:tc>
        <w:tc>
          <w:tcPr>
            <w:tcW w:type="dxa" w:w="1224"/>
            <w:shd w:fill="D9EAF7"/>
            <w:tcMar>
              <w:top w:w="34" w:type="dxa"/>
              <w:start w:w="34" w:type="dxa"/>
              <w:bottom w:w="34" w:type="dxa"/>
              <w:end w:w="34" w:type="dxa"/>
            </w:tcMar>
          </w:tcPr>
          <w:p>
            <w:pPr>
              <w:spacing w:after="2"/>
            </w:pPr>
            <w:r>
              <w:rPr>
                <w:b/>
                <w:sz w:val="10"/>
              </w:rPr>
              <w:t>Original</w:t>
            </w:r>
          </w:p>
        </w:tc>
        <w:tc>
          <w:tcPr>
            <w:tcW w:type="dxa" w:w="1296"/>
            <w:shd w:fill="D9EAF7"/>
            <w:tcMar>
              <w:top w:w="34" w:type="dxa"/>
              <w:start w:w="34" w:type="dxa"/>
              <w:bottom w:w="34" w:type="dxa"/>
              <w:end w:w="34" w:type="dxa"/>
            </w:tcMar>
          </w:tcPr>
          <w:p>
            <w:pPr>
              <w:spacing w:after="2"/>
            </w:pPr>
            <w:r>
              <w:rPr>
                <w:b/>
                <w:sz w:val="10"/>
              </w:rPr>
              <w:t>Canonical</w:t>
            </w:r>
          </w:p>
        </w:tc>
        <w:tc>
          <w:tcPr>
            <w:tcW w:type="dxa" w:w="3096"/>
            <w:shd w:fill="D9EAF7"/>
            <w:tcMar>
              <w:top w:w="34" w:type="dxa"/>
              <w:start w:w="34" w:type="dxa"/>
              <w:bottom w:w="34" w:type="dxa"/>
              <w:end w:w="34" w:type="dxa"/>
            </w:tcMar>
          </w:tcPr>
          <w:p>
            <w:pPr>
              <w:spacing w:after="2"/>
            </w:pPr>
            <w:r>
              <w:rPr>
                <w:b/>
                <w:sz w:val="10"/>
              </w:rPr>
              <w:t>Capability</w:t>
            </w:r>
          </w:p>
        </w:tc>
        <w:tc>
          <w:tcPr>
            <w:tcW w:type="dxa" w:w="648"/>
            <w:shd w:fill="D9EAF7"/>
            <w:tcMar>
              <w:top w:w="34" w:type="dxa"/>
              <w:start w:w="34" w:type="dxa"/>
              <w:bottom w:w="34" w:type="dxa"/>
              <w:end w:w="34" w:type="dxa"/>
            </w:tcMar>
          </w:tcPr>
          <w:p>
            <w:pPr>
              <w:spacing w:after="2"/>
            </w:pPr>
            <w:r>
              <w:rPr>
                <w:b/>
                <w:sz w:val="10"/>
              </w:rPr>
              <w:t>Reqs</w:t>
            </w:r>
          </w:p>
        </w:tc>
        <w:tc>
          <w:tcPr>
            <w:tcW w:type="dxa" w:w="1872"/>
            <w:shd w:fill="D9EAF7"/>
            <w:tcMar>
              <w:top w:w="34" w:type="dxa"/>
              <w:start w:w="34" w:type="dxa"/>
              <w:bottom w:w="34" w:type="dxa"/>
              <w:end w:w="34" w:type="dxa"/>
            </w:tcMar>
          </w:tcPr>
          <w:p>
            <w:pPr>
              <w:spacing w:after="2"/>
            </w:pPr>
            <w:r>
              <w:rPr>
                <w:b/>
                <w:sz w:val="10"/>
              </w:rPr>
              <w:t>Owner service</w:t>
            </w:r>
          </w:p>
        </w:tc>
        <w:tc>
          <w:tcPr>
            <w:tcW w:type="dxa" w:w="2448"/>
            <w:shd w:fill="D9EAF7"/>
            <w:tcMar>
              <w:top w:w="34" w:type="dxa"/>
              <w:start w:w="34" w:type="dxa"/>
              <w:bottom w:w="34" w:type="dxa"/>
              <w:end w:w="34" w:type="dxa"/>
            </w:tcMar>
          </w:tcPr>
          <w:p>
            <w:pPr>
              <w:spacing w:after="2"/>
            </w:pPr>
            <w:r>
              <w:rPr>
                <w:b/>
                <w:sz w:val="10"/>
              </w:rPr>
              <w:t>Primary aggregate</w:t>
            </w:r>
          </w:p>
        </w:tc>
        <w:tc>
          <w:tcPr>
            <w:tcW w:type="dxa" w:w="864"/>
            <w:shd w:fill="D9EAF7"/>
            <w:tcMar>
              <w:top w:w="34" w:type="dxa"/>
              <w:start w:w="34" w:type="dxa"/>
              <w:bottom w:w="34" w:type="dxa"/>
              <w:end w:w="34" w:type="dxa"/>
            </w:tcMar>
          </w:tcPr>
          <w:p>
            <w:pPr>
              <w:spacing w:after="2"/>
            </w:pPr>
            <w:r>
              <w:rPr>
                <w:b/>
                <w:sz w:val="10"/>
              </w:rPr>
              <w:t>Verify</w:t>
            </w:r>
          </w:p>
        </w:tc>
      </w:tr>
      <w:tr>
        <w:trPr>
          <w:cantSplit/>
        </w:trPr>
        <w:tc>
          <w:tcPr>
            <w:tcW w:type="dxa" w:w="792"/>
            <w:vAlign w:val="top"/>
            <w:tcMar>
              <w:top w:w="34" w:type="dxa"/>
              <w:start w:w="34" w:type="dxa"/>
              <w:bottom w:w="34" w:type="dxa"/>
              <w:end w:w="34" w:type="dxa"/>
            </w:tcMar>
          </w:tcPr>
          <w:p>
            <w:pPr>
              <w:spacing w:after="1"/>
            </w:pPr>
            <w:r>
              <w:rPr>
                <w:sz w:val="10"/>
              </w:rPr>
              <w:t>Phase 1</w:t>
            </w:r>
          </w:p>
        </w:tc>
        <w:tc>
          <w:tcPr>
            <w:tcW w:type="dxa" w:w="1224"/>
            <w:vAlign w:val="top"/>
            <w:tcMar>
              <w:top w:w="34" w:type="dxa"/>
              <w:start w:w="34" w:type="dxa"/>
              <w:bottom w:w="34" w:type="dxa"/>
              <w:end w:w="34" w:type="dxa"/>
            </w:tcMar>
          </w:tcPr>
          <w:p>
            <w:pPr>
              <w:spacing w:after="1"/>
            </w:pPr>
            <w:r>
              <w:rPr>
                <w:sz w:val="10"/>
              </w:rPr>
              <w:t>SRS-EMPI</w:t>
            </w:r>
          </w:p>
        </w:tc>
        <w:tc>
          <w:tcPr>
            <w:tcW w:type="dxa" w:w="1296"/>
            <w:vAlign w:val="top"/>
            <w:tcMar>
              <w:top w:w="34" w:type="dxa"/>
              <w:start w:w="34" w:type="dxa"/>
              <w:bottom w:w="34" w:type="dxa"/>
              <w:end w:w="34" w:type="dxa"/>
            </w:tcMar>
          </w:tcPr>
          <w:p>
            <w:pPr>
              <w:spacing w:after="1"/>
            </w:pPr>
            <w:r>
              <w:rPr>
                <w:sz w:val="10"/>
              </w:rPr>
              <w:t>SRS-EMPI</w:t>
            </w:r>
          </w:p>
        </w:tc>
        <w:tc>
          <w:tcPr>
            <w:tcW w:type="dxa" w:w="3096"/>
            <w:vAlign w:val="top"/>
            <w:tcMar>
              <w:top w:w="34" w:type="dxa"/>
              <w:start w:w="34" w:type="dxa"/>
              <w:bottom w:w="34" w:type="dxa"/>
              <w:end w:w="34" w:type="dxa"/>
            </w:tcMar>
          </w:tcPr>
          <w:p>
            <w:pPr>
              <w:spacing w:after="1"/>
            </w:pPr>
            <w:r>
              <w:rPr>
                <w:sz w:val="10"/>
              </w:rPr>
              <w:t>Enterprise Master Patient Index</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PatientService</w:t>
            </w:r>
          </w:p>
        </w:tc>
        <w:tc>
          <w:tcPr>
            <w:tcW w:type="dxa" w:w="2448"/>
            <w:vAlign w:val="top"/>
            <w:tcMar>
              <w:top w:w="34" w:type="dxa"/>
              <w:start w:w="34" w:type="dxa"/>
              <w:bottom w:w="34" w:type="dxa"/>
              <w:end w:w="34" w:type="dxa"/>
            </w:tcMar>
          </w:tcPr>
          <w:p>
            <w:pPr>
              <w:spacing w:after="1"/>
            </w:pPr>
            <w:r>
              <w:rPr>
                <w:sz w:val="10"/>
              </w:rPr>
              <w:t>Patient / Person / Identifier</w:t>
            </w:r>
          </w:p>
        </w:tc>
        <w:tc>
          <w:tcPr>
            <w:tcW w:type="dxa" w:w="864"/>
            <w:vAlign w:val="top"/>
            <w:tcMar>
              <w:top w:w="34" w:type="dxa"/>
              <w:start w:w="34" w:type="dxa"/>
              <w:bottom w:w="34" w:type="dxa"/>
              <w:end w:w="34" w:type="dxa"/>
            </w:tcMar>
          </w:tcPr>
          <w:p>
            <w:pPr>
              <w:spacing w:after="1"/>
            </w:pPr>
            <w:r>
              <w:rPr>
                <w:sz w:val="10"/>
              </w:rPr>
              <w:t>VP-UX</w:t>
            </w:r>
          </w:p>
        </w:tc>
      </w:tr>
      <w:tr>
        <w:trPr>
          <w:cantSplit/>
        </w:trPr>
        <w:tc>
          <w:tcPr>
            <w:tcW w:type="dxa" w:w="792"/>
            <w:vAlign w:val="top"/>
            <w:tcMar>
              <w:top w:w="34" w:type="dxa"/>
              <w:start w:w="34" w:type="dxa"/>
              <w:bottom w:w="34" w:type="dxa"/>
              <w:end w:w="34" w:type="dxa"/>
            </w:tcMar>
          </w:tcPr>
          <w:p>
            <w:pPr>
              <w:spacing w:after="1"/>
            </w:pPr>
            <w:r>
              <w:rPr>
                <w:sz w:val="10"/>
              </w:rPr>
              <w:t>Phase 1</w:t>
            </w:r>
          </w:p>
        </w:tc>
        <w:tc>
          <w:tcPr>
            <w:tcW w:type="dxa" w:w="1224"/>
            <w:vAlign w:val="top"/>
            <w:tcMar>
              <w:top w:w="34" w:type="dxa"/>
              <w:start w:w="34" w:type="dxa"/>
              <w:bottom w:w="34" w:type="dxa"/>
              <w:end w:w="34" w:type="dxa"/>
            </w:tcMar>
          </w:tcPr>
          <w:p>
            <w:pPr>
              <w:spacing w:after="1"/>
            </w:pPr>
            <w:r>
              <w:rPr>
                <w:sz w:val="10"/>
              </w:rPr>
              <w:t>SRS-SCH</w:t>
            </w:r>
          </w:p>
        </w:tc>
        <w:tc>
          <w:tcPr>
            <w:tcW w:type="dxa" w:w="1296"/>
            <w:vAlign w:val="top"/>
            <w:tcMar>
              <w:top w:w="34" w:type="dxa"/>
              <w:start w:w="34" w:type="dxa"/>
              <w:bottom w:w="34" w:type="dxa"/>
              <w:end w:w="34" w:type="dxa"/>
            </w:tcMar>
          </w:tcPr>
          <w:p>
            <w:pPr>
              <w:spacing w:after="1"/>
            </w:pPr>
            <w:r>
              <w:rPr>
                <w:sz w:val="10"/>
              </w:rPr>
              <w:t>SRS-SCH</w:t>
            </w:r>
          </w:p>
        </w:tc>
        <w:tc>
          <w:tcPr>
            <w:tcW w:type="dxa" w:w="3096"/>
            <w:vAlign w:val="top"/>
            <w:tcMar>
              <w:top w:w="34" w:type="dxa"/>
              <w:start w:w="34" w:type="dxa"/>
              <w:bottom w:w="34" w:type="dxa"/>
              <w:end w:w="34" w:type="dxa"/>
            </w:tcMar>
          </w:tcPr>
          <w:p>
            <w:pPr>
              <w:spacing w:after="1"/>
            </w:pPr>
            <w:r>
              <w:rPr>
                <w:sz w:val="10"/>
              </w:rPr>
              <w:t>Scheduling, Appointments and Queue</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AppointmentService</w:t>
            </w:r>
          </w:p>
        </w:tc>
        <w:tc>
          <w:tcPr>
            <w:tcW w:type="dxa" w:w="2448"/>
            <w:vAlign w:val="top"/>
            <w:tcMar>
              <w:top w:w="34" w:type="dxa"/>
              <w:start w:w="34" w:type="dxa"/>
              <w:bottom w:w="34" w:type="dxa"/>
              <w:end w:w="34" w:type="dxa"/>
            </w:tcMar>
          </w:tcPr>
          <w:p>
            <w:pPr>
              <w:spacing w:after="1"/>
            </w:pPr>
            <w:r>
              <w:rPr>
                <w:sz w:val="10"/>
              </w:rPr>
              <w:t>Appointment / Slot / QueueToken</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1</w:t>
            </w:r>
          </w:p>
        </w:tc>
        <w:tc>
          <w:tcPr>
            <w:tcW w:type="dxa" w:w="1224"/>
            <w:vAlign w:val="top"/>
            <w:tcMar>
              <w:top w:w="34" w:type="dxa"/>
              <w:start w:w="34" w:type="dxa"/>
              <w:bottom w:w="34" w:type="dxa"/>
              <w:end w:w="34" w:type="dxa"/>
            </w:tcMar>
          </w:tcPr>
          <w:p>
            <w:pPr>
              <w:spacing w:after="1"/>
            </w:pPr>
            <w:r>
              <w:rPr>
                <w:sz w:val="10"/>
              </w:rPr>
              <w:t>SRS-ENC</w:t>
            </w:r>
          </w:p>
        </w:tc>
        <w:tc>
          <w:tcPr>
            <w:tcW w:type="dxa" w:w="1296"/>
            <w:vAlign w:val="top"/>
            <w:tcMar>
              <w:top w:w="34" w:type="dxa"/>
              <w:start w:w="34" w:type="dxa"/>
              <w:bottom w:w="34" w:type="dxa"/>
              <w:end w:w="34" w:type="dxa"/>
            </w:tcMar>
          </w:tcPr>
          <w:p>
            <w:pPr>
              <w:spacing w:after="1"/>
            </w:pPr>
            <w:r>
              <w:rPr>
                <w:sz w:val="10"/>
              </w:rPr>
              <w:t>SRS-ENC</w:t>
            </w:r>
          </w:p>
        </w:tc>
        <w:tc>
          <w:tcPr>
            <w:tcW w:type="dxa" w:w="3096"/>
            <w:vAlign w:val="top"/>
            <w:tcMar>
              <w:top w:w="34" w:type="dxa"/>
              <w:start w:w="34" w:type="dxa"/>
              <w:bottom w:w="34" w:type="dxa"/>
              <w:end w:w="34" w:type="dxa"/>
            </w:tcMar>
          </w:tcPr>
          <w:p>
            <w:pPr>
              <w:spacing w:after="1"/>
            </w:pPr>
            <w:r>
              <w:rPr>
                <w:sz w:val="10"/>
              </w:rPr>
              <w:t>Encounter and Episode Management</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EncounterService</w:t>
            </w:r>
          </w:p>
        </w:tc>
        <w:tc>
          <w:tcPr>
            <w:tcW w:type="dxa" w:w="2448"/>
            <w:vAlign w:val="top"/>
            <w:tcMar>
              <w:top w:w="34" w:type="dxa"/>
              <w:start w:w="34" w:type="dxa"/>
              <w:bottom w:w="34" w:type="dxa"/>
              <w:end w:w="34" w:type="dxa"/>
            </w:tcMar>
          </w:tcPr>
          <w:p>
            <w:pPr>
              <w:spacing w:after="1"/>
            </w:pPr>
            <w:r>
              <w:rPr>
                <w:sz w:val="10"/>
              </w:rPr>
              <w:t>Episode / Encounter / ADT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1</w:t>
            </w:r>
          </w:p>
        </w:tc>
        <w:tc>
          <w:tcPr>
            <w:tcW w:type="dxa" w:w="1224"/>
            <w:vAlign w:val="top"/>
            <w:tcMar>
              <w:top w:w="34" w:type="dxa"/>
              <w:start w:w="34" w:type="dxa"/>
              <w:bottom w:w="34" w:type="dxa"/>
              <w:end w:w="34" w:type="dxa"/>
            </w:tcMar>
          </w:tcPr>
          <w:p>
            <w:pPr>
              <w:spacing w:after="1"/>
            </w:pPr>
            <w:r>
              <w:rPr>
                <w:sz w:val="10"/>
              </w:rPr>
              <w:t>SRS-CLN</w:t>
            </w:r>
          </w:p>
        </w:tc>
        <w:tc>
          <w:tcPr>
            <w:tcW w:type="dxa" w:w="1296"/>
            <w:vAlign w:val="top"/>
            <w:tcMar>
              <w:top w:w="34" w:type="dxa"/>
              <w:start w:w="34" w:type="dxa"/>
              <w:bottom w:w="34" w:type="dxa"/>
              <w:end w:w="34" w:type="dxa"/>
            </w:tcMar>
          </w:tcPr>
          <w:p>
            <w:pPr>
              <w:spacing w:after="1"/>
            </w:pPr>
            <w:r>
              <w:rPr>
                <w:sz w:val="10"/>
              </w:rPr>
              <w:t>SRS-CLN</w:t>
            </w:r>
          </w:p>
        </w:tc>
        <w:tc>
          <w:tcPr>
            <w:tcW w:type="dxa" w:w="3096"/>
            <w:vAlign w:val="top"/>
            <w:tcMar>
              <w:top w:w="34" w:type="dxa"/>
              <w:start w:w="34" w:type="dxa"/>
              <w:bottom w:w="34" w:type="dxa"/>
              <w:end w:w="34" w:type="dxa"/>
            </w:tcMar>
          </w:tcPr>
          <w:p>
            <w:pPr>
              <w:spacing w:after="1"/>
            </w:pPr>
            <w:r>
              <w:rPr>
                <w:sz w:val="10"/>
              </w:rPr>
              <w:t>Clinical Core</w:t>
            </w:r>
          </w:p>
        </w:tc>
        <w:tc>
          <w:tcPr>
            <w:tcW w:type="dxa" w:w="648"/>
            <w:vAlign w:val="top"/>
            <w:tcMar>
              <w:top w:w="34" w:type="dxa"/>
              <w:start w:w="34" w:type="dxa"/>
              <w:bottom w:w="34" w:type="dxa"/>
              <w:end w:w="34" w:type="dxa"/>
            </w:tcMar>
          </w:tcPr>
          <w:p>
            <w:pPr>
              <w:spacing w:after="1"/>
            </w:pPr>
            <w:r>
              <w:rPr>
                <w:sz w:val="10"/>
              </w:rPr>
              <w:t>24</w:t>
            </w:r>
          </w:p>
        </w:tc>
        <w:tc>
          <w:tcPr>
            <w:tcW w:type="dxa" w:w="1872"/>
            <w:vAlign w:val="top"/>
            <w:tcMar>
              <w:top w:w="34" w:type="dxa"/>
              <w:start w:w="34" w:type="dxa"/>
              <w:bottom w:w="34" w:type="dxa"/>
              <w:end w:w="34" w:type="dxa"/>
            </w:tcMar>
          </w:tcPr>
          <w:p>
            <w:pPr>
              <w:spacing w:after="1"/>
            </w:pPr>
            <w:r>
              <w:rPr>
                <w:sz w:val="10"/>
              </w:rPr>
              <w:t>ClinicalService</w:t>
            </w:r>
          </w:p>
        </w:tc>
        <w:tc>
          <w:tcPr>
            <w:tcW w:type="dxa" w:w="2448"/>
            <w:vAlign w:val="top"/>
            <w:tcMar>
              <w:top w:w="34" w:type="dxa"/>
              <w:start w:w="34" w:type="dxa"/>
              <w:bottom w:w="34" w:type="dxa"/>
              <w:end w:w="34" w:type="dxa"/>
            </w:tcMar>
          </w:tcPr>
          <w:p>
            <w:pPr>
              <w:spacing w:after="1"/>
            </w:pPr>
            <w:r>
              <w:rPr>
                <w:sz w:val="10"/>
              </w:rPr>
              <w:t>ClinicalDocument / Problem / Observation</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1</w:t>
            </w:r>
          </w:p>
        </w:tc>
        <w:tc>
          <w:tcPr>
            <w:tcW w:type="dxa" w:w="1224"/>
            <w:vAlign w:val="top"/>
            <w:tcMar>
              <w:top w:w="34" w:type="dxa"/>
              <w:start w:w="34" w:type="dxa"/>
              <w:bottom w:w="34" w:type="dxa"/>
              <w:end w:w="34" w:type="dxa"/>
            </w:tcMar>
          </w:tcPr>
          <w:p>
            <w:pPr>
              <w:spacing w:after="1"/>
            </w:pPr>
            <w:r>
              <w:rPr>
                <w:sz w:val="10"/>
              </w:rPr>
              <w:t>SRS-NUR</w:t>
            </w:r>
          </w:p>
        </w:tc>
        <w:tc>
          <w:tcPr>
            <w:tcW w:type="dxa" w:w="1296"/>
            <w:vAlign w:val="top"/>
            <w:tcMar>
              <w:top w:w="34" w:type="dxa"/>
              <w:start w:w="34" w:type="dxa"/>
              <w:bottom w:w="34" w:type="dxa"/>
              <w:end w:w="34" w:type="dxa"/>
            </w:tcMar>
          </w:tcPr>
          <w:p>
            <w:pPr>
              <w:spacing w:after="1"/>
            </w:pPr>
            <w:r>
              <w:rPr>
                <w:sz w:val="10"/>
              </w:rPr>
              <w:t>SRS-NUR</w:t>
            </w:r>
          </w:p>
        </w:tc>
        <w:tc>
          <w:tcPr>
            <w:tcW w:type="dxa" w:w="3096"/>
            <w:vAlign w:val="top"/>
            <w:tcMar>
              <w:top w:w="34" w:type="dxa"/>
              <w:start w:w="34" w:type="dxa"/>
              <w:bottom w:w="34" w:type="dxa"/>
              <w:end w:w="34" w:type="dxa"/>
            </w:tcMar>
          </w:tcPr>
          <w:p>
            <w:pPr>
              <w:spacing w:after="1"/>
            </w:pPr>
            <w:r>
              <w:rPr>
                <w:sz w:val="10"/>
              </w:rPr>
              <w:t>Nursing Core</w:t>
            </w:r>
          </w:p>
        </w:tc>
        <w:tc>
          <w:tcPr>
            <w:tcW w:type="dxa" w:w="648"/>
            <w:vAlign w:val="top"/>
            <w:tcMar>
              <w:top w:w="34" w:type="dxa"/>
              <w:start w:w="34" w:type="dxa"/>
              <w:bottom w:w="34" w:type="dxa"/>
              <w:end w:w="34" w:type="dxa"/>
            </w:tcMar>
          </w:tcPr>
          <w:p>
            <w:pPr>
              <w:spacing w:after="1"/>
            </w:pPr>
            <w:r>
              <w:rPr>
                <w:sz w:val="10"/>
              </w:rPr>
              <w:t>18</w:t>
            </w:r>
          </w:p>
        </w:tc>
        <w:tc>
          <w:tcPr>
            <w:tcW w:type="dxa" w:w="1872"/>
            <w:vAlign w:val="top"/>
            <w:tcMar>
              <w:top w:w="34" w:type="dxa"/>
              <w:start w:w="34" w:type="dxa"/>
              <w:bottom w:w="34" w:type="dxa"/>
              <w:end w:w="34" w:type="dxa"/>
            </w:tcMar>
          </w:tcPr>
          <w:p>
            <w:pPr>
              <w:spacing w:after="1"/>
            </w:pPr>
            <w:r>
              <w:rPr>
                <w:sz w:val="10"/>
              </w:rPr>
              <w:t>NursingService</w:t>
            </w:r>
          </w:p>
        </w:tc>
        <w:tc>
          <w:tcPr>
            <w:tcW w:type="dxa" w:w="2448"/>
            <w:vAlign w:val="top"/>
            <w:tcMar>
              <w:top w:w="34" w:type="dxa"/>
              <w:start w:w="34" w:type="dxa"/>
              <w:bottom w:w="34" w:type="dxa"/>
              <w:end w:w="34" w:type="dxa"/>
            </w:tcMar>
          </w:tcPr>
          <w:p>
            <w:pPr>
              <w:spacing w:after="1"/>
            </w:pPr>
            <w:r>
              <w:rPr>
                <w:sz w:val="10"/>
              </w:rPr>
              <w:t>NursingAssessment / FlowSheet / MARAdministration</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1</w:t>
            </w:r>
          </w:p>
        </w:tc>
        <w:tc>
          <w:tcPr>
            <w:tcW w:type="dxa" w:w="1224"/>
            <w:vAlign w:val="top"/>
            <w:tcMar>
              <w:top w:w="34" w:type="dxa"/>
              <w:start w:w="34" w:type="dxa"/>
              <w:bottom w:w="34" w:type="dxa"/>
              <w:end w:w="34" w:type="dxa"/>
            </w:tcMar>
          </w:tcPr>
          <w:p>
            <w:pPr>
              <w:spacing w:after="1"/>
            </w:pPr>
            <w:r>
              <w:rPr>
                <w:sz w:val="10"/>
              </w:rPr>
              <w:t>SRS-ORD</w:t>
            </w:r>
          </w:p>
        </w:tc>
        <w:tc>
          <w:tcPr>
            <w:tcW w:type="dxa" w:w="1296"/>
            <w:vAlign w:val="top"/>
            <w:tcMar>
              <w:top w:w="34" w:type="dxa"/>
              <w:start w:w="34" w:type="dxa"/>
              <w:bottom w:w="34" w:type="dxa"/>
              <w:end w:w="34" w:type="dxa"/>
            </w:tcMar>
          </w:tcPr>
          <w:p>
            <w:pPr>
              <w:spacing w:after="1"/>
            </w:pPr>
            <w:r>
              <w:rPr>
                <w:sz w:val="10"/>
              </w:rPr>
              <w:t>SRS-ORD</w:t>
            </w:r>
          </w:p>
        </w:tc>
        <w:tc>
          <w:tcPr>
            <w:tcW w:type="dxa" w:w="3096"/>
            <w:vAlign w:val="top"/>
            <w:tcMar>
              <w:top w:w="34" w:type="dxa"/>
              <w:start w:w="34" w:type="dxa"/>
              <w:bottom w:w="34" w:type="dxa"/>
              <w:end w:w="34" w:type="dxa"/>
            </w:tcMar>
          </w:tcPr>
          <w:p>
            <w:pPr>
              <w:spacing w:after="1"/>
            </w:pPr>
            <w:r>
              <w:rPr>
                <w:sz w:val="10"/>
              </w:rPr>
              <w:t>Orders and CPOE</w:t>
            </w:r>
          </w:p>
        </w:tc>
        <w:tc>
          <w:tcPr>
            <w:tcW w:type="dxa" w:w="648"/>
            <w:vAlign w:val="top"/>
            <w:tcMar>
              <w:top w:w="34" w:type="dxa"/>
              <w:start w:w="34" w:type="dxa"/>
              <w:bottom w:w="34" w:type="dxa"/>
              <w:end w:w="34" w:type="dxa"/>
            </w:tcMar>
          </w:tcPr>
          <w:p>
            <w:pPr>
              <w:spacing w:after="1"/>
            </w:pPr>
            <w:r>
              <w:rPr>
                <w:sz w:val="10"/>
              </w:rPr>
              <w:t>12</w:t>
            </w:r>
          </w:p>
        </w:tc>
        <w:tc>
          <w:tcPr>
            <w:tcW w:type="dxa" w:w="1872"/>
            <w:vAlign w:val="top"/>
            <w:tcMar>
              <w:top w:w="34" w:type="dxa"/>
              <w:start w:w="34" w:type="dxa"/>
              <w:bottom w:w="34" w:type="dxa"/>
              <w:end w:w="34" w:type="dxa"/>
            </w:tcMar>
          </w:tcPr>
          <w:p>
            <w:pPr>
              <w:spacing w:after="1"/>
            </w:pPr>
            <w:r>
              <w:rPr>
                <w:sz w:val="10"/>
              </w:rPr>
              <w:t>OrderService</w:t>
            </w:r>
          </w:p>
        </w:tc>
        <w:tc>
          <w:tcPr>
            <w:tcW w:type="dxa" w:w="2448"/>
            <w:vAlign w:val="top"/>
            <w:tcMar>
              <w:top w:w="34" w:type="dxa"/>
              <w:start w:w="34" w:type="dxa"/>
              <w:bottom w:w="34" w:type="dxa"/>
              <w:end w:w="34" w:type="dxa"/>
            </w:tcMar>
          </w:tcPr>
          <w:p>
            <w:pPr>
              <w:spacing w:after="1"/>
            </w:pPr>
            <w:r>
              <w:rPr>
                <w:sz w:val="10"/>
              </w:rPr>
              <w:t>Order / OrderSet</w:t>
            </w:r>
          </w:p>
        </w:tc>
        <w:tc>
          <w:tcPr>
            <w:tcW w:type="dxa" w:w="864"/>
            <w:vAlign w:val="top"/>
            <w:tcMar>
              <w:top w:w="34" w:type="dxa"/>
              <w:start w:w="34" w:type="dxa"/>
              <w:bottom w:w="34" w:type="dxa"/>
              <w:end w:w="34" w:type="dxa"/>
            </w:tcMar>
          </w:tcPr>
          <w:p>
            <w:pPr>
              <w:spacing w:after="1"/>
            </w:pPr>
            <w:r>
              <w:rPr>
                <w:sz w:val="10"/>
              </w:rPr>
              <w:t>VP-FUN</w:t>
            </w:r>
          </w:p>
        </w:tc>
      </w:tr>
      <w:tr>
        <w:trPr>
          <w:cantSplit/>
        </w:trPr>
        <w:tc>
          <w:tcPr>
            <w:tcW w:type="dxa" w:w="792"/>
            <w:vAlign w:val="top"/>
            <w:tcMar>
              <w:top w:w="34" w:type="dxa"/>
              <w:start w:w="34" w:type="dxa"/>
              <w:bottom w:w="34" w:type="dxa"/>
              <w:end w:w="34" w:type="dxa"/>
            </w:tcMar>
          </w:tcPr>
          <w:p>
            <w:pPr>
              <w:spacing w:after="1"/>
            </w:pPr>
            <w:r>
              <w:rPr>
                <w:sz w:val="10"/>
              </w:rPr>
              <w:t>Phase 1</w:t>
            </w:r>
          </w:p>
        </w:tc>
        <w:tc>
          <w:tcPr>
            <w:tcW w:type="dxa" w:w="1224"/>
            <w:vAlign w:val="top"/>
            <w:tcMar>
              <w:top w:w="34" w:type="dxa"/>
              <w:start w:w="34" w:type="dxa"/>
              <w:bottom w:w="34" w:type="dxa"/>
              <w:end w:w="34" w:type="dxa"/>
            </w:tcMar>
          </w:tcPr>
          <w:p>
            <w:pPr>
              <w:spacing w:after="1"/>
            </w:pPr>
            <w:r>
              <w:rPr>
                <w:sz w:val="10"/>
              </w:rPr>
              <w:t>SRS-MED</w:t>
            </w:r>
          </w:p>
        </w:tc>
        <w:tc>
          <w:tcPr>
            <w:tcW w:type="dxa" w:w="1296"/>
            <w:vAlign w:val="top"/>
            <w:tcMar>
              <w:top w:w="34" w:type="dxa"/>
              <w:start w:w="34" w:type="dxa"/>
              <w:bottom w:w="34" w:type="dxa"/>
              <w:end w:w="34" w:type="dxa"/>
            </w:tcMar>
          </w:tcPr>
          <w:p>
            <w:pPr>
              <w:spacing w:after="1"/>
            </w:pPr>
            <w:r>
              <w:rPr>
                <w:sz w:val="10"/>
              </w:rPr>
              <w:t>SRS-MED</w:t>
            </w:r>
          </w:p>
        </w:tc>
        <w:tc>
          <w:tcPr>
            <w:tcW w:type="dxa" w:w="3096"/>
            <w:vAlign w:val="top"/>
            <w:tcMar>
              <w:top w:w="34" w:type="dxa"/>
              <w:start w:w="34" w:type="dxa"/>
              <w:bottom w:w="34" w:type="dxa"/>
              <w:end w:w="34" w:type="dxa"/>
            </w:tcMar>
          </w:tcPr>
          <w:p>
            <w:pPr>
              <w:spacing w:after="1"/>
            </w:pPr>
            <w:r>
              <w:rPr>
                <w:sz w:val="10"/>
              </w:rPr>
              <w:t>Medication Management</w:t>
            </w:r>
          </w:p>
        </w:tc>
        <w:tc>
          <w:tcPr>
            <w:tcW w:type="dxa" w:w="648"/>
            <w:vAlign w:val="top"/>
            <w:tcMar>
              <w:top w:w="34" w:type="dxa"/>
              <w:start w:w="34" w:type="dxa"/>
              <w:bottom w:w="34" w:type="dxa"/>
              <w:end w:w="34" w:type="dxa"/>
            </w:tcMar>
          </w:tcPr>
          <w:p>
            <w:pPr>
              <w:spacing w:after="1"/>
            </w:pPr>
            <w:r>
              <w:rPr>
                <w:sz w:val="10"/>
              </w:rPr>
              <w:t>14</w:t>
            </w:r>
          </w:p>
        </w:tc>
        <w:tc>
          <w:tcPr>
            <w:tcW w:type="dxa" w:w="1872"/>
            <w:vAlign w:val="top"/>
            <w:tcMar>
              <w:top w:w="34" w:type="dxa"/>
              <w:start w:w="34" w:type="dxa"/>
              <w:bottom w:w="34" w:type="dxa"/>
              <w:end w:w="34" w:type="dxa"/>
            </w:tcMar>
          </w:tcPr>
          <w:p>
            <w:pPr>
              <w:spacing w:after="1"/>
            </w:pPr>
            <w:r>
              <w:rPr>
                <w:sz w:val="10"/>
              </w:rPr>
              <w:t>MedicationService</w:t>
            </w:r>
          </w:p>
        </w:tc>
        <w:tc>
          <w:tcPr>
            <w:tcW w:type="dxa" w:w="2448"/>
            <w:vAlign w:val="top"/>
            <w:tcMar>
              <w:top w:w="34" w:type="dxa"/>
              <w:start w:w="34" w:type="dxa"/>
              <w:bottom w:w="34" w:type="dxa"/>
              <w:end w:w="34" w:type="dxa"/>
            </w:tcMar>
          </w:tcPr>
          <w:p>
            <w:pPr>
              <w:spacing w:after="1"/>
            </w:pPr>
            <w:r>
              <w:rPr>
                <w:sz w:val="10"/>
              </w:rPr>
              <w:t>MedicationRequest / Prescription / Reconciliation</w:t>
            </w:r>
          </w:p>
        </w:tc>
        <w:tc>
          <w:tcPr>
            <w:tcW w:type="dxa" w:w="864"/>
            <w:vAlign w:val="top"/>
            <w:tcMar>
              <w:top w:w="34" w:type="dxa"/>
              <w:start w:w="34" w:type="dxa"/>
              <w:bottom w:w="34" w:type="dxa"/>
              <w:end w:w="34" w:type="dxa"/>
            </w:tcMar>
          </w:tcPr>
          <w:p>
            <w:pPr>
              <w:spacing w:after="1"/>
            </w:pPr>
            <w:r>
              <w:rPr>
                <w:sz w:val="10"/>
              </w:rPr>
              <w:t>VP-SAF</w:t>
            </w:r>
          </w:p>
        </w:tc>
      </w:tr>
      <w:tr>
        <w:trPr>
          <w:cantSplit/>
        </w:trPr>
        <w:tc>
          <w:tcPr>
            <w:tcW w:type="dxa" w:w="792"/>
            <w:vAlign w:val="top"/>
            <w:tcMar>
              <w:top w:w="34" w:type="dxa"/>
              <w:start w:w="34" w:type="dxa"/>
              <w:bottom w:w="34" w:type="dxa"/>
              <w:end w:w="34" w:type="dxa"/>
            </w:tcMar>
          </w:tcPr>
          <w:p>
            <w:pPr>
              <w:spacing w:after="1"/>
            </w:pPr>
            <w:r>
              <w:rPr>
                <w:sz w:val="10"/>
              </w:rPr>
              <w:t>Phase 1</w:t>
            </w:r>
          </w:p>
        </w:tc>
        <w:tc>
          <w:tcPr>
            <w:tcW w:type="dxa" w:w="1224"/>
            <w:vAlign w:val="top"/>
            <w:tcMar>
              <w:top w:w="34" w:type="dxa"/>
              <w:start w:w="34" w:type="dxa"/>
              <w:bottom w:w="34" w:type="dxa"/>
              <w:end w:w="34" w:type="dxa"/>
            </w:tcMar>
          </w:tcPr>
          <w:p>
            <w:pPr>
              <w:spacing w:after="1"/>
            </w:pPr>
            <w:r>
              <w:rPr>
                <w:sz w:val="10"/>
              </w:rPr>
              <w:t>SRS-BIL</w:t>
            </w:r>
          </w:p>
        </w:tc>
        <w:tc>
          <w:tcPr>
            <w:tcW w:type="dxa" w:w="1296"/>
            <w:vAlign w:val="top"/>
            <w:tcMar>
              <w:top w:w="34" w:type="dxa"/>
              <w:start w:w="34" w:type="dxa"/>
              <w:bottom w:w="34" w:type="dxa"/>
              <w:end w:w="34" w:type="dxa"/>
            </w:tcMar>
          </w:tcPr>
          <w:p>
            <w:pPr>
              <w:spacing w:after="1"/>
            </w:pPr>
            <w:r>
              <w:rPr>
                <w:sz w:val="10"/>
              </w:rPr>
              <w:t>SRS-BIL</w:t>
            </w:r>
          </w:p>
        </w:tc>
        <w:tc>
          <w:tcPr>
            <w:tcW w:type="dxa" w:w="3096"/>
            <w:vAlign w:val="top"/>
            <w:tcMar>
              <w:top w:w="34" w:type="dxa"/>
              <w:start w:w="34" w:type="dxa"/>
              <w:bottom w:w="34" w:type="dxa"/>
              <w:end w:w="34" w:type="dxa"/>
            </w:tcMar>
          </w:tcPr>
          <w:p>
            <w:pPr>
              <w:spacing w:after="1"/>
            </w:pPr>
            <w:r>
              <w:rPr>
                <w:sz w:val="10"/>
              </w:rPr>
              <w:t>Billing, Tariffs and Patient Revenue</w:t>
            </w:r>
          </w:p>
        </w:tc>
        <w:tc>
          <w:tcPr>
            <w:tcW w:type="dxa" w:w="648"/>
            <w:vAlign w:val="top"/>
            <w:tcMar>
              <w:top w:w="34" w:type="dxa"/>
              <w:start w:w="34" w:type="dxa"/>
              <w:bottom w:w="34" w:type="dxa"/>
              <w:end w:w="34" w:type="dxa"/>
            </w:tcMar>
          </w:tcPr>
          <w:p>
            <w:pPr>
              <w:spacing w:after="1"/>
            </w:pPr>
            <w:r>
              <w:rPr>
                <w:sz w:val="10"/>
              </w:rPr>
              <w:t>16</w:t>
            </w:r>
          </w:p>
        </w:tc>
        <w:tc>
          <w:tcPr>
            <w:tcW w:type="dxa" w:w="1872"/>
            <w:vAlign w:val="top"/>
            <w:tcMar>
              <w:top w:w="34" w:type="dxa"/>
              <w:start w:w="34" w:type="dxa"/>
              <w:bottom w:w="34" w:type="dxa"/>
              <w:end w:w="34" w:type="dxa"/>
            </w:tcMar>
          </w:tcPr>
          <w:p>
            <w:pPr>
              <w:spacing w:after="1"/>
            </w:pPr>
            <w:r>
              <w:rPr>
                <w:sz w:val="10"/>
              </w:rPr>
              <w:t>BillingService</w:t>
            </w:r>
          </w:p>
        </w:tc>
        <w:tc>
          <w:tcPr>
            <w:tcW w:type="dxa" w:w="2448"/>
            <w:vAlign w:val="top"/>
            <w:tcMar>
              <w:top w:w="34" w:type="dxa"/>
              <w:start w:w="34" w:type="dxa"/>
              <w:bottom w:w="34" w:type="dxa"/>
              <w:end w:w="34" w:type="dxa"/>
            </w:tcMar>
          </w:tcPr>
          <w:p>
            <w:pPr>
              <w:spacing w:after="1"/>
            </w:pPr>
            <w:r>
              <w:rPr>
                <w:sz w:val="10"/>
              </w:rPr>
              <w:t>Charge / Invoice / Payment</w:t>
            </w:r>
          </w:p>
        </w:tc>
        <w:tc>
          <w:tcPr>
            <w:tcW w:type="dxa" w:w="864"/>
            <w:vAlign w:val="top"/>
            <w:tcMar>
              <w:top w:w="34" w:type="dxa"/>
              <w:start w:w="34" w:type="dxa"/>
              <w:bottom w:w="34" w:type="dxa"/>
              <w:end w:w="34" w:type="dxa"/>
            </w:tcMar>
          </w:tcPr>
          <w:p>
            <w:pPr>
              <w:spacing w:after="1"/>
            </w:pPr>
            <w:r>
              <w:rPr>
                <w:sz w:val="10"/>
              </w:rPr>
              <w:t>VP-UX</w:t>
            </w:r>
          </w:p>
        </w:tc>
      </w:tr>
    </w:tbl>
    <w:p>
      <w:pPr>
        <w:pStyle w:val="Heading1"/>
      </w:pPr>
      <w:r>
        <w:t>4. Feature Decomposition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440"/>
            <w:shd w:fill="D9EAF7"/>
            <w:tcMar>
              <w:top w:w="34" w:type="dxa"/>
              <w:start w:w="34" w:type="dxa"/>
              <w:bottom w:w="34" w:type="dxa"/>
              <w:end w:w="34" w:type="dxa"/>
            </w:tcMar>
          </w:tcPr>
          <w:p>
            <w:pPr>
              <w:spacing w:after="2"/>
            </w:pPr>
            <w:r>
              <w:rPr>
                <w:b/>
                <w:sz w:val="11"/>
              </w:rPr>
              <w:t>Family</w:t>
            </w:r>
          </w:p>
        </w:tc>
        <w:tc>
          <w:tcPr>
            <w:tcW w:type="dxa" w:w="2736"/>
            <w:shd w:fill="D9EAF7"/>
            <w:tcMar>
              <w:top w:w="34" w:type="dxa"/>
              <w:start w:w="34" w:type="dxa"/>
              <w:bottom w:w="34" w:type="dxa"/>
              <w:end w:w="34" w:type="dxa"/>
            </w:tcMar>
          </w:tcPr>
          <w:p>
            <w:pPr>
              <w:spacing w:after="2"/>
            </w:pPr>
            <w:r>
              <w:rPr>
                <w:b/>
                <w:sz w:val="11"/>
              </w:rPr>
              <w:t>Capability</w:t>
            </w:r>
          </w:p>
        </w:tc>
        <w:tc>
          <w:tcPr>
            <w:tcW w:type="dxa" w:w="6192"/>
            <w:shd w:fill="D9EAF7"/>
            <w:tcMar>
              <w:top w:w="34" w:type="dxa"/>
              <w:start w:w="34" w:type="dxa"/>
              <w:bottom w:w="34" w:type="dxa"/>
              <w:end w:w="34" w:type="dxa"/>
            </w:tcMar>
          </w:tcPr>
          <w:p>
            <w:pPr>
              <w:spacing w:after="2"/>
            </w:pPr>
            <w:r>
              <w:rPr>
                <w:b/>
                <w:sz w:val="11"/>
              </w:rPr>
              <w:t>Implementation feature slices</w:t>
            </w:r>
          </w:p>
        </w:tc>
        <w:tc>
          <w:tcPr>
            <w:tcW w:type="dxa" w:w="1728"/>
            <w:shd w:fill="D9EAF7"/>
            <w:tcMar>
              <w:top w:w="34" w:type="dxa"/>
              <w:start w:w="34" w:type="dxa"/>
              <w:bottom w:w="34" w:type="dxa"/>
              <w:end w:w="34" w:type="dxa"/>
            </w:tcMar>
          </w:tcPr>
          <w:p>
            <w:pPr>
              <w:spacing w:after="2"/>
            </w:pPr>
            <w:r>
              <w:rPr>
                <w:b/>
                <w:sz w:val="11"/>
              </w:rPr>
              <w:t>Owner</w:t>
            </w:r>
          </w:p>
        </w:tc>
      </w:tr>
      <w:tr>
        <w:trPr>
          <w:cantSplit/>
        </w:trPr>
        <w:tc>
          <w:tcPr>
            <w:tcW w:type="dxa" w:w="1440"/>
            <w:vAlign w:val="top"/>
            <w:tcMar>
              <w:top w:w="34" w:type="dxa"/>
              <w:start w:w="34" w:type="dxa"/>
              <w:bottom w:w="34" w:type="dxa"/>
              <w:end w:w="34" w:type="dxa"/>
            </w:tcMar>
          </w:tcPr>
          <w:p>
            <w:pPr>
              <w:spacing w:after="1"/>
            </w:pPr>
            <w:r>
              <w:rPr>
                <w:sz w:val="11"/>
              </w:rPr>
              <w:t>SRS-EMPI</w:t>
            </w:r>
          </w:p>
        </w:tc>
        <w:tc>
          <w:tcPr>
            <w:tcW w:type="dxa" w:w="2736"/>
            <w:vAlign w:val="top"/>
            <w:tcMar>
              <w:top w:w="34" w:type="dxa"/>
              <w:start w:w="34" w:type="dxa"/>
              <w:bottom w:w="34" w:type="dxa"/>
              <w:end w:w="34" w:type="dxa"/>
            </w:tcMar>
          </w:tcPr>
          <w:p>
            <w:pPr>
              <w:spacing w:after="1"/>
            </w:pPr>
            <w:r>
              <w:rPr>
                <w:sz w:val="11"/>
              </w:rPr>
              <w:t>Enterprise Master Patient Index</w:t>
            </w:r>
          </w:p>
        </w:tc>
        <w:tc>
          <w:tcPr>
            <w:tcW w:type="dxa" w:w="6192"/>
            <w:vAlign w:val="top"/>
            <w:tcMar>
              <w:top w:w="34" w:type="dxa"/>
              <w:start w:w="34" w:type="dxa"/>
              <w:bottom w:w="34" w:type="dxa"/>
              <w:end w:w="34" w:type="dxa"/>
            </w:tcMar>
          </w:tcPr>
          <w:p>
            <w:pPr>
              <w:spacing w:after="1"/>
            </w:pPr>
            <w:r>
              <w:rPr>
                <w:sz w:val="11"/>
              </w:rPr>
              <w:t>F1: Registration; System</w:t>
              <w:br/>
              <w:t>F2: Registration; System</w:t>
              <w:br/>
              <w:t>F3: Privacy User; System</w:t>
            </w:r>
          </w:p>
        </w:tc>
        <w:tc>
          <w:tcPr>
            <w:tcW w:type="dxa" w:w="1728"/>
            <w:vAlign w:val="top"/>
            <w:tcMar>
              <w:top w:w="34" w:type="dxa"/>
              <w:start w:w="34" w:type="dxa"/>
              <w:bottom w:w="34" w:type="dxa"/>
              <w:end w:w="34" w:type="dxa"/>
            </w:tcMar>
          </w:tcPr>
          <w:p>
            <w:pPr>
              <w:spacing w:after="1"/>
            </w:pPr>
            <w:r>
              <w:rPr>
                <w:sz w:val="11"/>
              </w:rPr>
              <w:t>PatientService</w:t>
            </w:r>
          </w:p>
        </w:tc>
      </w:tr>
      <w:tr>
        <w:trPr>
          <w:cantSplit/>
        </w:trPr>
        <w:tc>
          <w:tcPr>
            <w:tcW w:type="dxa" w:w="1440"/>
            <w:vAlign w:val="top"/>
            <w:tcMar>
              <w:top w:w="34" w:type="dxa"/>
              <w:start w:w="34" w:type="dxa"/>
              <w:bottom w:w="34" w:type="dxa"/>
              <w:end w:w="34" w:type="dxa"/>
            </w:tcMar>
          </w:tcPr>
          <w:p>
            <w:pPr>
              <w:spacing w:after="1"/>
            </w:pPr>
            <w:r>
              <w:rPr>
                <w:sz w:val="11"/>
              </w:rPr>
              <w:t>SRS-SCH</w:t>
            </w:r>
          </w:p>
        </w:tc>
        <w:tc>
          <w:tcPr>
            <w:tcW w:type="dxa" w:w="2736"/>
            <w:vAlign w:val="top"/>
            <w:tcMar>
              <w:top w:w="34" w:type="dxa"/>
              <w:start w:w="34" w:type="dxa"/>
              <w:bottom w:w="34" w:type="dxa"/>
              <w:end w:w="34" w:type="dxa"/>
            </w:tcMar>
          </w:tcPr>
          <w:p>
            <w:pPr>
              <w:spacing w:after="1"/>
            </w:pPr>
            <w:r>
              <w:rPr>
                <w:sz w:val="11"/>
              </w:rPr>
              <w:t>Scheduling, Appointments and Queue</w:t>
            </w:r>
          </w:p>
        </w:tc>
        <w:tc>
          <w:tcPr>
            <w:tcW w:type="dxa" w:w="6192"/>
            <w:vAlign w:val="top"/>
            <w:tcMar>
              <w:top w:w="34" w:type="dxa"/>
              <w:start w:w="34" w:type="dxa"/>
              <w:bottom w:w="34" w:type="dxa"/>
              <w:end w:w="34" w:type="dxa"/>
            </w:tcMar>
          </w:tcPr>
          <w:p>
            <w:pPr>
              <w:spacing w:after="1"/>
            </w:pPr>
            <w:r>
              <w:rPr>
                <w:sz w:val="11"/>
              </w:rPr>
              <w:t>F1: Scheduler; Scheduler</w:t>
              <w:br/>
              <w:t>F2: Registration; System</w:t>
              <w:br/>
              <w:t>F3: Admin; System</w:t>
            </w:r>
          </w:p>
        </w:tc>
        <w:tc>
          <w:tcPr>
            <w:tcW w:type="dxa" w:w="1728"/>
            <w:vAlign w:val="top"/>
            <w:tcMar>
              <w:top w:w="34" w:type="dxa"/>
              <w:start w:w="34" w:type="dxa"/>
              <w:bottom w:w="34" w:type="dxa"/>
              <w:end w:w="34" w:type="dxa"/>
            </w:tcMar>
          </w:tcPr>
          <w:p>
            <w:pPr>
              <w:spacing w:after="1"/>
            </w:pPr>
            <w:r>
              <w:rPr>
                <w:sz w:val="11"/>
              </w:rPr>
              <w:t>AppointmentService</w:t>
            </w:r>
          </w:p>
        </w:tc>
      </w:tr>
      <w:tr>
        <w:trPr>
          <w:cantSplit/>
        </w:trPr>
        <w:tc>
          <w:tcPr>
            <w:tcW w:type="dxa" w:w="1440"/>
            <w:vAlign w:val="top"/>
            <w:tcMar>
              <w:top w:w="34" w:type="dxa"/>
              <w:start w:w="34" w:type="dxa"/>
              <w:bottom w:w="34" w:type="dxa"/>
              <w:end w:w="34" w:type="dxa"/>
            </w:tcMar>
          </w:tcPr>
          <w:p>
            <w:pPr>
              <w:spacing w:after="1"/>
            </w:pPr>
            <w:r>
              <w:rPr>
                <w:sz w:val="11"/>
              </w:rPr>
              <w:t>SRS-ENC</w:t>
            </w:r>
          </w:p>
        </w:tc>
        <w:tc>
          <w:tcPr>
            <w:tcW w:type="dxa" w:w="2736"/>
            <w:vAlign w:val="top"/>
            <w:tcMar>
              <w:top w:w="34" w:type="dxa"/>
              <w:start w:w="34" w:type="dxa"/>
              <w:bottom w:w="34" w:type="dxa"/>
              <w:end w:w="34" w:type="dxa"/>
            </w:tcMar>
          </w:tcPr>
          <w:p>
            <w:pPr>
              <w:spacing w:after="1"/>
            </w:pPr>
            <w:r>
              <w:rPr>
                <w:sz w:val="11"/>
              </w:rPr>
              <w:t>Encounter and Episode Management</w:t>
            </w:r>
          </w:p>
        </w:tc>
        <w:tc>
          <w:tcPr>
            <w:tcW w:type="dxa" w:w="6192"/>
            <w:vAlign w:val="top"/>
            <w:tcMar>
              <w:top w:w="34" w:type="dxa"/>
              <w:start w:w="34" w:type="dxa"/>
              <w:bottom w:w="34" w:type="dxa"/>
              <w:end w:w="34" w:type="dxa"/>
            </w:tcMar>
          </w:tcPr>
          <w:p>
            <w:pPr>
              <w:spacing w:after="1"/>
            </w:pPr>
            <w:r>
              <w:rPr>
                <w:sz w:val="11"/>
              </w:rPr>
              <w:t>F1: System/Clinician; System</w:t>
              <w:br/>
              <w:t>F2: Clinical User; System</w:t>
              <w:br/>
              <w:t>F3: Clinician; System</w:t>
            </w:r>
          </w:p>
        </w:tc>
        <w:tc>
          <w:tcPr>
            <w:tcW w:type="dxa" w:w="1728"/>
            <w:vAlign w:val="top"/>
            <w:tcMar>
              <w:top w:w="34" w:type="dxa"/>
              <w:start w:w="34" w:type="dxa"/>
              <w:bottom w:w="34" w:type="dxa"/>
              <w:end w:w="34" w:type="dxa"/>
            </w:tcMar>
          </w:tcPr>
          <w:p>
            <w:pPr>
              <w:spacing w:after="1"/>
            </w:pPr>
            <w:r>
              <w:rPr>
                <w:sz w:val="11"/>
              </w:rPr>
              <w:t>EncounterService</w:t>
            </w:r>
          </w:p>
        </w:tc>
      </w:tr>
      <w:tr>
        <w:trPr>
          <w:cantSplit/>
        </w:trPr>
        <w:tc>
          <w:tcPr>
            <w:tcW w:type="dxa" w:w="1440"/>
            <w:vAlign w:val="top"/>
            <w:tcMar>
              <w:top w:w="34" w:type="dxa"/>
              <w:start w:w="34" w:type="dxa"/>
              <w:bottom w:w="34" w:type="dxa"/>
              <w:end w:w="34" w:type="dxa"/>
            </w:tcMar>
          </w:tcPr>
          <w:p>
            <w:pPr>
              <w:spacing w:after="1"/>
            </w:pPr>
            <w:r>
              <w:rPr>
                <w:sz w:val="11"/>
              </w:rPr>
              <w:t>SRS-CLN</w:t>
            </w:r>
          </w:p>
        </w:tc>
        <w:tc>
          <w:tcPr>
            <w:tcW w:type="dxa" w:w="2736"/>
            <w:vAlign w:val="top"/>
            <w:tcMar>
              <w:top w:w="34" w:type="dxa"/>
              <w:start w:w="34" w:type="dxa"/>
              <w:bottom w:w="34" w:type="dxa"/>
              <w:end w:w="34" w:type="dxa"/>
            </w:tcMar>
          </w:tcPr>
          <w:p>
            <w:pPr>
              <w:spacing w:after="1"/>
            </w:pPr>
            <w:r>
              <w:rPr>
                <w:sz w:val="11"/>
              </w:rPr>
              <w:t>Clinical Core</w:t>
            </w:r>
          </w:p>
        </w:tc>
        <w:tc>
          <w:tcPr>
            <w:tcW w:type="dxa" w:w="6192"/>
            <w:vAlign w:val="top"/>
            <w:tcMar>
              <w:top w:w="34" w:type="dxa"/>
              <w:start w:w="34" w:type="dxa"/>
              <w:bottom w:w="34" w:type="dxa"/>
              <w:end w:w="34" w:type="dxa"/>
            </w:tcMar>
          </w:tcPr>
          <w:p>
            <w:pPr>
              <w:spacing w:after="1"/>
            </w:pPr>
            <w:r>
              <w:rPr>
                <w:sz w:val="11"/>
              </w:rPr>
              <w:t>F1: Clinician; Clinician</w:t>
              <w:br/>
              <w:t>F2: Clinician; System</w:t>
              <w:br/>
              <w:t>F3: Clinician; Clinician</w:t>
              <w:br/>
              <w:t>F4: System; System</w:t>
            </w:r>
          </w:p>
        </w:tc>
        <w:tc>
          <w:tcPr>
            <w:tcW w:type="dxa" w:w="1728"/>
            <w:vAlign w:val="top"/>
            <w:tcMar>
              <w:top w:w="34" w:type="dxa"/>
              <w:start w:w="34" w:type="dxa"/>
              <w:bottom w:w="34" w:type="dxa"/>
              <w:end w:w="34" w:type="dxa"/>
            </w:tcMar>
          </w:tcPr>
          <w:p>
            <w:pPr>
              <w:spacing w:after="1"/>
            </w:pPr>
            <w:r>
              <w:rPr>
                <w:sz w:val="11"/>
              </w:rPr>
              <w:t>ClinicalService</w:t>
            </w:r>
          </w:p>
        </w:tc>
      </w:tr>
      <w:tr>
        <w:trPr>
          <w:cantSplit/>
        </w:trPr>
        <w:tc>
          <w:tcPr>
            <w:tcW w:type="dxa" w:w="1440"/>
            <w:vAlign w:val="top"/>
            <w:tcMar>
              <w:top w:w="34" w:type="dxa"/>
              <w:start w:w="34" w:type="dxa"/>
              <w:bottom w:w="34" w:type="dxa"/>
              <w:end w:w="34" w:type="dxa"/>
            </w:tcMar>
          </w:tcPr>
          <w:p>
            <w:pPr>
              <w:spacing w:after="1"/>
            </w:pPr>
            <w:r>
              <w:rPr>
                <w:sz w:val="11"/>
              </w:rPr>
              <w:t>SRS-NUR</w:t>
            </w:r>
          </w:p>
        </w:tc>
        <w:tc>
          <w:tcPr>
            <w:tcW w:type="dxa" w:w="2736"/>
            <w:vAlign w:val="top"/>
            <w:tcMar>
              <w:top w:w="34" w:type="dxa"/>
              <w:start w:w="34" w:type="dxa"/>
              <w:bottom w:w="34" w:type="dxa"/>
              <w:end w:w="34" w:type="dxa"/>
            </w:tcMar>
          </w:tcPr>
          <w:p>
            <w:pPr>
              <w:spacing w:after="1"/>
            </w:pPr>
            <w:r>
              <w:rPr>
                <w:sz w:val="11"/>
              </w:rPr>
              <w:t>Nursing Core</w:t>
            </w:r>
          </w:p>
        </w:tc>
        <w:tc>
          <w:tcPr>
            <w:tcW w:type="dxa" w:w="6192"/>
            <w:vAlign w:val="top"/>
            <w:tcMar>
              <w:top w:w="34" w:type="dxa"/>
              <w:start w:w="34" w:type="dxa"/>
              <w:bottom w:w="34" w:type="dxa"/>
              <w:end w:w="34" w:type="dxa"/>
            </w:tcMar>
          </w:tcPr>
          <w:p>
            <w:pPr>
              <w:spacing w:after="1"/>
            </w:pPr>
            <w:r>
              <w:rPr>
                <w:sz w:val="11"/>
              </w:rPr>
              <w:t>F1: Nurse; Nurse</w:t>
              <w:br/>
              <w:t>F2: Nurse; Nurse</w:t>
              <w:br/>
              <w:t>F3: Nurse; Nurse</w:t>
            </w:r>
          </w:p>
        </w:tc>
        <w:tc>
          <w:tcPr>
            <w:tcW w:type="dxa" w:w="1728"/>
            <w:vAlign w:val="top"/>
            <w:tcMar>
              <w:top w:w="34" w:type="dxa"/>
              <w:start w:w="34" w:type="dxa"/>
              <w:bottom w:w="34" w:type="dxa"/>
              <w:end w:w="34" w:type="dxa"/>
            </w:tcMar>
          </w:tcPr>
          <w:p>
            <w:pPr>
              <w:spacing w:after="1"/>
            </w:pPr>
            <w:r>
              <w:rPr>
                <w:sz w:val="11"/>
              </w:rPr>
              <w:t>NursingService</w:t>
            </w:r>
          </w:p>
        </w:tc>
      </w:tr>
      <w:tr>
        <w:trPr>
          <w:cantSplit/>
        </w:trPr>
        <w:tc>
          <w:tcPr>
            <w:tcW w:type="dxa" w:w="1440"/>
            <w:vAlign w:val="top"/>
            <w:tcMar>
              <w:top w:w="34" w:type="dxa"/>
              <w:start w:w="34" w:type="dxa"/>
              <w:bottom w:w="34" w:type="dxa"/>
              <w:end w:w="34" w:type="dxa"/>
            </w:tcMar>
          </w:tcPr>
          <w:p>
            <w:pPr>
              <w:spacing w:after="1"/>
            </w:pPr>
            <w:r>
              <w:rPr>
                <w:sz w:val="11"/>
              </w:rPr>
              <w:t>SRS-ORD</w:t>
            </w:r>
          </w:p>
        </w:tc>
        <w:tc>
          <w:tcPr>
            <w:tcW w:type="dxa" w:w="2736"/>
            <w:vAlign w:val="top"/>
            <w:tcMar>
              <w:top w:w="34" w:type="dxa"/>
              <w:start w:w="34" w:type="dxa"/>
              <w:bottom w:w="34" w:type="dxa"/>
              <w:end w:w="34" w:type="dxa"/>
            </w:tcMar>
          </w:tcPr>
          <w:p>
            <w:pPr>
              <w:spacing w:after="1"/>
            </w:pPr>
            <w:r>
              <w:rPr>
                <w:sz w:val="11"/>
              </w:rPr>
              <w:t>Orders and CPOE</w:t>
            </w:r>
          </w:p>
        </w:tc>
        <w:tc>
          <w:tcPr>
            <w:tcW w:type="dxa" w:w="6192"/>
            <w:vAlign w:val="top"/>
            <w:tcMar>
              <w:top w:w="34" w:type="dxa"/>
              <w:start w:w="34" w:type="dxa"/>
              <w:bottom w:w="34" w:type="dxa"/>
              <w:end w:w="34" w:type="dxa"/>
            </w:tcMar>
          </w:tcPr>
          <w:p>
            <w:pPr>
              <w:spacing w:after="1"/>
            </w:pPr>
            <w:r>
              <w:rPr>
                <w:sz w:val="11"/>
              </w:rPr>
              <w:t>F1: Clinician; System</w:t>
              <w:br/>
              <w:t>F2: System; System</w:t>
              <w:br/>
              <w:t>F3: System; System</w:t>
            </w:r>
          </w:p>
        </w:tc>
        <w:tc>
          <w:tcPr>
            <w:tcW w:type="dxa" w:w="1728"/>
            <w:vAlign w:val="top"/>
            <w:tcMar>
              <w:top w:w="34" w:type="dxa"/>
              <w:start w:w="34" w:type="dxa"/>
              <w:bottom w:w="34" w:type="dxa"/>
              <w:end w:w="34" w:type="dxa"/>
            </w:tcMar>
          </w:tcPr>
          <w:p>
            <w:pPr>
              <w:spacing w:after="1"/>
            </w:pPr>
            <w:r>
              <w:rPr>
                <w:sz w:val="11"/>
              </w:rPr>
              <w:t>OrderService</w:t>
            </w:r>
          </w:p>
        </w:tc>
      </w:tr>
      <w:tr>
        <w:trPr>
          <w:cantSplit/>
        </w:trPr>
        <w:tc>
          <w:tcPr>
            <w:tcW w:type="dxa" w:w="1440"/>
            <w:vAlign w:val="top"/>
            <w:tcMar>
              <w:top w:w="34" w:type="dxa"/>
              <w:start w:w="34" w:type="dxa"/>
              <w:bottom w:w="34" w:type="dxa"/>
              <w:end w:w="34" w:type="dxa"/>
            </w:tcMar>
          </w:tcPr>
          <w:p>
            <w:pPr>
              <w:spacing w:after="1"/>
            </w:pPr>
            <w:r>
              <w:rPr>
                <w:sz w:val="11"/>
              </w:rPr>
              <w:t>SRS-MED</w:t>
            </w:r>
          </w:p>
        </w:tc>
        <w:tc>
          <w:tcPr>
            <w:tcW w:type="dxa" w:w="2736"/>
            <w:vAlign w:val="top"/>
            <w:tcMar>
              <w:top w:w="34" w:type="dxa"/>
              <w:start w:w="34" w:type="dxa"/>
              <w:bottom w:w="34" w:type="dxa"/>
              <w:end w:w="34" w:type="dxa"/>
            </w:tcMar>
          </w:tcPr>
          <w:p>
            <w:pPr>
              <w:spacing w:after="1"/>
            </w:pPr>
            <w:r>
              <w:rPr>
                <w:sz w:val="11"/>
              </w:rPr>
              <w:t>Medication Management</w:t>
            </w:r>
          </w:p>
        </w:tc>
        <w:tc>
          <w:tcPr>
            <w:tcW w:type="dxa" w:w="6192"/>
            <w:vAlign w:val="top"/>
            <w:tcMar>
              <w:top w:w="34" w:type="dxa"/>
              <w:start w:w="34" w:type="dxa"/>
              <w:bottom w:w="34" w:type="dxa"/>
              <w:end w:w="34" w:type="dxa"/>
            </w:tcMar>
          </w:tcPr>
          <w:p>
            <w:pPr>
              <w:spacing w:after="1"/>
            </w:pPr>
            <w:r>
              <w:rPr>
                <w:sz w:val="11"/>
              </w:rPr>
              <w:t>F1: Clinician; System</w:t>
              <w:br/>
              <w:t>F2: Pharmacist; System</w:t>
              <w:br/>
              <w:t>F3: Pharmacist; System</w:t>
            </w:r>
          </w:p>
        </w:tc>
        <w:tc>
          <w:tcPr>
            <w:tcW w:type="dxa" w:w="1728"/>
            <w:vAlign w:val="top"/>
            <w:tcMar>
              <w:top w:w="34" w:type="dxa"/>
              <w:start w:w="34" w:type="dxa"/>
              <w:bottom w:w="34" w:type="dxa"/>
              <w:end w:w="34" w:type="dxa"/>
            </w:tcMar>
          </w:tcPr>
          <w:p>
            <w:pPr>
              <w:spacing w:after="1"/>
            </w:pPr>
            <w:r>
              <w:rPr>
                <w:sz w:val="11"/>
              </w:rPr>
              <w:t>MedicationService</w:t>
            </w:r>
          </w:p>
        </w:tc>
      </w:tr>
      <w:tr>
        <w:trPr>
          <w:cantSplit/>
        </w:trPr>
        <w:tc>
          <w:tcPr>
            <w:tcW w:type="dxa" w:w="1440"/>
            <w:vAlign w:val="top"/>
            <w:tcMar>
              <w:top w:w="34" w:type="dxa"/>
              <w:start w:w="34" w:type="dxa"/>
              <w:bottom w:w="34" w:type="dxa"/>
              <w:end w:w="34" w:type="dxa"/>
            </w:tcMar>
          </w:tcPr>
          <w:p>
            <w:pPr>
              <w:spacing w:after="1"/>
            </w:pPr>
            <w:r>
              <w:rPr>
                <w:sz w:val="11"/>
              </w:rPr>
              <w:t>SRS-BIL</w:t>
            </w:r>
          </w:p>
        </w:tc>
        <w:tc>
          <w:tcPr>
            <w:tcW w:type="dxa" w:w="2736"/>
            <w:vAlign w:val="top"/>
            <w:tcMar>
              <w:top w:w="34" w:type="dxa"/>
              <w:start w:w="34" w:type="dxa"/>
              <w:bottom w:w="34" w:type="dxa"/>
              <w:end w:w="34" w:type="dxa"/>
            </w:tcMar>
          </w:tcPr>
          <w:p>
            <w:pPr>
              <w:spacing w:after="1"/>
            </w:pPr>
            <w:r>
              <w:rPr>
                <w:sz w:val="11"/>
              </w:rPr>
              <w:t>Billing, Tariffs and Patient Revenue</w:t>
            </w:r>
          </w:p>
        </w:tc>
        <w:tc>
          <w:tcPr>
            <w:tcW w:type="dxa" w:w="6192"/>
            <w:vAlign w:val="top"/>
            <w:tcMar>
              <w:top w:w="34" w:type="dxa"/>
              <w:start w:w="34" w:type="dxa"/>
              <w:bottom w:w="34" w:type="dxa"/>
              <w:end w:w="34" w:type="dxa"/>
            </w:tcMar>
          </w:tcPr>
          <w:p>
            <w:pPr>
              <w:spacing w:after="1"/>
            </w:pPr>
            <w:r>
              <w:rPr>
                <w:sz w:val="11"/>
              </w:rPr>
              <w:t>F1: Finance Admin; Finance Admin</w:t>
              <w:br/>
              <w:t>F2: Billing User; Cashier</w:t>
              <w:br/>
              <w:t>F3: Billing User; System</w:t>
            </w:r>
          </w:p>
        </w:tc>
        <w:tc>
          <w:tcPr>
            <w:tcW w:type="dxa" w:w="1728"/>
            <w:vAlign w:val="top"/>
            <w:tcMar>
              <w:top w:w="34" w:type="dxa"/>
              <w:start w:w="34" w:type="dxa"/>
              <w:bottom w:w="34" w:type="dxa"/>
              <w:end w:w="34" w:type="dxa"/>
            </w:tcMar>
          </w:tcPr>
          <w:p>
            <w:pPr>
              <w:spacing w:after="1"/>
            </w:pPr>
            <w:r>
              <w:rPr>
                <w:sz w:val="11"/>
              </w:rPr>
              <w:t>BillingService</w:t>
            </w:r>
          </w:p>
        </w:tc>
      </w:tr>
    </w:tbl>
    <w:p>
      <w:pPr>
        <w:pStyle w:val="Heading1"/>
      </w:pPr>
      <w:r>
        <w:t>5. End-to-End Workflow Design</w:t>
      </w:r>
    </w:p>
    <w:p>
      <w:pPr>
        <w:pStyle w:val="ListNumber"/>
      </w:pPr>
      <w:r>
        <w:t>WF-1-01  Register/search patient -&gt; resolve duplicate -&gt; create patient context</w:t>
      </w:r>
    </w:p>
    <w:p>
      <w:pPr>
        <w:pStyle w:val="ListNumber"/>
      </w:pPr>
      <w:r>
        <w:t>WF-1-02  Discover slot -&gt; book/reschedule -&gt; check-in -&gt; queue -&gt; consultation</w:t>
      </w:r>
    </w:p>
    <w:p>
      <w:pPr>
        <w:pStyle w:val="ListNumber"/>
      </w:pPr>
      <w:r>
        <w:t>WF-1-03  Start encounter -&gt; document -&gt; sign/amend -&gt; close encounter</w:t>
      </w:r>
    </w:p>
    <w:p>
      <w:pPr>
        <w:pStyle w:val="ListNumber"/>
      </w:pPr>
      <w:r>
        <w:t>WF-1-04  Place order -&gt; accept/perform downstream -&gt; result/review linkage</w:t>
      </w:r>
    </w:p>
    <w:p>
      <w:pPr>
        <w:pStyle w:val="ListNumber"/>
      </w:pPr>
      <w:r>
        <w:t>WF-1-05  Prescribe -&gt; safety checks -&gt; pharmacist verification/dispense interface -&gt; reconciliation</w:t>
      </w:r>
    </w:p>
    <w:p>
      <w:pPr>
        <w:pStyle w:val="ListNumber"/>
      </w:pPr>
      <w:r>
        <w:t>WF-1-06  Charge capture -&gt; estimate/invoice -&gt; payment/refund -&gt; financial close</w:t>
      </w:r>
    </w:p>
    <w:p>
      <w:r>
        <w:t>Workflow implementation rule: each arrow represents either a command within the owning bounded context or an explicit API/event/workflow transition. A workflow definition may coordinate the sequence, but it must never become the authoritative record for clinical, financial, inventory, payer or OT state.</w:t>
      </w:r>
    </w:p>
    <w:p>
      <w:pPr>
        <w:pStyle w:val="Heading1"/>
      </w:pPr>
      <w:r>
        <w:t>6. Canonical State Machines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2592"/>
            <w:shd w:fill="D9EAF7"/>
            <w:tcMar>
              <w:top w:w="34" w:type="dxa"/>
              <w:start w:w="34" w:type="dxa"/>
              <w:bottom w:w="34" w:type="dxa"/>
              <w:end w:w="34" w:type="dxa"/>
            </w:tcMar>
          </w:tcPr>
          <w:p>
            <w:pPr>
              <w:spacing w:after="2"/>
            </w:pPr>
            <w:r>
              <w:rPr>
                <w:b/>
                <w:sz w:val="13"/>
              </w:rPr>
              <w:t>Aggregate / process</w:t>
            </w:r>
          </w:p>
        </w:tc>
        <w:tc>
          <w:tcPr>
            <w:tcW w:type="dxa" w:w="8496"/>
            <w:shd w:fill="D9EAF7"/>
            <w:tcMar>
              <w:top w:w="34" w:type="dxa"/>
              <w:start w:w="34" w:type="dxa"/>
              <w:bottom w:w="34" w:type="dxa"/>
              <w:end w:w="34" w:type="dxa"/>
            </w:tcMar>
          </w:tcPr>
          <w:p>
            <w:pPr>
              <w:spacing w:after="2"/>
            </w:pPr>
            <w:r>
              <w:rPr>
                <w:b/>
                <w:sz w:val="13"/>
              </w:rPr>
              <w:t>State model and invariant</w:t>
            </w:r>
          </w:p>
        </w:tc>
      </w:tr>
      <w:tr>
        <w:trPr>
          <w:cantSplit/>
        </w:trPr>
        <w:tc>
          <w:tcPr>
            <w:tcW w:type="dxa" w:w="2592"/>
            <w:vAlign w:val="top"/>
            <w:tcMar>
              <w:top w:w="34" w:type="dxa"/>
              <w:start w:w="34" w:type="dxa"/>
              <w:bottom w:w="34" w:type="dxa"/>
              <w:end w:w="34" w:type="dxa"/>
            </w:tcMar>
          </w:tcPr>
          <w:p>
            <w:pPr>
              <w:spacing w:after="1"/>
            </w:pPr>
            <w:r>
              <w:rPr>
                <w:sz w:val="13"/>
              </w:rPr>
              <w:t>Patient identity</w:t>
            </w:r>
          </w:p>
        </w:tc>
        <w:tc>
          <w:tcPr>
            <w:tcW w:type="dxa" w:w="8496"/>
            <w:vAlign w:val="top"/>
            <w:tcMar>
              <w:top w:w="34" w:type="dxa"/>
              <w:start w:w="34" w:type="dxa"/>
              <w:bottom w:w="34" w:type="dxa"/>
              <w:end w:w="34" w:type="dxa"/>
            </w:tcMar>
          </w:tcPr>
          <w:p>
            <w:pPr>
              <w:spacing w:after="1"/>
            </w:pPr>
            <w:r>
              <w:rPr>
                <w:sz w:val="13"/>
              </w:rPr>
              <w:t>CANDIDATE -&gt; ACTIVE -&gt; MERGED/INACTIVE; merge/unmerge retains all identifiers and provenance.</w:t>
            </w:r>
          </w:p>
        </w:tc>
      </w:tr>
      <w:tr>
        <w:trPr>
          <w:cantSplit/>
        </w:trPr>
        <w:tc>
          <w:tcPr>
            <w:tcW w:type="dxa" w:w="2592"/>
            <w:vAlign w:val="top"/>
            <w:tcMar>
              <w:top w:w="34" w:type="dxa"/>
              <w:start w:w="34" w:type="dxa"/>
              <w:bottom w:w="34" w:type="dxa"/>
              <w:end w:w="34" w:type="dxa"/>
            </w:tcMar>
          </w:tcPr>
          <w:p>
            <w:pPr>
              <w:spacing w:after="1"/>
            </w:pPr>
            <w:r>
              <w:rPr>
                <w:sz w:val="13"/>
              </w:rPr>
              <w:t>Appointment</w:t>
            </w:r>
          </w:p>
        </w:tc>
        <w:tc>
          <w:tcPr>
            <w:tcW w:type="dxa" w:w="8496"/>
            <w:vAlign w:val="top"/>
            <w:tcMar>
              <w:top w:w="34" w:type="dxa"/>
              <w:start w:w="34" w:type="dxa"/>
              <w:bottom w:w="34" w:type="dxa"/>
              <w:end w:w="34" w:type="dxa"/>
            </w:tcMar>
          </w:tcPr>
          <w:p>
            <w:pPr>
              <w:spacing w:after="1"/>
            </w:pPr>
            <w:r>
              <w:rPr>
                <w:sz w:val="13"/>
              </w:rPr>
              <w:t>REQUESTED -&gt; BOOKED -&gt; CONFIRMED -&gt; CHECKED_IN -&gt; IN_QUEUE -&gt; IN_CONSULTATION -&gt; COMPLETED; alternatives CANCELLED/NO_SHOW.</w:t>
            </w:r>
          </w:p>
        </w:tc>
      </w:tr>
      <w:tr>
        <w:trPr>
          <w:cantSplit/>
        </w:trPr>
        <w:tc>
          <w:tcPr>
            <w:tcW w:type="dxa" w:w="2592"/>
            <w:vAlign w:val="top"/>
            <w:tcMar>
              <w:top w:w="34" w:type="dxa"/>
              <w:start w:w="34" w:type="dxa"/>
              <w:bottom w:w="34" w:type="dxa"/>
              <w:end w:w="34" w:type="dxa"/>
            </w:tcMar>
          </w:tcPr>
          <w:p>
            <w:pPr>
              <w:spacing w:after="1"/>
            </w:pPr>
            <w:r>
              <w:rPr>
                <w:sz w:val="13"/>
              </w:rPr>
              <w:t>Encounter</w:t>
            </w:r>
          </w:p>
        </w:tc>
        <w:tc>
          <w:tcPr>
            <w:tcW w:type="dxa" w:w="8496"/>
            <w:vAlign w:val="top"/>
            <w:tcMar>
              <w:top w:w="34" w:type="dxa"/>
              <w:start w:w="34" w:type="dxa"/>
              <w:bottom w:w="34" w:type="dxa"/>
              <w:end w:w="34" w:type="dxa"/>
            </w:tcMar>
          </w:tcPr>
          <w:p>
            <w:pPr>
              <w:spacing w:after="1"/>
            </w:pPr>
            <w:r>
              <w:rPr>
                <w:sz w:val="13"/>
              </w:rPr>
              <w:t>PLANNED -&gt; ARRIVED -&gt; IN_PROGRESS -&gt; COMPLETED; inpatient-compatible extensions ADMITTED/TRANSFERRED/DISCHARGED.</w:t>
            </w:r>
          </w:p>
        </w:tc>
      </w:tr>
      <w:tr>
        <w:trPr>
          <w:cantSplit/>
        </w:trPr>
        <w:tc>
          <w:tcPr>
            <w:tcW w:type="dxa" w:w="2592"/>
            <w:vAlign w:val="top"/>
            <w:tcMar>
              <w:top w:w="34" w:type="dxa"/>
              <w:start w:w="34" w:type="dxa"/>
              <w:bottom w:w="34" w:type="dxa"/>
              <w:end w:w="34" w:type="dxa"/>
            </w:tcMar>
          </w:tcPr>
          <w:p>
            <w:pPr>
              <w:spacing w:after="1"/>
            </w:pPr>
            <w:r>
              <w:rPr>
                <w:sz w:val="13"/>
              </w:rPr>
              <w:t>Clinical document</w:t>
            </w:r>
          </w:p>
        </w:tc>
        <w:tc>
          <w:tcPr>
            <w:tcW w:type="dxa" w:w="8496"/>
            <w:vAlign w:val="top"/>
            <w:tcMar>
              <w:top w:w="34" w:type="dxa"/>
              <w:start w:w="34" w:type="dxa"/>
              <w:bottom w:w="34" w:type="dxa"/>
              <w:end w:w="34" w:type="dxa"/>
            </w:tcMar>
          </w:tcPr>
          <w:p>
            <w:pPr>
              <w:spacing w:after="1"/>
            </w:pPr>
            <w:r>
              <w:rPr>
                <w:sz w:val="13"/>
              </w:rPr>
              <w:t>DRAFT -&gt; SIGNED -&gt; AMENDED/ADDENDUM; signed content is immutable.</w:t>
            </w:r>
          </w:p>
        </w:tc>
      </w:tr>
      <w:tr>
        <w:trPr>
          <w:cantSplit/>
        </w:trPr>
        <w:tc>
          <w:tcPr>
            <w:tcW w:type="dxa" w:w="2592"/>
            <w:vAlign w:val="top"/>
            <w:tcMar>
              <w:top w:w="34" w:type="dxa"/>
              <w:start w:w="34" w:type="dxa"/>
              <w:bottom w:w="34" w:type="dxa"/>
              <w:end w:w="34" w:type="dxa"/>
            </w:tcMar>
          </w:tcPr>
          <w:p>
            <w:pPr>
              <w:spacing w:after="1"/>
            </w:pPr>
            <w:r>
              <w:rPr>
                <w:sz w:val="13"/>
              </w:rPr>
              <w:t>Order</w:t>
            </w:r>
          </w:p>
        </w:tc>
        <w:tc>
          <w:tcPr>
            <w:tcW w:type="dxa" w:w="8496"/>
            <w:vAlign w:val="top"/>
            <w:tcMar>
              <w:top w:w="34" w:type="dxa"/>
              <w:start w:w="34" w:type="dxa"/>
              <w:bottom w:w="34" w:type="dxa"/>
              <w:end w:w="34" w:type="dxa"/>
            </w:tcMar>
          </w:tcPr>
          <w:p>
            <w:pPr>
              <w:spacing w:after="1"/>
            </w:pPr>
            <w:r>
              <w:rPr>
                <w:sz w:val="13"/>
              </w:rPr>
              <w:t>DRAFT -&gt; PLACED -&gt; ACCEPTED -&gt; IN_PROGRESS -&gt; COMPLETED; alternatives CANCELLED/ON_HOLD/FAILED.</w:t>
            </w:r>
          </w:p>
        </w:tc>
      </w:tr>
      <w:tr>
        <w:trPr>
          <w:cantSplit/>
        </w:trPr>
        <w:tc>
          <w:tcPr>
            <w:tcW w:type="dxa" w:w="2592"/>
            <w:vAlign w:val="top"/>
            <w:tcMar>
              <w:top w:w="34" w:type="dxa"/>
              <w:start w:w="34" w:type="dxa"/>
              <w:bottom w:w="34" w:type="dxa"/>
              <w:end w:w="34" w:type="dxa"/>
            </w:tcMar>
          </w:tcPr>
          <w:p>
            <w:pPr>
              <w:spacing w:after="1"/>
            </w:pPr>
            <w:r>
              <w:rPr>
                <w:sz w:val="13"/>
              </w:rPr>
              <w:t>Medication request</w:t>
            </w:r>
          </w:p>
        </w:tc>
        <w:tc>
          <w:tcPr>
            <w:tcW w:type="dxa" w:w="8496"/>
            <w:vAlign w:val="top"/>
            <w:tcMar>
              <w:top w:w="34" w:type="dxa"/>
              <w:start w:w="34" w:type="dxa"/>
              <w:bottom w:w="34" w:type="dxa"/>
              <w:end w:w="34" w:type="dxa"/>
            </w:tcMar>
          </w:tcPr>
          <w:p>
            <w:pPr>
              <w:spacing w:after="1"/>
            </w:pPr>
            <w:r>
              <w:rPr>
                <w:sz w:val="13"/>
              </w:rPr>
              <w:t>DRAFT -&gt; SIGNED -&gt; VERIFIED -&gt; FULFILMENT_PENDING -&gt; DISPENSED; alternatives HELD/CANCELLED/PARTIAL.</w:t>
            </w:r>
          </w:p>
        </w:tc>
      </w:tr>
      <w:tr>
        <w:trPr>
          <w:cantSplit/>
        </w:trPr>
        <w:tc>
          <w:tcPr>
            <w:tcW w:type="dxa" w:w="2592"/>
            <w:vAlign w:val="top"/>
            <w:tcMar>
              <w:top w:w="34" w:type="dxa"/>
              <w:start w:w="34" w:type="dxa"/>
              <w:bottom w:w="34" w:type="dxa"/>
              <w:end w:w="34" w:type="dxa"/>
            </w:tcMar>
          </w:tcPr>
          <w:p>
            <w:pPr>
              <w:spacing w:after="1"/>
            </w:pPr>
            <w:r>
              <w:rPr>
                <w:sz w:val="13"/>
              </w:rPr>
              <w:t>Invoice</w:t>
            </w:r>
          </w:p>
        </w:tc>
        <w:tc>
          <w:tcPr>
            <w:tcW w:type="dxa" w:w="8496"/>
            <w:vAlign w:val="top"/>
            <w:tcMar>
              <w:top w:w="34" w:type="dxa"/>
              <w:start w:w="34" w:type="dxa"/>
              <w:bottom w:w="34" w:type="dxa"/>
              <w:end w:w="34" w:type="dxa"/>
            </w:tcMar>
          </w:tcPr>
          <w:p>
            <w:pPr>
              <w:spacing w:after="1"/>
            </w:pPr>
            <w:r>
              <w:rPr>
                <w:sz w:val="13"/>
              </w:rPr>
              <w:t>DRAFT -&gt; FINAL -&gt; PART_PAID/PAID; CREDIT/REFUND via explicit reversal transactions.</w:t>
            </w:r>
          </w:p>
        </w:tc>
      </w:tr>
    </w:tbl>
    <w:p>
      <w:pPr>
        <w:pStyle w:val="Heading1"/>
      </w:pPr>
      <w:r>
        <w:t>7. Domain and Data Design</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296"/>
            <w:shd w:fill="D9EAF7"/>
            <w:tcMar>
              <w:top w:w="34" w:type="dxa"/>
              <w:start w:w="34" w:type="dxa"/>
              <w:bottom w:w="34" w:type="dxa"/>
              <w:end w:w="34" w:type="dxa"/>
            </w:tcMar>
          </w:tcPr>
          <w:p>
            <w:pPr>
              <w:spacing w:after="2"/>
            </w:pPr>
            <w:r>
              <w:rPr>
                <w:b/>
                <w:sz w:val="10"/>
              </w:rPr>
              <w:t>Family</w:t>
            </w:r>
          </w:p>
        </w:tc>
        <w:tc>
          <w:tcPr>
            <w:tcW w:type="dxa" w:w="2952"/>
            <w:shd w:fill="D9EAF7"/>
            <w:tcMar>
              <w:top w:w="34" w:type="dxa"/>
              <w:start w:w="34" w:type="dxa"/>
              <w:bottom w:w="34" w:type="dxa"/>
              <w:end w:w="34" w:type="dxa"/>
            </w:tcMar>
          </w:tcPr>
          <w:p>
            <w:pPr>
              <w:spacing w:after="2"/>
            </w:pPr>
            <w:r>
              <w:rPr>
                <w:b/>
                <w:sz w:val="10"/>
              </w:rPr>
              <w:t>Primary aggregate(s)</w:t>
            </w:r>
          </w:p>
        </w:tc>
        <w:tc>
          <w:tcPr>
            <w:tcW w:type="dxa" w:w="1224"/>
            <w:shd w:fill="D9EAF7"/>
            <w:tcMar>
              <w:top w:w="34" w:type="dxa"/>
              <w:start w:w="34" w:type="dxa"/>
              <w:bottom w:w="34" w:type="dxa"/>
              <w:end w:w="34" w:type="dxa"/>
            </w:tcMar>
          </w:tcPr>
          <w:p>
            <w:pPr>
              <w:spacing w:after="2"/>
            </w:pPr>
            <w:r>
              <w:rPr>
                <w:b/>
                <w:sz w:val="10"/>
              </w:rPr>
              <w:t>Logical schema</w:t>
            </w:r>
          </w:p>
        </w:tc>
        <w:tc>
          <w:tcPr>
            <w:tcW w:type="dxa" w:w="3888"/>
            <w:shd w:fill="D9EAF7"/>
            <w:tcMar>
              <w:top w:w="34" w:type="dxa"/>
              <w:start w:w="34" w:type="dxa"/>
              <w:bottom w:w="34" w:type="dxa"/>
              <w:end w:w="34" w:type="dxa"/>
            </w:tcMar>
          </w:tcPr>
          <w:p>
            <w:pPr>
              <w:spacing w:after="2"/>
            </w:pPr>
            <w:r>
              <w:rPr>
                <w:b/>
                <w:sz w:val="10"/>
              </w:rPr>
              <w:t>Required data conventions</w:t>
            </w:r>
          </w:p>
        </w:tc>
        <w:tc>
          <w:tcPr>
            <w:tcW w:type="dxa" w:w="2304"/>
            <w:shd w:fill="D9EAF7"/>
            <w:tcMar>
              <w:top w:w="34" w:type="dxa"/>
              <w:start w:w="34" w:type="dxa"/>
              <w:bottom w:w="34" w:type="dxa"/>
              <w:end w:w="34" w:type="dxa"/>
            </w:tcMar>
          </w:tcPr>
          <w:p>
            <w:pPr>
              <w:spacing w:after="2"/>
            </w:pPr>
            <w:r>
              <w:rPr>
                <w:b/>
                <w:sz w:val="10"/>
              </w:rPr>
              <w:t>Mutation rule</w:t>
            </w:r>
          </w:p>
        </w:tc>
      </w:tr>
      <w:tr>
        <w:trPr>
          <w:cantSplit/>
        </w:trPr>
        <w:tc>
          <w:tcPr>
            <w:tcW w:type="dxa" w:w="1296"/>
            <w:vAlign w:val="top"/>
            <w:tcMar>
              <w:top w:w="34" w:type="dxa"/>
              <w:start w:w="34" w:type="dxa"/>
              <w:bottom w:w="34" w:type="dxa"/>
              <w:end w:w="34" w:type="dxa"/>
            </w:tcMar>
          </w:tcPr>
          <w:p>
            <w:pPr>
              <w:spacing w:after="1"/>
            </w:pPr>
            <w:r>
              <w:rPr>
                <w:sz w:val="10"/>
              </w:rPr>
              <w:t>SRS-EMPI</w:t>
            </w:r>
          </w:p>
        </w:tc>
        <w:tc>
          <w:tcPr>
            <w:tcW w:type="dxa" w:w="2952"/>
            <w:vAlign w:val="top"/>
            <w:tcMar>
              <w:top w:w="34" w:type="dxa"/>
              <w:start w:w="34" w:type="dxa"/>
              <w:bottom w:w="34" w:type="dxa"/>
              <w:end w:w="34" w:type="dxa"/>
            </w:tcMar>
          </w:tcPr>
          <w:p>
            <w:pPr>
              <w:spacing w:after="1"/>
            </w:pPr>
            <w:r>
              <w:rPr>
                <w:sz w:val="10"/>
              </w:rPr>
              <w:t>Patient / Person / Identifier</w:t>
            </w:r>
          </w:p>
        </w:tc>
        <w:tc>
          <w:tcPr>
            <w:tcW w:type="dxa" w:w="1224"/>
            <w:vAlign w:val="top"/>
            <w:tcMar>
              <w:top w:w="34" w:type="dxa"/>
              <w:start w:w="34" w:type="dxa"/>
              <w:bottom w:w="34" w:type="dxa"/>
              <w:end w:w="34" w:type="dxa"/>
            </w:tcMar>
          </w:tcPr>
          <w:p>
            <w:pPr>
              <w:spacing w:after="1"/>
            </w:pPr>
            <w:r>
              <w:rPr>
                <w:sz w:val="10"/>
              </w:rPr>
              <w:t>empi</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SRS-SCH</w:t>
            </w:r>
          </w:p>
        </w:tc>
        <w:tc>
          <w:tcPr>
            <w:tcW w:type="dxa" w:w="2952"/>
            <w:vAlign w:val="top"/>
            <w:tcMar>
              <w:top w:w="34" w:type="dxa"/>
              <w:start w:w="34" w:type="dxa"/>
              <w:bottom w:w="34" w:type="dxa"/>
              <w:end w:w="34" w:type="dxa"/>
            </w:tcMar>
          </w:tcPr>
          <w:p>
            <w:pPr>
              <w:spacing w:after="1"/>
            </w:pPr>
            <w:r>
              <w:rPr>
                <w:sz w:val="10"/>
              </w:rPr>
              <w:t>Appointment / Slot / QueueToken</w:t>
            </w:r>
          </w:p>
        </w:tc>
        <w:tc>
          <w:tcPr>
            <w:tcW w:type="dxa" w:w="1224"/>
            <w:vAlign w:val="top"/>
            <w:tcMar>
              <w:top w:w="34" w:type="dxa"/>
              <w:start w:w="34" w:type="dxa"/>
              <w:bottom w:w="34" w:type="dxa"/>
              <w:end w:w="34" w:type="dxa"/>
            </w:tcMar>
          </w:tcPr>
          <w:p>
            <w:pPr>
              <w:spacing w:after="1"/>
            </w:pPr>
            <w:r>
              <w:rPr>
                <w:sz w:val="10"/>
              </w:rPr>
              <w:t>sch</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SRS-ENC</w:t>
            </w:r>
          </w:p>
        </w:tc>
        <w:tc>
          <w:tcPr>
            <w:tcW w:type="dxa" w:w="2952"/>
            <w:vAlign w:val="top"/>
            <w:tcMar>
              <w:top w:w="34" w:type="dxa"/>
              <w:start w:w="34" w:type="dxa"/>
              <w:bottom w:w="34" w:type="dxa"/>
              <w:end w:w="34" w:type="dxa"/>
            </w:tcMar>
          </w:tcPr>
          <w:p>
            <w:pPr>
              <w:spacing w:after="1"/>
            </w:pPr>
            <w:r>
              <w:rPr>
                <w:sz w:val="10"/>
              </w:rPr>
              <w:t>Episode / Encounter / ADT</w:t>
            </w:r>
          </w:p>
        </w:tc>
        <w:tc>
          <w:tcPr>
            <w:tcW w:type="dxa" w:w="1224"/>
            <w:vAlign w:val="top"/>
            <w:tcMar>
              <w:top w:w="34" w:type="dxa"/>
              <w:start w:w="34" w:type="dxa"/>
              <w:bottom w:w="34" w:type="dxa"/>
              <w:end w:w="34" w:type="dxa"/>
            </w:tcMar>
          </w:tcPr>
          <w:p>
            <w:pPr>
              <w:spacing w:after="1"/>
            </w:pPr>
            <w:r>
              <w:rPr>
                <w:sz w:val="10"/>
              </w:rPr>
              <w:t>enc</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SRS-CLN</w:t>
            </w:r>
          </w:p>
        </w:tc>
        <w:tc>
          <w:tcPr>
            <w:tcW w:type="dxa" w:w="2952"/>
            <w:vAlign w:val="top"/>
            <w:tcMar>
              <w:top w:w="34" w:type="dxa"/>
              <w:start w:w="34" w:type="dxa"/>
              <w:bottom w:w="34" w:type="dxa"/>
              <w:end w:w="34" w:type="dxa"/>
            </w:tcMar>
          </w:tcPr>
          <w:p>
            <w:pPr>
              <w:spacing w:after="1"/>
            </w:pPr>
            <w:r>
              <w:rPr>
                <w:sz w:val="10"/>
              </w:rPr>
              <w:t>ClinicalDocument / Problem / Observation</w:t>
            </w:r>
          </w:p>
        </w:tc>
        <w:tc>
          <w:tcPr>
            <w:tcW w:type="dxa" w:w="1224"/>
            <w:vAlign w:val="top"/>
            <w:tcMar>
              <w:top w:w="34" w:type="dxa"/>
              <w:start w:w="34" w:type="dxa"/>
              <w:bottom w:w="34" w:type="dxa"/>
              <w:end w:w="34" w:type="dxa"/>
            </w:tcMar>
          </w:tcPr>
          <w:p>
            <w:pPr>
              <w:spacing w:after="1"/>
            </w:pPr>
            <w:r>
              <w:rPr>
                <w:sz w:val="10"/>
              </w:rPr>
              <w:t>cln</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SRS-NUR</w:t>
            </w:r>
          </w:p>
        </w:tc>
        <w:tc>
          <w:tcPr>
            <w:tcW w:type="dxa" w:w="2952"/>
            <w:vAlign w:val="top"/>
            <w:tcMar>
              <w:top w:w="34" w:type="dxa"/>
              <w:start w:w="34" w:type="dxa"/>
              <w:bottom w:w="34" w:type="dxa"/>
              <w:end w:w="34" w:type="dxa"/>
            </w:tcMar>
          </w:tcPr>
          <w:p>
            <w:pPr>
              <w:spacing w:after="1"/>
            </w:pPr>
            <w:r>
              <w:rPr>
                <w:sz w:val="10"/>
              </w:rPr>
              <w:t>NursingAssessment / FlowSheet / MARAdministration</w:t>
            </w:r>
          </w:p>
        </w:tc>
        <w:tc>
          <w:tcPr>
            <w:tcW w:type="dxa" w:w="1224"/>
            <w:vAlign w:val="top"/>
            <w:tcMar>
              <w:top w:w="34" w:type="dxa"/>
              <w:start w:w="34" w:type="dxa"/>
              <w:bottom w:w="34" w:type="dxa"/>
              <w:end w:w="34" w:type="dxa"/>
            </w:tcMar>
          </w:tcPr>
          <w:p>
            <w:pPr>
              <w:spacing w:after="1"/>
            </w:pPr>
            <w:r>
              <w:rPr>
                <w:sz w:val="10"/>
              </w:rPr>
              <w:t>nur</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SRS-ORD</w:t>
            </w:r>
          </w:p>
        </w:tc>
        <w:tc>
          <w:tcPr>
            <w:tcW w:type="dxa" w:w="2952"/>
            <w:vAlign w:val="top"/>
            <w:tcMar>
              <w:top w:w="34" w:type="dxa"/>
              <w:start w:w="34" w:type="dxa"/>
              <w:bottom w:w="34" w:type="dxa"/>
              <w:end w:w="34" w:type="dxa"/>
            </w:tcMar>
          </w:tcPr>
          <w:p>
            <w:pPr>
              <w:spacing w:after="1"/>
            </w:pPr>
            <w:r>
              <w:rPr>
                <w:sz w:val="10"/>
              </w:rPr>
              <w:t>Order / OrderSet</w:t>
            </w:r>
          </w:p>
        </w:tc>
        <w:tc>
          <w:tcPr>
            <w:tcW w:type="dxa" w:w="1224"/>
            <w:vAlign w:val="top"/>
            <w:tcMar>
              <w:top w:w="34" w:type="dxa"/>
              <w:start w:w="34" w:type="dxa"/>
              <w:bottom w:w="34" w:type="dxa"/>
              <w:end w:w="34" w:type="dxa"/>
            </w:tcMar>
          </w:tcPr>
          <w:p>
            <w:pPr>
              <w:spacing w:after="1"/>
            </w:pPr>
            <w:r>
              <w:rPr>
                <w:sz w:val="10"/>
              </w:rPr>
              <w:t>ord</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SRS-MED</w:t>
            </w:r>
          </w:p>
        </w:tc>
        <w:tc>
          <w:tcPr>
            <w:tcW w:type="dxa" w:w="2952"/>
            <w:vAlign w:val="top"/>
            <w:tcMar>
              <w:top w:w="34" w:type="dxa"/>
              <w:start w:w="34" w:type="dxa"/>
              <w:bottom w:w="34" w:type="dxa"/>
              <w:end w:w="34" w:type="dxa"/>
            </w:tcMar>
          </w:tcPr>
          <w:p>
            <w:pPr>
              <w:spacing w:after="1"/>
            </w:pPr>
            <w:r>
              <w:rPr>
                <w:sz w:val="10"/>
              </w:rPr>
              <w:t>MedicationRequest / Prescription / Reconciliation</w:t>
            </w:r>
          </w:p>
        </w:tc>
        <w:tc>
          <w:tcPr>
            <w:tcW w:type="dxa" w:w="1224"/>
            <w:vAlign w:val="top"/>
            <w:tcMar>
              <w:top w:w="34" w:type="dxa"/>
              <w:start w:w="34" w:type="dxa"/>
              <w:bottom w:w="34" w:type="dxa"/>
              <w:end w:w="34" w:type="dxa"/>
            </w:tcMar>
          </w:tcPr>
          <w:p>
            <w:pPr>
              <w:spacing w:after="1"/>
            </w:pPr>
            <w:r>
              <w:rPr>
                <w:sz w:val="10"/>
              </w:rPr>
              <w:t>med</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r>
        <w:trPr>
          <w:cantSplit/>
        </w:trPr>
        <w:tc>
          <w:tcPr>
            <w:tcW w:type="dxa" w:w="1296"/>
            <w:vAlign w:val="top"/>
            <w:tcMar>
              <w:top w:w="34" w:type="dxa"/>
              <w:start w:w="34" w:type="dxa"/>
              <w:bottom w:w="34" w:type="dxa"/>
              <w:end w:w="34" w:type="dxa"/>
            </w:tcMar>
          </w:tcPr>
          <w:p>
            <w:pPr>
              <w:spacing w:after="1"/>
            </w:pPr>
            <w:r>
              <w:rPr>
                <w:sz w:val="10"/>
              </w:rPr>
              <w:t>SRS-BIL</w:t>
            </w:r>
          </w:p>
        </w:tc>
        <w:tc>
          <w:tcPr>
            <w:tcW w:type="dxa" w:w="2952"/>
            <w:vAlign w:val="top"/>
            <w:tcMar>
              <w:top w:w="34" w:type="dxa"/>
              <w:start w:w="34" w:type="dxa"/>
              <w:bottom w:w="34" w:type="dxa"/>
              <w:end w:w="34" w:type="dxa"/>
            </w:tcMar>
          </w:tcPr>
          <w:p>
            <w:pPr>
              <w:spacing w:after="1"/>
            </w:pPr>
            <w:r>
              <w:rPr>
                <w:sz w:val="10"/>
              </w:rPr>
              <w:t>Charge / Invoice / Payment</w:t>
            </w:r>
          </w:p>
        </w:tc>
        <w:tc>
          <w:tcPr>
            <w:tcW w:type="dxa" w:w="1224"/>
            <w:vAlign w:val="top"/>
            <w:tcMar>
              <w:top w:w="34" w:type="dxa"/>
              <w:start w:w="34" w:type="dxa"/>
              <w:bottom w:w="34" w:type="dxa"/>
              <w:end w:w="34" w:type="dxa"/>
            </w:tcMar>
          </w:tcPr>
          <w:p>
            <w:pPr>
              <w:spacing w:after="1"/>
            </w:pPr>
            <w:r>
              <w:rPr>
                <w:sz w:val="10"/>
              </w:rPr>
              <w:t>bil</w:t>
            </w:r>
          </w:p>
        </w:tc>
        <w:tc>
          <w:tcPr>
            <w:tcW w:type="dxa" w:w="3888"/>
            <w:vAlign w:val="top"/>
            <w:tcMar>
              <w:top w:w="34" w:type="dxa"/>
              <w:start w:w="34" w:type="dxa"/>
              <w:bottom w:w="34" w:type="dxa"/>
              <w:end w:w="34" w:type="dxa"/>
            </w:tcMar>
          </w:tcPr>
          <w:p>
            <w:pPr>
              <w:spacing w:after="1"/>
            </w:pPr>
            <w:r>
              <w:rPr>
                <w:sz w:val="10"/>
              </w:rPr>
              <w:t>tenant_id; opaque UUID; created/audit provenance; explicit state; effective dating where applicable</w:t>
            </w:r>
          </w:p>
        </w:tc>
        <w:tc>
          <w:tcPr>
            <w:tcW w:type="dxa" w:w="2304"/>
            <w:vAlign w:val="top"/>
            <w:tcMar>
              <w:top w:w="34" w:type="dxa"/>
              <w:start w:w="34" w:type="dxa"/>
              <w:bottom w:w="34" w:type="dxa"/>
              <w:end w:w="34" w:type="dxa"/>
            </w:tcMar>
          </w:tcPr>
          <w:p>
            <w:pPr>
              <w:spacing w:after="1"/>
            </w:pPr>
            <w:r>
              <w:rPr>
                <w:sz w:val="10"/>
              </w:rPr>
              <w:t>Owner-only writes; amendment/reversal for finalized/posted history</w:t>
            </w:r>
          </w:p>
        </w:tc>
      </w:tr>
    </w:tbl>
    <w:p>
      <w:pPr>
        <w:pStyle w:val="ListBullet"/>
        <w:spacing w:after="14"/>
      </w:pPr>
      <w:r>
        <w:t>No feature may model the Patient as one giant aggregate. Use identifiers and explicit references across aggregates.</w:t>
      </w:r>
    </w:p>
    <w:p>
      <w:pPr>
        <w:pStyle w:val="ListBullet"/>
        <w:spacing w:after="14"/>
      </w:pPr>
      <w:r>
        <w:t>Financial, inventory, consent/disclosure and other ledger-like histories are append-oriented; corrections use reversal/compensation.</w:t>
      </w:r>
    </w:p>
    <w:p>
      <w:pPr>
        <w:pStyle w:val="ListBullet"/>
        <w:spacing w:after="14"/>
      </w:pPr>
      <w:r>
        <w:t>Clinical signed/finalized content uses addendum/amendment semantics.</w:t>
      </w:r>
    </w:p>
    <w:p>
      <w:pPr>
        <w:pStyle w:val="ListBullet"/>
        <w:spacing w:after="14"/>
      </w:pPr>
      <w:r>
        <w:t>Cross-context reporting uses read models/analytics, never direct cross-schema mutation.</w:t>
      </w:r>
    </w:p>
    <w:p>
      <w:pPr>
        <w:pStyle w:val="ListBullet"/>
        <w:spacing w:after="14"/>
      </w:pPr>
      <w:r>
        <w:t>Indexes, partitioning and lock strategy are chosen from measured query/volume patterns but must retain tenant-leading access paths.</w:t>
      </w:r>
    </w:p>
    <w:p>
      <w:pPr>
        <w:pStyle w:val="Heading1"/>
      </w:pPr>
      <w:r>
        <w:t>8. Protobuf / ConnectRPC Contract Catalogue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3024"/>
            <w:shd w:fill="D9EAF7"/>
            <w:tcMar>
              <w:top w:w="34" w:type="dxa"/>
              <w:start w:w="34" w:type="dxa"/>
              <w:bottom w:w="34" w:type="dxa"/>
              <w:end w:w="34" w:type="dxa"/>
            </w:tcMar>
          </w:tcPr>
          <w:p>
            <w:pPr>
              <w:spacing w:after="2"/>
            </w:pPr>
            <w:r>
              <w:rPr>
                <w:b/>
                <w:sz w:val="12"/>
              </w:rPr>
              <w:t>Service</w:t>
            </w:r>
          </w:p>
        </w:tc>
        <w:tc>
          <w:tcPr>
            <w:tcW w:type="dxa" w:w="8064"/>
            <w:shd w:fill="D9EAF7"/>
            <w:tcMar>
              <w:top w:w="34" w:type="dxa"/>
              <w:start w:w="34" w:type="dxa"/>
              <w:bottom w:w="34" w:type="dxa"/>
              <w:end w:w="34" w:type="dxa"/>
            </w:tcMar>
          </w:tcPr>
          <w:p>
            <w:pPr>
              <w:spacing w:after="2"/>
            </w:pPr>
            <w:r>
              <w:rPr>
                <w:b/>
                <w:sz w:val="12"/>
              </w:rPr>
              <w:t>Representative Wave RPCs</w:t>
            </w:r>
          </w:p>
        </w:tc>
      </w:tr>
      <w:tr>
        <w:trPr>
          <w:cantSplit/>
        </w:trPr>
        <w:tc>
          <w:tcPr>
            <w:tcW w:type="dxa" w:w="3024"/>
            <w:vAlign w:val="top"/>
            <w:tcMar>
              <w:top w:w="34" w:type="dxa"/>
              <w:start w:w="34" w:type="dxa"/>
              <w:bottom w:w="34" w:type="dxa"/>
              <w:end w:w="34" w:type="dxa"/>
            </w:tcMar>
          </w:tcPr>
          <w:p>
            <w:pPr>
              <w:spacing w:after="1"/>
            </w:pPr>
            <w:r>
              <w:rPr>
                <w:sz w:val="12"/>
              </w:rPr>
              <w:t>PatientService</w:t>
            </w:r>
          </w:p>
        </w:tc>
        <w:tc>
          <w:tcPr>
            <w:tcW w:type="dxa" w:w="8064"/>
            <w:vAlign w:val="top"/>
            <w:tcMar>
              <w:top w:w="34" w:type="dxa"/>
              <w:start w:w="34" w:type="dxa"/>
              <w:bottom w:w="34" w:type="dxa"/>
              <w:end w:w="34" w:type="dxa"/>
            </w:tcMar>
          </w:tcPr>
          <w:p>
            <w:pPr>
              <w:spacing w:after="1"/>
            </w:pPr>
            <w:r>
              <w:rPr>
                <w:sz w:val="12"/>
              </w:rPr>
              <w:t>SearchPatients; RegisterPatient; LinkIdentifier; MergePatients; UnmergePatients; GetPatientSummary</w:t>
            </w:r>
          </w:p>
        </w:tc>
      </w:tr>
      <w:tr>
        <w:trPr>
          <w:cantSplit/>
        </w:trPr>
        <w:tc>
          <w:tcPr>
            <w:tcW w:type="dxa" w:w="3024"/>
            <w:vAlign w:val="top"/>
            <w:tcMar>
              <w:top w:w="34" w:type="dxa"/>
              <w:start w:w="34" w:type="dxa"/>
              <w:bottom w:w="34" w:type="dxa"/>
              <w:end w:w="34" w:type="dxa"/>
            </w:tcMar>
          </w:tcPr>
          <w:p>
            <w:pPr>
              <w:spacing w:after="1"/>
            </w:pPr>
            <w:r>
              <w:rPr>
                <w:sz w:val="12"/>
              </w:rPr>
              <w:t>AppointmentService</w:t>
            </w:r>
          </w:p>
        </w:tc>
        <w:tc>
          <w:tcPr>
            <w:tcW w:type="dxa" w:w="8064"/>
            <w:vAlign w:val="top"/>
            <w:tcMar>
              <w:top w:w="34" w:type="dxa"/>
              <w:start w:w="34" w:type="dxa"/>
              <w:bottom w:w="34" w:type="dxa"/>
              <w:end w:w="34" w:type="dxa"/>
            </w:tcMar>
          </w:tcPr>
          <w:p>
            <w:pPr>
              <w:spacing w:after="1"/>
            </w:pPr>
            <w:r>
              <w:rPr>
                <w:sz w:val="12"/>
              </w:rPr>
              <w:t>SearchAvailability; BookAppointment; RescheduleAppointment; CancelAppointment; CheckIn; UpdateQueue</w:t>
            </w:r>
          </w:p>
        </w:tc>
      </w:tr>
      <w:tr>
        <w:trPr>
          <w:cantSplit/>
        </w:trPr>
        <w:tc>
          <w:tcPr>
            <w:tcW w:type="dxa" w:w="3024"/>
            <w:vAlign w:val="top"/>
            <w:tcMar>
              <w:top w:w="34" w:type="dxa"/>
              <w:start w:w="34" w:type="dxa"/>
              <w:bottom w:w="34" w:type="dxa"/>
              <w:end w:w="34" w:type="dxa"/>
            </w:tcMar>
          </w:tcPr>
          <w:p>
            <w:pPr>
              <w:spacing w:after="1"/>
            </w:pPr>
            <w:r>
              <w:rPr>
                <w:sz w:val="12"/>
              </w:rPr>
              <w:t>EncounterService</w:t>
            </w:r>
          </w:p>
        </w:tc>
        <w:tc>
          <w:tcPr>
            <w:tcW w:type="dxa" w:w="8064"/>
            <w:vAlign w:val="top"/>
            <w:tcMar>
              <w:top w:w="34" w:type="dxa"/>
              <w:start w:w="34" w:type="dxa"/>
              <w:bottom w:w="34" w:type="dxa"/>
              <w:end w:w="34" w:type="dxa"/>
            </w:tcMar>
          </w:tcPr>
          <w:p>
            <w:pPr>
              <w:spacing w:after="1"/>
            </w:pPr>
            <w:r>
              <w:rPr>
                <w:sz w:val="12"/>
              </w:rPr>
              <w:t>StartEncounter; Admit; Transfer; CompleteEncounter; GetEpisode</w:t>
            </w:r>
          </w:p>
        </w:tc>
      </w:tr>
      <w:tr>
        <w:trPr>
          <w:cantSplit/>
        </w:trPr>
        <w:tc>
          <w:tcPr>
            <w:tcW w:type="dxa" w:w="3024"/>
            <w:vAlign w:val="top"/>
            <w:tcMar>
              <w:top w:w="34" w:type="dxa"/>
              <w:start w:w="34" w:type="dxa"/>
              <w:bottom w:w="34" w:type="dxa"/>
              <w:end w:w="34" w:type="dxa"/>
            </w:tcMar>
          </w:tcPr>
          <w:p>
            <w:pPr>
              <w:spacing w:after="1"/>
            </w:pPr>
            <w:r>
              <w:rPr>
                <w:sz w:val="12"/>
              </w:rPr>
              <w:t>ClinicalService</w:t>
            </w:r>
          </w:p>
        </w:tc>
        <w:tc>
          <w:tcPr>
            <w:tcW w:type="dxa" w:w="8064"/>
            <w:vAlign w:val="top"/>
            <w:tcMar>
              <w:top w:w="34" w:type="dxa"/>
              <w:start w:w="34" w:type="dxa"/>
              <w:bottom w:w="34" w:type="dxa"/>
              <w:end w:w="34" w:type="dxa"/>
            </w:tcMar>
          </w:tcPr>
          <w:p>
            <w:pPr>
              <w:spacing w:after="1"/>
            </w:pPr>
            <w:r>
              <w:rPr>
                <w:sz w:val="12"/>
              </w:rPr>
              <w:t>UpsertDraftDocument; SignDocument; AmendDocument; AddProblem; RecordObservation; GetTimeline</w:t>
            </w:r>
          </w:p>
        </w:tc>
      </w:tr>
      <w:tr>
        <w:trPr>
          <w:cantSplit/>
        </w:trPr>
        <w:tc>
          <w:tcPr>
            <w:tcW w:type="dxa" w:w="3024"/>
            <w:vAlign w:val="top"/>
            <w:tcMar>
              <w:top w:w="34" w:type="dxa"/>
              <w:start w:w="34" w:type="dxa"/>
              <w:bottom w:w="34" w:type="dxa"/>
              <w:end w:w="34" w:type="dxa"/>
            </w:tcMar>
          </w:tcPr>
          <w:p>
            <w:pPr>
              <w:spacing w:after="1"/>
            </w:pPr>
            <w:r>
              <w:rPr>
                <w:sz w:val="12"/>
              </w:rPr>
              <w:t>OrderService</w:t>
            </w:r>
          </w:p>
        </w:tc>
        <w:tc>
          <w:tcPr>
            <w:tcW w:type="dxa" w:w="8064"/>
            <w:vAlign w:val="top"/>
            <w:tcMar>
              <w:top w:w="34" w:type="dxa"/>
              <w:start w:w="34" w:type="dxa"/>
              <w:bottom w:w="34" w:type="dxa"/>
              <w:end w:w="34" w:type="dxa"/>
            </w:tcMar>
          </w:tcPr>
          <w:p>
            <w:pPr>
              <w:spacing w:after="1"/>
            </w:pPr>
            <w:r>
              <w:rPr>
                <w:sz w:val="12"/>
              </w:rPr>
              <w:t>CreateOrder; PlaceOrder; CancelOrder; GetOrderStatus; ListPatientOrders</w:t>
            </w:r>
          </w:p>
        </w:tc>
      </w:tr>
      <w:tr>
        <w:trPr>
          <w:cantSplit/>
        </w:trPr>
        <w:tc>
          <w:tcPr>
            <w:tcW w:type="dxa" w:w="3024"/>
            <w:vAlign w:val="top"/>
            <w:tcMar>
              <w:top w:w="34" w:type="dxa"/>
              <w:start w:w="34" w:type="dxa"/>
              <w:bottom w:w="34" w:type="dxa"/>
              <w:end w:w="34" w:type="dxa"/>
            </w:tcMar>
          </w:tcPr>
          <w:p>
            <w:pPr>
              <w:spacing w:after="1"/>
            </w:pPr>
            <w:r>
              <w:rPr>
                <w:sz w:val="12"/>
              </w:rPr>
              <w:t>MedicationService</w:t>
            </w:r>
          </w:p>
        </w:tc>
        <w:tc>
          <w:tcPr>
            <w:tcW w:type="dxa" w:w="8064"/>
            <w:vAlign w:val="top"/>
            <w:tcMar>
              <w:top w:w="34" w:type="dxa"/>
              <w:start w:w="34" w:type="dxa"/>
              <w:bottom w:w="34" w:type="dxa"/>
              <w:end w:w="34" w:type="dxa"/>
            </w:tcMar>
          </w:tcPr>
          <w:p>
            <w:pPr>
              <w:spacing w:after="1"/>
            </w:pPr>
            <w:r>
              <w:rPr>
                <w:sz w:val="12"/>
              </w:rPr>
              <w:t>CreateMedicationRequest; SignPrescription; Verify; Reconcile; GetMedicationList</w:t>
            </w:r>
          </w:p>
        </w:tc>
      </w:tr>
      <w:tr>
        <w:trPr>
          <w:cantSplit/>
        </w:trPr>
        <w:tc>
          <w:tcPr>
            <w:tcW w:type="dxa" w:w="3024"/>
            <w:vAlign w:val="top"/>
            <w:tcMar>
              <w:top w:w="34" w:type="dxa"/>
              <w:start w:w="34" w:type="dxa"/>
              <w:bottom w:w="34" w:type="dxa"/>
              <w:end w:w="34" w:type="dxa"/>
            </w:tcMar>
          </w:tcPr>
          <w:p>
            <w:pPr>
              <w:spacing w:after="1"/>
            </w:pPr>
            <w:r>
              <w:rPr>
                <w:sz w:val="12"/>
              </w:rPr>
              <w:t>BillingService</w:t>
            </w:r>
          </w:p>
        </w:tc>
        <w:tc>
          <w:tcPr>
            <w:tcW w:type="dxa" w:w="8064"/>
            <w:vAlign w:val="top"/>
            <w:tcMar>
              <w:top w:w="34" w:type="dxa"/>
              <w:start w:w="34" w:type="dxa"/>
              <w:bottom w:w="34" w:type="dxa"/>
              <w:end w:w="34" w:type="dxa"/>
            </w:tcMar>
          </w:tcPr>
          <w:p>
            <w:pPr>
              <w:spacing w:after="1"/>
            </w:pPr>
            <w:r>
              <w:rPr>
                <w:sz w:val="12"/>
              </w:rPr>
              <w:t>CreateEstimate; CaptureCharge; FinalizeInvoice; RecordPayment; Refund; GetBalance</w:t>
            </w:r>
          </w:p>
        </w:tc>
      </w:tr>
    </w:tbl>
    <w:p>
      <w:pPr>
        <w:pStyle w:val="ListBullet"/>
        <w:spacing w:after="14"/>
      </w:pPr>
      <w:r>
        <w:t>Canonical package: healthcare.&lt;bounded_context&gt;.v1; stable field numbers; unspecified enum value = 0.</w:t>
      </w:r>
    </w:p>
    <w:p>
      <w:pPr>
        <w:pStyle w:val="ListBullet"/>
        <w:spacing w:after="14"/>
      </w:pPr>
      <w:r>
        <w:t>Commands that may be retried carry an idempotency key and return the prior successful result where contract allows.</w:t>
      </w:r>
    </w:p>
    <w:p>
      <w:pPr>
        <w:pStyle w:val="ListBullet"/>
        <w:spacing w:after="14"/>
      </w:pPr>
      <w:r>
        <w:t>Tenant/user/service/facility/purpose context comes from authenticated transport metadata, not an untrusted request-body tenant field.</w:t>
      </w:r>
    </w:p>
    <w:p>
      <w:pPr>
        <w:pStyle w:val="ListBullet"/>
        <w:spacing w:after="14"/>
      </w:pPr>
      <w:r>
        <w:t>All RPCs return structured error details with stable domain error code, retryability and correlation ID.</w:t>
      </w:r>
    </w:p>
    <w:p>
      <w:pPr>
        <w:pStyle w:val="ListBullet"/>
        <w:spacing w:after="14"/>
      </w:pPr>
      <w:r>
        <w:t>External FHIR/NHCX/DICOM/vendor schemas map through adapters and do not become internal domain objects.</w:t>
      </w:r>
    </w:p>
    <w:p>
      <w:pPr>
        <w:pStyle w:val="Heading1"/>
      </w:pPr>
      <w:r>
        <w:t>9. Domain Events and Asynchronous Contract</w:t>
      </w:r>
    </w:p>
    <w:tbl>
      <w:tblPr>
        <w:tblStyle w:val="TableGrid"/>
        <w:tblW w:type="auto" w:w="0"/>
        <w:jc w:val="center"/>
        <w:tblLook w:firstColumn="1" w:firstRow="1" w:lastColumn="0" w:lastRow="0" w:noHBand="0" w:noVBand="1" w:val="04A0"/>
      </w:tblPr>
      <w:tblGrid>
        <w:gridCol w:w="2091"/>
        <w:gridCol w:w="2091"/>
        <w:gridCol w:w="2091"/>
        <w:gridCol w:w="2091"/>
        <w:gridCol w:w="2091"/>
      </w:tblGrid>
      <w:tr>
        <w:trPr>
          <w:tblHeader w:val="true"/>
        </w:trPr>
        <w:tc>
          <w:tcPr>
            <w:tcW w:type="dxa" w:w="1224"/>
            <w:shd w:fill="D9EAF7"/>
            <w:tcMar>
              <w:top w:w="34" w:type="dxa"/>
              <w:start w:w="34" w:type="dxa"/>
              <w:bottom w:w="34" w:type="dxa"/>
              <w:end w:w="34" w:type="dxa"/>
            </w:tcMar>
          </w:tcPr>
          <w:p>
            <w:pPr>
              <w:spacing w:after="2"/>
            </w:pPr>
            <w:r>
              <w:rPr>
                <w:b/>
                <w:sz w:val="11"/>
              </w:rPr>
              <w:t>ID</w:t>
            </w:r>
          </w:p>
        </w:tc>
        <w:tc>
          <w:tcPr>
            <w:tcW w:type="dxa" w:w="2520"/>
            <w:shd w:fill="D9EAF7"/>
            <w:tcMar>
              <w:top w:w="34" w:type="dxa"/>
              <w:start w:w="34" w:type="dxa"/>
              <w:bottom w:w="34" w:type="dxa"/>
              <w:end w:w="34" w:type="dxa"/>
            </w:tcMar>
          </w:tcPr>
          <w:p>
            <w:pPr>
              <w:spacing w:after="2"/>
            </w:pPr>
            <w:r>
              <w:rPr>
                <w:b/>
                <w:sz w:val="11"/>
              </w:rPr>
              <w:t>Event</w:t>
            </w:r>
          </w:p>
        </w:tc>
        <w:tc>
          <w:tcPr>
            <w:tcW w:type="dxa" w:w="1440"/>
            <w:shd w:fill="D9EAF7"/>
            <w:tcMar>
              <w:top w:w="34" w:type="dxa"/>
              <w:start w:w="34" w:type="dxa"/>
              <w:bottom w:w="34" w:type="dxa"/>
              <w:end w:w="34" w:type="dxa"/>
            </w:tcMar>
          </w:tcPr>
          <w:p>
            <w:pPr>
              <w:spacing w:after="2"/>
            </w:pPr>
            <w:r>
              <w:rPr>
                <w:b/>
                <w:sz w:val="11"/>
              </w:rPr>
              <w:t>Producer domain</w:t>
            </w:r>
          </w:p>
        </w:tc>
        <w:tc>
          <w:tcPr>
            <w:tcW w:type="dxa" w:w="4608"/>
            <w:shd w:fill="D9EAF7"/>
            <w:tcMar>
              <w:top w:w="34" w:type="dxa"/>
              <w:start w:w="34" w:type="dxa"/>
              <w:bottom w:w="34" w:type="dxa"/>
              <w:end w:w="34" w:type="dxa"/>
            </w:tcMar>
          </w:tcPr>
          <w:p>
            <w:pPr>
              <w:spacing w:after="2"/>
            </w:pPr>
            <w:r>
              <w:rPr>
                <w:b/>
                <w:sz w:val="11"/>
              </w:rPr>
              <w:t>Minimum envelope</w:t>
            </w:r>
          </w:p>
        </w:tc>
        <w:tc>
          <w:tcPr>
            <w:tcW w:type="dxa" w:w="2016"/>
            <w:shd w:fill="D9EAF7"/>
            <w:tcMar>
              <w:top w:w="34" w:type="dxa"/>
              <w:start w:w="34" w:type="dxa"/>
              <w:bottom w:w="34" w:type="dxa"/>
              <w:end w:w="34" w:type="dxa"/>
            </w:tcMar>
          </w:tcPr>
          <w:p>
            <w:pPr>
              <w:spacing w:after="2"/>
            </w:pPr>
            <w:r>
              <w:rPr>
                <w:b/>
                <w:sz w:val="11"/>
              </w:rPr>
              <w:t>Delivery rule</w:t>
            </w:r>
          </w:p>
        </w:tc>
      </w:tr>
      <w:tr>
        <w:trPr>
          <w:cantSplit/>
        </w:trPr>
        <w:tc>
          <w:tcPr>
            <w:tcW w:type="dxa" w:w="1224"/>
            <w:vAlign w:val="top"/>
            <w:tcMar>
              <w:top w:w="34" w:type="dxa"/>
              <w:start w:w="34" w:type="dxa"/>
              <w:bottom w:w="34" w:type="dxa"/>
              <w:end w:w="34" w:type="dxa"/>
            </w:tcMar>
          </w:tcPr>
          <w:p>
            <w:pPr>
              <w:spacing w:after="1"/>
            </w:pPr>
            <w:r>
              <w:rPr>
                <w:sz w:val="11"/>
              </w:rPr>
              <w:t>W1-EVT-001</w:t>
            </w:r>
          </w:p>
        </w:tc>
        <w:tc>
          <w:tcPr>
            <w:tcW w:type="dxa" w:w="2520"/>
            <w:vAlign w:val="top"/>
            <w:tcMar>
              <w:top w:w="34" w:type="dxa"/>
              <w:start w:w="34" w:type="dxa"/>
              <w:bottom w:w="34" w:type="dxa"/>
              <w:end w:w="34" w:type="dxa"/>
            </w:tcMar>
          </w:tcPr>
          <w:p>
            <w:pPr>
              <w:spacing w:after="1"/>
            </w:pPr>
            <w:r>
              <w:rPr>
                <w:sz w:val="11"/>
              </w:rPr>
              <w:t>patient.registered</w:t>
            </w:r>
          </w:p>
        </w:tc>
        <w:tc>
          <w:tcPr>
            <w:tcW w:type="dxa" w:w="1440"/>
            <w:vAlign w:val="top"/>
            <w:tcMar>
              <w:top w:w="34" w:type="dxa"/>
              <w:start w:w="34" w:type="dxa"/>
              <w:bottom w:w="34" w:type="dxa"/>
              <w:end w:w="34" w:type="dxa"/>
            </w:tcMar>
          </w:tcPr>
          <w:p>
            <w:pPr>
              <w:spacing w:after="1"/>
            </w:pPr>
            <w:r>
              <w:rPr>
                <w:sz w:val="11"/>
              </w:rPr>
              <w:t>patient</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W1-EVT-002</w:t>
            </w:r>
          </w:p>
        </w:tc>
        <w:tc>
          <w:tcPr>
            <w:tcW w:type="dxa" w:w="2520"/>
            <w:vAlign w:val="top"/>
            <w:tcMar>
              <w:top w:w="34" w:type="dxa"/>
              <w:start w:w="34" w:type="dxa"/>
              <w:bottom w:w="34" w:type="dxa"/>
              <w:end w:w="34" w:type="dxa"/>
            </w:tcMar>
          </w:tcPr>
          <w:p>
            <w:pPr>
              <w:spacing w:after="1"/>
            </w:pPr>
            <w:r>
              <w:rPr>
                <w:sz w:val="11"/>
              </w:rPr>
              <w:t>patient.merged</w:t>
            </w:r>
          </w:p>
        </w:tc>
        <w:tc>
          <w:tcPr>
            <w:tcW w:type="dxa" w:w="1440"/>
            <w:vAlign w:val="top"/>
            <w:tcMar>
              <w:top w:w="34" w:type="dxa"/>
              <w:start w:w="34" w:type="dxa"/>
              <w:bottom w:w="34" w:type="dxa"/>
              <w:end w:w="34" w:type="dxa"/>
            </w:tcMar>
          </w:tcPr>
          <w:p>
            <w:pPr>
              <w:spacing w:after="1"/>
            </w:pPr>
            <w:r>
              <w:rPr>
                <w:sz w:val="11"/>
              </w:rPr>
              <w:t>patient</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W1-EVT-003</w:t>
            </w:r>
          </w:p>
        </w:tc>
        <w:tc>
          <w:tcPr>
            <w:tcW w:type="dxa" w:w="2520"/>
            <w:vAlign w:val="top"/>
            <w:tcMar>
              <w:top w:w="34" w:type="dxa"/>
              <w:start w:w="34" w:type="dxa"/>
              <w:bottom w:w="34" w:type="dxa"/>
              <w:end w:w="34" w:type="dxa"/>
            </w:tcMar>
          </w:tcPr>
          <w:p>
            <w:pPr>
              <w:spacing w:after="1"/>
            </w:pPr>
            <w:r>
              <w:rPr>
                <w:sz w:val="11"/>
              </w:rPr>
              <w:t>appointment.booked</w:t>
            </w:r>
          </w:p>
        </w:tc>
        <w:tc>
          <w:tcPr>
            <w:tcW w:type="dxa" w:w="1440"/>
            <w:vAlign w:val="top"/>
            <w:tcMar>
              <w:top w:w="34" w:type="dxa"/>
              <w:start w:w="34" w:type="dxa"/>
              <w:bottom w:w="34" w:type="dxa"/>
              <w:end w:w="34" w:type="dxa"/>
            </w:tcMar>
          </w:tcPr>
          <w:p>
            <w:pPr>
              <w:spacing w:after="1"/>
            </w:pPr>
            <w:r>
              <w:rPr>
                <w:sz w:val="11"/>
              </w:rPr>
              <w:t>appointment</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W1-EVT-004</w:t>
            </w:r>
          </w:p>
        </w:tc>
        <w:tc>
          <w:tcPr>
            <w:tcW w:type="dxa" w:w="2520"/>
            <w:vAlign w:val="top"/>
            <w:tcMar>
              <w:top w:w="34" w:type="dxa"/>
              <w:start w:w="34" w:type="dxa"/>
              <w:bottom w:w="34" w:type="dxa"/>
              <w:end w:w="34" w:type="dxa"/>
            </w:tcMar>
          </w:tcPr>
          <w:p>
            <w:pPr>
              <w:spacing w:after="1"/>
            </w:pPr>
            <w:r>
              <w:rPr>
                <w:sz w:val="11"/>
              </w:rPr>
              <w:t>appointment.checked_in</w:t>
            </w:r>
          </w:p>
        </w:tc>
        <w:tc>
          <w:tcPr>
            <w:tcW w:type="dxa" w:w="1440"/>
            <w:vAlign w:val="top"/>
            <w:tcMar>
              <w:top w:w="34" w:type="dxa"/>
              <w:start w:w="34" w:type="dxa"/>
              <w:bottom w:w="34" w:type="dxa"/>
              <w:end w:w="34" w:type="dxa"/>
            </w:tcMar>
          </w:tcPr>
          <w:p>
            <w:pPr>
              <w:spacing w:after="1"/>
            </w:pPr>
            <w:r>
              <w:rPr>
                <w:sz w:val="11"/>
              </w:rPr>
              <w:t>appointment</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W1-EVT-005</w:t>
            </w:r>
          </w:p>
        </w:tc>
        <w:tc>
          <w:tcPr>
            <w:tcW w:type="dxa" w:w="2520"/>
            <w:vAlign w:val="top"/>
            <w:tcMar>
              <w:top w:w="34" w:type="dxa"/>
              <w:start w:w="34" w:type="dxa"/>
              <w:bottom w:w="34" w:type="dxa"/>
              <w:end w:w="34" w:type="dxa"/>
            </w:tcMar>
          </w:tcPr>
          <w:p>
            <w:pPr>
              <w:spacing w:after="1"/>
            </w:pPr>
            <w:r>
              <w:rPr>
                <w:sz w:val="11"/>
              </w:rPr>
              <w:t>encounter.started</w:t>
            </w:r>
          </w:p>
        </w:tc>
        <w:tc>
          <w:tcPr>
            <w:tcW w:type="dxa" w:w="1440"/>
            <w:vAlign w:val="top"/>
            <w:tcMar>
              <w:top w:w="34" w:type="dxa"/>
              <w:start w:w="34" w:type="dxa"/>
              <w:bottom w:w="34" w:type="dxa"/>
              <w:end w:w="34" w:type="dxa"/>
            </w:tcMar>
          </w:tcPr>
          <w:p>
            <w:pPr>
              <w:spacing w:after="1"/>
            </w:pPr>
            <w:r>
              <w:rPr>
                <w:sz w:val="11"/>
              </w:rPr>
              <w:t>encounter</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W1-EVT-006</w:t>
            </w:r>
          </w:p>
        </w:tc>
        <w:tc>
          <w:tcPr>
            <w:tcW w:type="dxa" w:w="2520"/>
            <w:vAlign w:val="top"/>
            <w:tcMar>
              <w:top w:w="34" w:type="dxa"/>
              <w:start w:w="34" w:type="dxa"/>
              <w:bottom w:w="34" w:type="dxa"/>
              <w:end w:w="34" w:type="dxa"/>
            </w:tcMar>
          </w:tcPr>
          <w:p>
            <w:pPr>
              <w:spacing w:after="1"/>
            </w:pPr>
            <w:r>
              <w:rPr>
                <w:sz w:val="11"/>
              </w:rPr>
              <w:t>clinical_document.signed</w:t>
            </w:r>
          </w:p>
        </w:tc>
        <w:tc>
          <w:tcPr>
            <w:tcW w:type="dxa" w:w="1440"/>
            <w:vAlign w:val="top"/>
            <w:tcMar>
              <w:top w:w="34" w:type="dxa"/>
              <w:start w:w="34" w:type="dxa"/>
              <w:bottom w:w="34" w:type="dxa"/>
              <w:end w:w="34" w:type="dxa"/>
            </w:tcMar>
          </w:tcPr>
          <w:p>
            <w:pPr>
              <w:spacing w:after="1"/>
            </w:pPr>
            <w:r>
              <w:rPr>
                <w:sz w:val="11"/>
              </w:rPr>
              <w:t>clinical_document</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W1-EVT-007</w:t>
            </w:r>
          </w:p>
        </w:tc>
        <w:tc>
          <w:tcPr>
            <w:tcW w:type="dxa" w:w="2520"/>
            <w:vAlign w:val="top"/>
            <w:tcMar>
              <w:top w:w="34" w:type="dxa"/>
              <w:start w:w="34" w:type="dxa"/>
              <w:bottom w:w="34" w:type="dxa"/>
              <w:end w:w="34" w:type="dxa"/>
            </w:tcMar>
          </w:tcPr>
          <w:p>
            <w:pPr>
              <w:spacing w:after="1"/>
            </w:pPr>
            <w:r>
              <w:rPr>
                <w:sz w:val="11"/>
              </w:rPr>
              <w:t>order.placed</w:t>
            </w:r>
          </w:p>
        </w:tc>
        <w:tc>
          <w:tcPr>
            <w:tcW w:type="dxa" w:w="1440"/>
            <w:vAlign w:val="top"/>
            <w:tcMar>
              <w:top w:w="34" w:type="dxa"/>
              <w:start w:w="34" w:type="dxa"/>
              <w:bottom w:w="34" w:type="dxa"/>
              <w:end w:w="34" w:type="dxa"/>
            </w:tcMar>
          </w:tcPr>
          <w:p>
            <w:pPr>
              <w:spacing w:after="1"/>
            </w:pPr>
            <w:r>
              <w:rPr>
                <w:sz w:val="11"/>
              </w:rPr>
              <w:t>order</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W1-EVT-008</w:t>
            </w:r>
          </w:p>
        </w:tc>
        <w:tc>
          <w:tcPr>
            <w:tcW w:type="dxa" w:w="2520"/>
            <w:vAlign w:val="top"/>
            <w:tcMar>
              <w:top w:w="34" w:type="dxa"/>
              <w:start w:w="34" w:type="dxa"/>
              <w:bottom w:w="34" w:type="dxa"/>
              <w:end w:w="34" w:type="dxa"/>
            </w:tcMar>
          </w:tcPr>
          <w:p>
            <w:pPr>
              <w:spacing w:after="1"/>
            </w:pPr>
            <w:r>
              <w:rPr>
                <w:sz w:val="11"/>
              </w:rPr>
              <w:t>order.completed</w:t>
            </w:r>
          </w:p>
        </w:tc>
        <w:tc>
          <w:tcPr>
            <w:tcW w:type="dxa" w:w="1440"/>
            <w:vAlign w:val="top"/>
            <w:tcMar>
              <w:top w:w="34" w:type="dxa"/>
              <w:start w:w="34" w:type="dxa"/>
              <w:bottom w:w="34" w:type="dxa"/>
              <w:end w:w="34" w:type="dxa"/>
            </w:tcMar>
          </w:tcPr>
          <w:p>
            <w:pPr>
              <w:spacing w:after="1"/>
            </w:pPr>
            <w:r>
              <w:rPr>
                <w:sz w:val="11"/>
              </w:rPr>
              <w:t>order</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W1-EVT-009</w:t>
            </w:r>
          </w:p>
        </w:tc>
        <w:tc>
          <w:tcPr>
            <w:tcW w:type="dxa" w:w="2520"/>
            <w:vAlign w:val="top"/>
            <w:tcMar>
              <w:top w:w="34" w:type="dxa"/>
              <w:start w:w="34" w:type="dxa"/>
              <w:bottom w:w="34" w:type="dxa"/>
              <w:end w:w="34" w:type="dxa"/>
            </w:tcMar>
          </w:tcPr>
          <w:p>
            <w:pPr>
              <w:spacing w:after="1"/>
            </w:pPr>
            <w:r>
              <w:rPr>
                <w:sz w:val="11"/>
              </w:rPr>
              <w:t>medication.prescribed</w:t>
            </w:r>
          </w:p>
        </w:tc>
        <w:tc>
          <w:tcPr>
            <w:tcW w:type="dxa" w:w="1440"/>
            <w:vAlign w:val="top"/>
            <w:tcMar>
              <w:top w:w="34" w:type="dxa"/>
              <w:start w:w="34" w:type="dxa"/>
              <w:bottom w:w="34" w:type="dxa"/>
              <w:end w:w="34" w:type="dxa"/>
            </w:tcMar>
          </w:tcPr>
          <w:p>
            <w:pPr>
              <w:spacing w:after="1"/>
            </w:pPr>
            <w:r>
              <w:rPr>
                <w:sz w:val="11"/>
              </w:rPr>
              <w:t>medication</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W1-EVT-010</w:t>
            </w:r>
          </w:p>
        </w:tc>
        <w:tc>
          <w:tcPr>
            <w:tcW w:type="dxa" w:w="2520"/>
            <w:vAlign w:val="top"/>
            <w:tcMar>
              <w:top w:w="34" w:type="dxa"/>
              <w:start w:w="34" w:type="dxa"/>
              <w:bottom w:w="34" w:type="dxa"/>
              <w:end w:w="34" w:type="dxa"/>
            </w:tcMar>
          </w:tcPr>
          <w:p>
            <w:pPr>
              <w:spacing w:after="1"/>
            </w:pPr>
            <w:r>
              <w:rPr>
                <w:sz w:val="11"/>
              </w:rPr>
              <w:t>medication.verified</w:t>
            </w:r>
          </w:p>
        </w:tc>
        <w:tc>
          <w:tcPr>
            <w:tcW w:type="dxa" w:w="1440"/>
            <w:vAlign w:val="top"/>
            <w:tcMar>
              <w:top w:w="34" w:type="dxa"/>
              <w:start w:w="34" w:type="dxa"/>
              <w:bottom w:w="34" w:type="dxa"/>
              <w:end w:w="34" w:type="dxa"/>
            </w:tcMar>
          </w:tcPr>
          <w:p>
            <w:pPr>
              <w:spacing w:after="1"/>
            </w:pPr>
            <w:r>
              <w:rPr>
                <w:sz w:val="11"/>
              </w:rPr>
              <w:t>medication</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W1-EVT-011</w:t>
            </w:r>
          </w:p>
        </w:tc>
        <w:tc>
          <w:tcPr>
            <w:tcW w:type="dxa" w:w="2520"/>
            <w:vAlign w:val="top"/>
            <w:tcMar>
              <w:top w:w="34" w:type="dxa"/>
              <w:start w:w="34" w:type="dxa"/>
              <w:bottom w:w="34" w:type="dxa"/>
              <w:end w:w="34" w:type="dxa"/>
            </w:tcMar>
          </w:tcPr>
          <w:p>
            <w:pPr>
              <w:spacing w:after="1"/>
            </w:pPr>
            <w:r>
              <w:rPr>
                <w:sz w:val="11"/>
              </w:rPr>
              <w:t>invoice.finalized</w:t>
            </w:r>
          </w:p>
        </w:tc>
        <w:tc>
          <w:tcPr>
            <w:tcW w:type="dxa" w:w="1440"/>
            <w:vAlign w:val="top"/>
            <w:tcMar>
              <w:top w:w="34" w:type="dxa"/>
              <w:start w:w="34" w:type="dxa"/>
              <w:bottom w:w="34" w:type="dxa"/>
              <w:end w:w="34" w:type="dxa"/>
            </w:tcMar>
          </w:tcPr>
          <w:p>
            <w:pPr>
              <w:spacing w:after="1"/>
            </w:pPr>
            <w:r>
              <w:rPr>
                <w:sz w:val="11"/>
              </w:rPr>
              <w:t>invoice</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r>
        <w:trPr>
          <w:cantSplit/>
        </w:trPr>
        <w:tc>
          <w:tcPr>
            <w:tcW w:type="dxa" w:w="1224"/>
            <w:vAlign w:val="top"/>
            <w:tcMar>
              <w:top w:w="34" w:type="dxa"/>
              <w:start w:w="34" w:type="dxa"/>
              <w:bottom w:w="34" w:type="dxa"/>
              <w:end w:w="34" w:type="dxa"/>
            </w:tcMar>
          </w:tcPr>
          <w:p>
            <w:pPr>
              <w:spacing w:after="1"/>
            </w:pPr>
            <w:r>
              <w:rPr>
                <w:sz w:val="11"/>
              </w:rPr>
              <w:t>W1-EVT-012</w:t>
            </w:r>
          </w:p>
        </w:tc>
        <w:tc>
          <w:tcPr>
            <w:tcW w:type="dxa" w:w="2520"/>
            <w:vAlign w:val="top"/>
            <w:tcMar>
              <w:top w:w="34" w:type="dxa"/>
              <w:start w:w="34" w:type="dxa"/>
              <w:bottom w:w="34" w:type="dxa"/>
              <w:end w:w="34" w:type="dxa"/>
            </w:tcMar>
          </w:tcPr>
          <w:p>
            <w:pPr>
              <w:spacing w:after="1"/>
            </w:pPr>
            <w:r>
              <w:rPr>
                <w:sz w:val="11"/>
              </w:rPr>
              <w:t>payment.received</w:t>
            </w:r>
          </w:p>
        </w:tc>
        <w:tc>
          <w:tcPr>
            <w:tcW w:type="dxa" w:w="1440"/>
            <w:vAlign w:val="top"/>
            <w:tcMar>
              <w:top w:w="34" w:type="dxa"/>
              <w:start w:w="34" w:type="dxa"/>
              <w:bottom w:w="34" w:type="dxa"/>
              <w:end w:w="34" w:type="dxa"/>
            </w:tcMar>
          </w:tcPr>
          <w:p>
            <w:pPr>
              <w:spacing w:after="1"/>
            </w:pPr>
            <w:r>
              <w:rPr>
                <w:sz w:val="11"/>
              </w:rPr>
              <w:t>payment</w:t>
            </w:r>
          </w:p>
        </w:tc>
        <w:tc>
          <w:tcPr>
            <w:tcW w:type="dxa" w:w="4608"/>
            <w:vAlign w:val="top"/>
            <w:tcMar>
              <w:top w:w="34" w:type="dxa"/>
              <w:start w:w="34" w:type="dxa"/>
              <w:bottom w:w="34" w:type="dxa"/>
              <w:end w:w="34" w:type="dxa"/>
            </w:tcMar>
          </w:tcPr>
          <w:p>
            <w:pPr>
              <w:spacing w:after="1"/>
            </w:pPr>
            <w:r>
              <w:rPr>
                <w:sz w:val="11"/>
              </w:rPr>
              <w:t>event_id, schema_version, tenant_id, aggregate_id, occurred_at, correlation_id, causation_id</w:t>
            </w:r>
          </w:p>
        </w:tc>
        <w:tc>
          <w:tcPr>
            <w:tcW w:type="dxa" w:w="2016"/>
            <w:vAlign w:val="top"/>
            <w:tcMar>
              <w:top w:w="34" w:type="dxa"/>
              <w:start w:w="34" w:type="dxa"/>
              <w:bottom w:w="34" w:type="dxa"/>
              <w:end w:w="34" w:type="dxa"/>
            </w:tcMar>
          </w:tcPr>
          <w:p>
            <w:pPr>
              <w:spacing w:after="1"/>
            </w:pPr>
            <w:r>
              <w:rPr>
                <w:sz w:val="11"/>
              </w:rPr>
              <w:t>Outbox + idempotent consumers</w:t>
            </w:r>
          </w:p>
        </w:tc>
      </w:tr>
    </w:tbl>
    <w:p>
      <w:pPr>
        <w:pStyle w:val="Heading1"/>
      </w:pPr>
      <w:r>
        <w:t>10. Authorization and Security Policy</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024"/>
            <w:shd w:fill="D9EAF7"/>
            <w:tcMar>
              <w:top w:w="34" w:type="dxa"/>
              <w:start w:w="34" w:type="dxa"/>
              <w:bottom w:w="34" w:type="dxa"/>
              <w:end w:w="34" w:type="dxa"/>
            </w:tcMar>
          </w:tcPr>
          <w:p>
            <w:pPr>
              <w:spacing w:after="2"/>
            </w:pPr>
            <w:r>
              <w:rPr>
                <w:b/>
                <w:sz w:val="12"/>
              </w:rPr>
              <w:t>Permission</w:t>
            </w:r>
          </w:p>
        </w:tc>
        <w:tc>
          <w:tcPr>
            <w:tcW w:type="dxa" w:w="5472"/>
            <w:shd w:fill="D9EAF7"/>
            <w:tcMar>
              <w:top w:w="34" w:type="dxa"/>
              <w:start w:w="34" w:type="dxa"/>
              <w:bottom w:w="34" w:type="dxa"/>
              <w:end w:w="34" w:type="dxa"/>
            </w:tcMar>
          </w:tcPr>
          <w:p>
            <w:pPr>
              <w:spacing w:after="2"/>
            </w:pPr>
            <w:r>
              <w:rPr>
                <w:b/>
                <w:sz w:val="12"/>
              </w:rPr>
              <w:t>Required ABAC context</w:t>
            </w:r>
          </w:p>
        </w:tc>
        <w:tc>
          <w:tcPr>
            <w:tcW w:type="dxa" w:w="2592"/>
            <w:shd w:fill="D9EAF7"/>
            <w:tcMar>
              <w:top w:w="34" w:type="dxa"/>
              <w:start w:w="34" w:type="dxa"/>
              <w:bottom w:w="34" w:type="dxa"/>
              <w:end w:w="34" w:type="dxa"/>
            </w:tcMar>
          </w:tcPr>
          <w:p>
            <w:pPr>
              <w:spacing w:after="2"/>
            </w:pPr>
            <w:r>
              <w:rPr>
                <w:b/>
                <w:sz w:val="12"/>
              </w:rPr>
              <w:t>Audit rule</w:t>
            </w:r>
          </w:p>
        </w:tc>
      </w:tr>
      <w:tr>
        <w:trPr>
          <w:cantSplit/>
        </w:trPr>
        <w:tc>
          <w:tcPr>
            <w:tcW w:type="dxa" w:w="3024"/>
            <w:vAlign w:val="top"/>
            <w:tcMar>
              <w:top w:w="34" w:type="dxa"/>
              <w:start w:w="34" w:type="dxa"/>
              <w:bottom w:w="34" w:type="dxa"/>
              <w:end w:w="34" w:type="dxa"/>
            </w:tcMar>
          </w:tcPr>
          <w:p>
            <w:pPr>
              <w:spacing w:after="1"/>
            </w:pPr>
            <w:r>
              <w:rPr>
                <w:sz w:val="12"/>
              </w:rPr>
              <w:t>patient.search</w:t>
            </w:r>
          </w:p>
        </w:tc>
        <w:tc>
          <w:tcPr>
            <w:tcW w:type="dxa" w:w="5472"/>
            <w:vAlign w:val="top"/>
            <w:tcMar>
              <w:top w:w="34" w:type="dxa"/>
              <w:start w:w="34" w:type="dxa"/>
              <w:bottom w:w="34" w:type="dxa"/>
              <w:end w:w="34" w:type="dxa"/>
            </w:tcMar>
          </w:tcPr>
          <w:p>
            <w:pPr>
              <w:spacing w:after="1"/>
            </w:pPr>
            <w:r>
              <w:rPr>
                <w:sz w:val="12"/>
              </w:rPr>
              <w:t>tenant + facility + role/privilege + patient/care relationship + purpose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patient.register</w:t>
            </w:r>
          </w:p>
        </w:tc>
        <w:tc>
          <w:tcPr>
            <w:tcW w:type="dxa" w:w="5472"/>
            <w:vAlign w:val="top"/>
            <w:tcMar>
              <w:top w:w="34" w:type="dxa"/>
              <w:start w:w="34" w:type="dxa"/>
              <w:bottom w:w="34" w:type="dxa"/>
              <w:end w:w="34" w:type="dxa"/>
            </w:tcMar>
          </w:tcPr>
          <w:p>
            <w:pPr>
              <w:spacing w:after="1"/>
            </w:pPr>
            <w:r>
              <w:rPr>
                <w:sz w:val="12"/>
              </w:rPr>
              <w:t>tenant + facility + role/privilege + patient/care relationship + purpose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patient.merge</w:t>
            </w:r>
          </w:p>
        </w:tc>
        <w:tc>
          <w:tcPr>
            <w:tcW w:type="dxa" w:w="5472"/>
            <w:vAlign w:val="top"/>
            <w:tcMar>
              <w:top w:w="34" w:type="dxa"/>
              <w:start w:w="34" w:type="dxa"/>
              <w:bottom w:w="34" w:type="dxa"/>
              <w:end w:w="34" w:type="dxa"/>
            </w:tcMar>
          </w:tcPr>
          <w:p>
            <w:pPr>
              <w:spacing w:after="1"/>
            </w:pPr>
            <w:r>
              <w:rPr>
                <w:sz w:val="12"/>
              </w:rPr>
              <w:t>tenant + facility + role/privilege + patient/care relationship + purpose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appointment.book</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appointment.checkin</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encounter.start</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encounter.complete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clinical.note.write</w:t>
            </w:r>
          </w:p>
        </w:tc>
        <w:tc>
          <w:tcPr>
            <w:tcW w:type="dxa" w:w="5472"/>
            <w:vAlign w:val="top"/>
            <w:tcMar>
              <w:top w:w="34" w:type="dxa"/>
              <w:start w:w="34" w:type="dxa"/>
              <w:bottom w:w="34" w:type="dxa"/>
              <w:end w:w="34" w:type="dxa"/>
            </w:tcMar>
          </w:tcPr>
          <w:p>
            <w:pPr>
              <w:spacing w:after="1"/>
            </w:pPr>
            <w:r>
              <w:rPr>
                <w:sz w:val="12"/>
              </w:rPr>
              <w:t>tenant + facility + role/privilege + patient/care relationship + purpose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clinical.note.sign</w:t>
            </w:r>
          </w:p>
        </w:tc>
        <w:tc>
          <w:tcPr>
            <w:tcW w:type="dxa" w:w="5472"/>
            <w:vAlign w:val="top"/>
            <w:tcMar>
              <w:top w:w="34" w:type="dxa"/>
              <w:start w:w="34" w:type="dxa"/>
              <w:bottom w:w="34" w:type="dxa"/>
              <w:end w:w="34" w:type="dxa"/>
            </w:tcMar>
          </w:tcPr>
          <w:p>
            <w:pPr>
              <w:spacing w:after="1"/>
            </w:pPr>
            <w:r>
              <w:rPr>
                <w:sz w:val="12"/>
              </w:rPr>
              <w:t>tenant + facility + role/privilege + patient/care relationship + purpose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order.place</w:t>
            </w:r>
          </w:p>
        </w:tc>
        <w:tc>
          <w:tcPr>
            <w:tcW w:type="dxa" w:w="5472"/>
            <w:vAlign w:val="top"/>
            <w:tcMar>
              <w:top w:w="34" w:type="dxa"/>
              <w:start w:w="34" w:type="dxa"/>
              <w:bottom w:w="34" w:type="dxa"/>
              <w:end w:w="34" w:type="dxa"/>
            </w:tcMar>
          </w:tcPr>
          <w:p>
            <w:pPr>
              <w:spacing w:after="1"/>
            </w:pPr>
            <w:r>
              <w:rPr>
                <w:sz w:val="12"/>
              </w:rPr>
              <w:t>tenant + facility + role/privilege + patient/care relationship + purpose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order.cancel</w:t>
            </w:r>
          </w:p>
        </w:tc>
        <w:tc>
          <w:tcPr>
            <w:tcW w:type="dxa" w:w="5472"/>
            <w:vAlign w:val="top"/>
            <w:tcMar>
              <w:top w:w="34" w:type="dxa"/>
              <w:start w:w="34" w:type="dxa"/>
              <w:bottom w:w="34" w:type="dxa"/>
              <w:end w:w="34" w:type="dxa"/>
            </w:tcMar>
          </w:tcPr>
          <w:p>
            <w:pPr>
              <w:spacing w:after="1"/>
            </w:pPr>
            <w:r>
              <w:rPr>
                <w:sz w:val="12"/>
              </w:rPr>
              <w:t>tenant + facility + role/privilege + patient/care relationship + purpose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medication.prescribe</w:t>
            </w:r>
          </w:p>
        </w:tc>
        <w:tc>
          <w:tcPr>
            <w:tcW w:type="dxa" w:w="5472"/>
            <w:vAlign w:val="top"/>
            <w:tcMar>
              <w:top w:w="34" w:type="dxa"/>
              <w:start w:w="34" w:type="dxa"/>
              <w:bottom w:w="34" w:type="dxa"/>
              <w:end w:w="34" w:type="dxa"/>
            </w:tcMar>
          </w:tcPr>
          <w:p>
            <w:pPr>
              <w:spacing w:after="1"/>
            </w:pPr>
            <w:r>
              <w:rPr>
                <w:sz w:val="12"/>
              </w:rPr>
              <w:t>tenant + facility + role/privilege + patient/care relationship + purpose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medication.verify</w:t>
            </w:r>
          </w:p>
        </w:tc>
        <w:tc>
          <w:tcPr>
            <w:tcW w:type="dxa" w:w="5472"/>
            <w:vAlign w:val="top"/>
            <w:tcMar>
              <w:top w:w="34" w:type="dxa"/>
              <w:start w:w="34" w:type="dxa"/>
              <w:bottom w:w="34" w:type="dxa"/>
              <w:end w:w="34" w:type="dxa"/>
            </w:tcMar>
          </w:tcPr>
          <w:p>
            <w:pPr>
              <w:spacing w:after="1"/>
            </w:pPr>
            <w:r>
              <w:rPr>
                <w:sz w:val="12"/>
              </w:rPr>
              <w:t>tenant + facility + role/privilege + patient/care relationship + purpose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billing.invoice.finalize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billing.payment.collect</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r>
        <w:trPr>
          <w:cantSplit/>
        </w:trPr>
        <w:tc>
          <w:tcPr>
            <w:tcW w:type="dxa" w:w="3024"/>
            <w:vAlign w:val="top"/>
            <w:tcMar>
              <w:top w:w="34" w:type="dxa"/>
              <w:start w:w="34" w:type="dxa"/>
              <w:bottom w:w="34" w:type="dxa"/>
              <w:end w:w="34" w:type="dxa"/>
            </w:tcMar>
          </w:tcPr>
          <w:p>
            <w:pPr>
              <w:spacing w:after="1"/>
            </w:pPr>
            <w:r>
              <w:rPr>
                <w:sz w:val="12"/>
              </w:rPr>
              <w:t>billing.refund.approve</w:t>
            </w:r>
          </w:p>
        </w:tc>
        <w:tc>
          <w:tcPr>
            <w:tcW w:type="dxa" w:w="5472"/>
            <w:vAlign w:val="top"/>
            <w:tcMar>
              <w:top w:w="34" w:type="dxa"/>
              <w:start w:w="34" w:type="dxa"/>
              <w:bottom w:w="34" w:type="dxa"/>
              <w:end w:w="34" w:type="dxa"/>
            </w:tcMar>
          </w:tcPr>
          <w:p>
            <w:pPr>
              <w:spacing w:after="1"/>
            </w:pPr>
            <w:r>
              <w:rPr>
                <w:sz w:val="12"/>
              </w:rPr>
              <w:t>tenant + facility + role/privilege</w:t>
            </w:r>
          </w:p>
        </w:tc>
        <w:tc>
          <w:tcPr>
            <w:tcW w:type="dxa" w:w="2592"/>
            <w:vAlign w:val="top"/>
            <w:tcMar>
              <w:top w:w="34" w:type="dxa"/>
              <w:start w:w="34" w:type="dxa"/>
              <w:bottom w:w="34" w:type="dxa"/>
              <w:end w:w="34" w:type="dxa"/>
            </w:tcMar>
          </w:tcPr>
          <w:p>
            <w:pPr>
              <w:spacing w:after="1"/>
            </w:pPr>
            <w:r>
              <w:rPr>
                <w:sz w:val="12"/>
              </w:rPr>
              <w:t>Audit success/denial for material or privileged actions</w:t>
            </w:r>
          </w:p>
        </w:tc>
      </w:tr>
    </w:tbl>
    <w:p>
      <w:pPr>
        <w:pStyle w:val="ListBullet"/>
        <w:spacing w:after="14"/>
      </w:pPr>
      <w:r>
        <w:t>UI visibility is never authorization.</w:t>
      </w:r>
    </w:p>
    <w:p>
      <w:pPr>
        <w:pStyle w:val="ListBullet"/>
        <w:spacing w:after="14"/>
      </w:pPr>
      <w:r>
        <w:t>Break-glass is an explicit policy path with reason, time-bound elevation and post-event review.</w:t>
      </w:r>
    </w:p>
    <w:p>
      <w:pPr>
        <w:pStyle w:val="ListBullet"/>
        <w:spacing w:after="14"/>
      </w:pPr>
      <w:r>
        <w:t>Cross-tenant resource substitution must fail in automated negative tests.</w:t>
      </w:r>
    </w:p>
    <w:p>
      <w:pPr>
        <w:pStyle w:val="ListBullet"/>
        <w:spacing w:after="14"/>
      </w:pPr>
      <w:r>
        <w:t>Sensitive exports/downloads use short-lived authorized object grants; routine logs exclude raw PHI/secrets.</w:t>
      </w:r>
    </w:p>
    <w:p>
      <w:pPr>
        <w:pStyle w:val="Heading1"/>
      </w:pPr>
      <w:r>
        <w:t>11. UX / Workspace Specification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224"/>
            <w:shd w:fill="D9EAF7"/>
            <w:tcMar>
              <w:top w:w="34" w:type="dxa"/>
              <w:start w:w="34" w:type="dxa"/>
              <w:bottom w:w="34" w:type="dxa"/>
              <w:end w:w="34" w:type="dxa"/>
            </w:tcMar>
          </w:tcPr>
          <w:p>
            <w:pPr>
              <w:spacing w:after="2"/>
            </w:pPr>
            <w:r>
              <w:rPr>
                <w:b/>
                <w:sz w:val="12"/>
              </w:rPr>
              <w:t>Screen group</w:t>
            </w:r>
          </w:p>
        </w:tc>
        <w:tc>
          <w:tcPr>
            <w:tcW w:type="dxa" w:w="3024"/>
            <w:shd w:fill="D9EAF7"/>
            <w:tcMar>
              <w:top w:w="34" w:type="dxa"/>
              <w:start w:w="34" w:type="dxa"/>
              <w:bottom w:w="34" w:type="dxa"/>
              <w:end w:w="34" w:type="dxa"/>
            </w:tcMar>
          </w:tcPr>
          <w:p>
            <w:pPr>
              <w:spacing w:after="2"/>
            </w:pPr>
            <w:r>
              <w:rPr>
                <w:b/>
                <w:sz w:val="12"/>
              </w:rPr>
              <w:t>Workspace</w:t>
            </w:r>
          </w:p>
        </w:tc>
        <w:tc>
          <w:tcPr>
            <w:tcW w:type="dxa" w:w="4896"/>
            <w:shd w:fill="D9EAF7"/>
            <w:tcMar>
              <w:top w:w="34" w:type="dxa"/>
              <w:start w:w="34" w:type="dxa"/>
              <w:bottom w:w="34" w:type="dxa"/>
              <w:end w:w="34" w:type="dxa"/>
            </w:tcMar>
          </w:tcPr>
          <w:p>
            <w:pPr>
              <w:spacing w:after="2"/>
            </w:pPr>
            <w:r>
              <w:rPr>
                <w:b/>
                <w:sz w:val="12"/>
              </w:rPr>
              <w:t>Required shared patterns</w:t>
            </w:r>
          </w:p>
        </w:tc>
        <w:tc>
          <w:tcPr>
            <w:tcW w:type="dxa" w:w="2448"/>
            <w:shd w:fill="D9EAF7"/>
            <w:tcMar>
              <w:top w:w="34" w:type="dxa"/>
              <w:start w:w="34" w:type="dxa"/>
              <w:bottom w:w="34" w:type="dxa"/>
              <w:end w:w="34" w:type="dxa"/>
            </w:tcMar>
          </w:tcPr>
          <w:p>
            <w:pPr>
              <w:spacing w:after="2"/>
            </w:pPr>
            <w:r>
              <w:rPr>
                <w:b/>
                <w:sz w:val="12"/>
              </w:rPr>
              <w:t>Required states</w:t>
            </w:r>
          </w:p>
        </w:tc>
      </w:tr>
      <w:tr>
        <w:trPr>
          <w:cantSplit/>
        </w:trPr>
        <w:tc>
          <w:tcPr>
            <w:tcW w:type="dxa" w:w="1224"/>
            <w:vAlign w:val="top"/>
            <w:tcMar>
              <w:top w:w="34" w:type="dxa"/>
              <w:start w:w="34" w:type="dxa"/>
              <w:bottom w:w="34" w:type="dxa"/>
              <w:end w:w="34" w:type="dxa"/>
            </w:tcMar>
          </w:tcPr>
          <w:p>
            <w:pPr>
              <w:spacing w:after="1"/>
            </w:pPr>
            <w:r>
              <w:rPr>
                <w:sz w:val="12"/>
              </w:rPr>
              <w:t>UX-W1-01</w:t>
            </w:r>
          </w:p>
        </w:tc>
        <w:tc>
          <w:tcPr>
            <w:tcW w:type="dxa" w:w="3024"/>
            <w:vAlign w:val="top"/>
            <w:tcMar>
              <w:top w:w="34" w:type="dxa"/>
              <w:start w:w="34" w:type="dxa"/>
              <w:bottom w:w="34" w:type="dxa"/>
              <w:end w:w="34" w:type="dxa"/>
            </w:tcMar>
          </w:tcPr>
          <w:p>
            <w:pPr>
              <w:spacing w:after="1"/>
            </w:pPr>
            <w:r>
              <w:rPr>
                <w:sz w:val="12"/>
              </w:rPr>
              <w:t>Reception/Registration</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UX-W1-02</w:t>
            </w:r>
          </w:p>
        </w:tc>
        <w:tc>
          <w:tcPr>
            <w:tcW w:type="dxa" w:w="3024"/>
            <w:vAlign w:val="top"/>
            <w:tcMar>
              <w:top w:w="34" w:type="dxa"/>
              <w:start w:w="34" w:type="dxa"/>
              <w:bottom w:w="34" w:type="dxa"/>
              <w:end w:w="34" w:type="dxa"/>
            </w:tcMar>
          </w:tcPr>
          <w:p>
            <w:pPr>
              <w:spacing w:after="1"/>
            </w:pPr>
            <w:r>
              <w:rPr>
                <w:sz w:val="12"/>
              </w:rPr>
              <w:t>Doctor OPD Workspace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UX-W1-03</w:t>
            </w:r>
          </w:p>
        </w:tc>
        <w:tc>
          <w:tcPr>
            <w:tcW w:type="dxa" w:w="3024"/>
            <w:vAlign w:val="top"/>
            <w:tcMar>
              <w:top w:w="34" w:type="dxa"/>
              <w:start w:w="34" w:type="dxa"/>
              <w:bottom w:w="34" w:type="dxa"/>
              <w:end w:w="34" w:type="dxa"/>
            </w:tcMar>
          </w:tcPr>
          <w:p>
            <w:pPr>
              <w:spacing w:after="1"/>
            </w:pPr>
            <w:r>
              <w:rPr>
                <w:sz w:val="12"/>
              </w:rPr>
              <w:t>Nursing/triage foundation</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UX-W1-04</w:t>
            </w:r>
          </w:p>
        </w:tc>
        <w:tc>
          <w:tcPr>
            <w:tcW w:type="dxa" w:w="3024"/>
            <w:vAlign w:val="top"/>
            <w:tcMar>
              <w:top w:w="34" w:type="dxa"/>
              <w:start w:w="34" w:type="dxa"/>
              <w:bottom w:w="34" w:type="dxa"/>
              <w:end w:w="34" w:type="dxa"/>
            </w:tcMar>
          </w:tcPr>
          <w:p>
            <w:pPr>
              <w:spacing w:after="1"/>
            </w:pPr>
            <w:r>
              <w:rPr>
                <w:sz w:val="12"/>
              </w:rPr>
              <w:t>Order Composer &amp; Results Inbox</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UX-W1-05</w:t>
            </w:r>
          </w:p>
        </w:tc>
        <w:tc>
          <w:tcPr>
            <w:tcW w:type="dxa" w:w="3024"/>
            <w:vAlign w:val="top"/>
            <w:tcMar>
              <w:top w:w="34" w:type="dxa"/>
              <w:start w:w="34" w:type="dxa"/>
              <w:bottom w:w="34" w:type="dxa"/>
              <w:end w:w="34" w:type="dxa"/>
            </w:tcMar>
          </w:tcPr>
          <w:p>
            <w:pPr>
              <w:spacing w:after="1"/>
            </w:pPr>
            <w:r>
              <w:rPr>
                <w:sz w:val="12"/>
              </w:rPr>
              <w:t>Medication/Prescription workspace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r>
        <w:trPr>
          <w:cantSplit/>
        </w:trPr>
        <w:tc>
          <w:tcPr>
            <w:tcW w:type="dxa" w:w="1224"/>
            <w:vAlign w:val="top"/>
            <w:tcMar>
              <w:top w:w="34" w:type="dxa"/>
              <w:start w:w="34" w:type="dxa"/>
              <w:bottom w:w="34" w:type="dxa"/>
              <w:end w:w="34" w:type="dxa"/>
            </w:tcMar>
          </w:tcPr>
          <w:p>
            <w:pPr>
              <w:spacing w:after="1"/>
            </w:pPr>
            <w:r>
              <w:rPr>
                <w:sz w:val="12"/>
              </w:rPr>
              <w:t>UX-W1-06</w:t>
            </w:r>
          </w:p>
        </w:tc>
        <w:tc>
          <w:tcPr>
            <w:tcW w:type="dxa" w:w="3024"/>
            <w:vAlign w:val="top"/>
            <w:tcMar>
              <w:top w:w="34" w:type="dxa"/>
              <w:start w:w="34" w:type="dxa"/>
              <w:bottom w:w="34" w:type="dxa"/>
              <w:end w:w="34" w:type="dxa"/>
            </w:tcMar>
          </w:tcPr>
          <w:p>
            <w:pPr>
              <w:spacing w:after="1"/>
            </w:pPr>
            <w:r>
              <w:rPr>
                <w:sz w:val="12"/>
              </w:rPr>
              <w:t>Billing/Payment workspace</w:t>
            </w:r>
          </w:p>
        </w:tc>
        <w:tc>
          <w:tcPr>
            <w:tcW w:type="dxa" w:w="4896"/>
            <w:vAlign w:val="top"/>
            <w:tcMar>
              <w:top w:w="34" w:type="dxa"/>
              <w:start w:w="34" w:type="dxa"/>
              <w:bottom w:w="34" w:type="dxa"/>
              <w:end w:w="34" w:type="dxa"/>
            </w:tcMar>
          </w:tcPr>
          <w:p>
            <w:pPr>
              <w:spacing w:after="1"/>
            </w:pPr>
            <w:r>
              <w:rPr>
                <w:sz w:val="12"/>
              </w:rPr>
              <w:t>AppShell/PatientBanner where applicable; Worklist/Board; Detail; Task/Action panel; Audit/Timeline</w:t>
            </w:r>
          </w:p>
        </w:tc>
        <w:tc>
          <w:tcPr>
            <w:tcW w:type="dxa" w:w="2448"/>
            <w:vAlign w:val="top"/>
            <w:tcMar>
              <w:top w:w="34" w:type="dxa"/>
              <w:start w:w="34" w:type="dxa"/>
              <w:bottom w:w="34" w:type="dxa"/>
              <w:end w:w="34" w:type="dxa"/>
            </w:tcMar>
          </w:tcPr>
          <w:p>
            <w:pPr>
              <w:spacing w:after="1"/>
            </w:pPr>
            <w:r>
              <w:rPr>
                <w:sz w:val="12"/>
              </w:rPr>
              <w:t>Default, loading, empty, error, permission, conflict; offline/stale when applicable</w:t>
            </w:r>
          </w:p>
        </w:tc>
      </w:tr>
    </w:tbl>
    <w:p>
      <w:pPr>
        <w:pStyle w:val="ListBullet"/>
        <w:spacing w:after="14"/>
      </w:pPr>
      <w:r>
        <w:t>Every detailed screen produced during feature design must cite canonical SRS IDs, user/role, entry point, context, APIs, fields/actions, audit, accessibility and acceptance criteria.</w:t>
      </w:r>
    </w:p>
    <w:p>
      <w:pPr>
        <w:pStyle w:val="ListBullet"/>
        <w:spacing w:after="14"/>
      </w:pPr>
      <w:r>
        <w:t>Status, urgency, clinical interpretation, technical state and SLA state use separate semantic tokens.</w:t>
      </w:r>
    </w:p>
    <w:p>
      <w:pPr>
        <w:pStyle w:val="ListBullet"/>
        <w:spacing w:after="14"/>
      </w:pPr>
      <w:r>
        <w:t>Wrong-patient prevention and patient-context re-confirmation are mandatory in high-risk clinical workflows.</w:t>
      </w:r>
    </w:p>
    <w:p>
      <w:pPr>
        <w:pStyle w:val="ListBullet"/>
        <w:spacing w:after="14"/>
      </w:pPr>
      <w:r>
        <w:t>No feature team may create a new visual pattern when an approved design-system component fits the use case without design review.</w:t>
      </w:r>
    </w:p>
    <w:p>
      <w:pPr>
        <w:pStyle w:val="Heading1"/>
      </w:pPr>
      <w:r>
        <w:t>12. External and Cross-Wave Dependencies</w:t>
      </w:r>
    </w:p>
    <w:p>
      <w:pPr>
        <w:pStyle w:val="ListBullet"/>
        <w:spacing w:after="14"/>
      </w:pPr>
      <w:r>
        <w:t>Wave-0 identity/tenancy/API/data/event/observability foundations</w:t>
      </w:r>
    </w:p>
    <w:p>
      <w:pPr>
        <w:pStyle w:val="ListBullet"/>
        <w:spacing w:after="14"/>
      </w:pPr>
      <w:r>
        <w:t>Terminology placeholders and canonical code bindings</w:t>
      </w:r>
    </w:p>
    <w:p>
      <w:pPr>
        <w:pStyle w:val="ListBullet"/>
        <w:spacing w:after="14"/>
      </w:pPr>
      <w:r>
        <w:t>Design-system AppShell, PatientBanner, Worklist, FormRenderer</w:t>
      </w:r>
    </w:p>
    <w:p>
      <w:pPr>
        <w:pStyle w:val="ListBullet"/>
        <w:spacing w:after="14"/>
      </w:pPr>
      <w:r>
        <w:t>Test trace framework and tenant-isolation security harness</w:t>
      </w:r>
    </w:p>
    <w:p>
      <w:r>
        <w:t>Dependency rule: unavailable optional dependencies must degrade safely. A feature may not silently reinterpret a dependency outage as a valid negative business/clinical result.</w:t>
      </w:r>
    </w:p>
    <w:p>
      <w:pPr>
        <w:pStyle w:val="Heading1"/>
      </w:pPr>
      <w:r>
        <w:t>13. Requirement-linked Verification Design</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1440"/>
            <w:shd w:fill="D9EAF7"/>
            <w:tcMar>
              <w:top w:w="34" w:type="dxa"/>
              <w:start w:w="34" w:type="dxa"/>
              <w:bottom w:w="34" w:type="dxa"/>
              <w:end w:w="34" w:type="dxa"/>
            </w:tcMar>
          </w:tcPr>
          <w:p>
            <w:pPr>
              <w:spacing w:after="2"/>
            </w:pPr>
            <w:r>
              <w:rPr>
                <w:b/>
                <w:sz w:val="11"/>
              </w:rPr>
              <w:t>Family</w:t>
            </w:r>
          </w:p>
        </w:tc>
        <w:tc>
          <w:tcPr>
            <w:tcW w:type="dxa" w:w="2232"/>
            <w:shd w:fill="D9EAF7"/>
            <w:tcMar>
              <w:top w:w="34" w:type="dxa"/>
              <w:start w:w="34" w:type="dxa"/>
              <w:bottom w:w="34" w:type="dxa"/>
              <w:end w:w="34" w:type="dxa"/>
            </w:tcMar>
          </w:tcPr>
          <w:p>
            <w:pPr>
              <w:spacing w:after="2"/>
            </w:pPr>
            <w:r>
              <w:rPr>
                <w:b/>
                <w:sz w:val="11"/>
              </w:rPr>
              <w:t>Requirement range</w:t>
            </w:r>
          </w:p>
        </w:tc>
        <w:tc>
          <w:tcPr>
            <w:tcW w:type="dxa" w:w="936"/>
            <w:shd w:fill="D9EAF7"/>
            <w:tcMar>
              <w:top w:w="34" w:type="dxa"/>
              <w:start w:w="34" w:type="dxa"/>
              <w:bottom w:w="34" w:type="dxa"/>
              <w:end w:w="34" w:type="dxa"/>
            </w:tcMar>
          </w:tcPr>
          <w:p>
            <w:pPr>
              <w:spacing w:after="2"/>
            </w:pPr>
            <w:r>
              <w:rPr>
                <w:b/>
                <w:sz w:val="11"/>
              </w:rPr>
              <w:t>Profile</w:t>
            </w:r>
          </w:p>
        </w:tc>
        <w:tc>
          <w:tcPr>
            <w:tcW w:type="dxa" w:w="7056"/>
            <w:shd w:fill="D9EAF7"/>
            <w:tcMar>
              <w:top w:w="34" w:type="dxa"/>
              <w:start w:w="34" w:type="dxa"/>
              <w:bottom w:w="34" w:type="dxa"/>
              <w:end w:w="34" w:type="dxa"/>
            </w:tcMar>
          </w:tcPr>
          <w:p>
            <w:pPr>
              <w:spacing w:after="2"/>
            </w:pPr>
            <w:r>
              <w:rPr>
                <w:b/>
                <w:sz w:val="11"/>
              </w:rPr>
              <w:t>Minimum evidence</w:t>
            </w:r>
          </w:p>
        </w:tc>
      </w:tr>
      <w:tr>
        <w:trPr>
          <w:cantSplit/>
        </w:trPr>
        <w:tc>
          <w:tcPr>
            <w:tcW w:type="dxa" w:w="1440"/>
            <w:vAlign w:val="top"/>
            <w:tcMar>
              <w:top w:w="34" w:type="dxa"/>
              <w:start w:w="34" w:type="dxa"/>
              <w:bottom w:w="34" w:type="dxa"/>
              <w:end w:w="34" w:type="dxa"/>
            </w:tcMar>
          </w:tcPr>
          <w:p>
            <w:pPr>
              <w:spacing w:after="1"/>
            </w:pPr>
            <w:r>
              <w:rPr>
                <w:sz w:val="11"/>
              </w:rPr>
              <w:t>SRS-EMPI</w:t>
            </w:r>
          </w:p>
        </w:tc>
        <w:tc>
          <w:tcPr>
            <w:tcW w:type="dxa" w:w="2232"/>
            <w:vAlign w:val="top"/>
            <w:tcMar>
              <w:top w:w="34" w:type="dxa"/>
              <w:start w:w="34" w:type="dxa"/>
              <w:bottom w:w="34" w:type="dxa"/>
              <w:end w:w="34" w:type="dxa"/>
            </w:tcMar>
          </w:tcPr>
          <w:p>
            <w:pPr>
              <w:spacing w:after="1"/>
            </w:pPr>
            <w:r>
              <w:rPr>
                <w:sz w:val="11"/>
              </w:rPr>
              <w:t>SRS-EMPI-001 … SRS-EMPI-018</w:t>
            </w:r>
          </w:p>
        </w:tc>
        <w:tc>
          <w:tcPr>
            <w:tcW w:type="dxa" w:w="936"/>
            <w:vAlign w:val="top"/>
            <w:tcMar>
              <w:top w:w="34" w:type="dxa"/>
              <w:start w:w="34" w:type="dxa"/>
              <w:bottom w:w="34" w:type="dxa"/>
              <w:end w:w="34" w:type="dxa"/>
            </w:tcMar>
          </w:tcPr>
          <w:p>
            <w:pPr>
              <w:spacing w:after="1"/>
            </w:pPr>
            <w:r>
              <w:rPr>
                <w:sz w:val="11"/>
              </w:rPr>
              <w:t>VP-UX</w:t>
            </w:r>
          </w:p>
        </w:tc>
        <w:tc>
          <w:tcPr>
            <w:tcW w:type="dxa" w:w="7056"/>
            <w:vAlign w:val="top"/>
            <w:tcMar>
              <w:top w:w="34" w:type="dxa"/>
              <w:start w:w="34" w:type="dxa"/>
              <w:bottom w:w="34" w:type="dxa"/>
              <w:end w:w="34" w:type="dxa"/>
            </w:tcMar>
          </w:tcPr>
          <w:p>
            <w:pPr>
              <w:spacing w:after="1"/>
            </w:pPr>
            <w:r>
              <w:rPr>
                <w:sz w:val="11"/>
              </w:rPr>
              <w:t>CT + UI + IT + E2E + SEC + A11Y + UAT + REG</w:t>
            </w:r>
          </w:p>
        </w:tc>
      </w:tr>
      <w:tr>
        <w:trPr>
          <w:cantSplit/>
        </w:trPr>
        <w:tc>
          <w:tcPr>
            <w:tcW w:type="dxa" w:w="1440"/>
            <w:vAlign w:val="top"/>
            <w:tcMar>
              <w:top w:w="34" w:type="dxa"/>
              <w:start w:w="34" w:type="dxa"/>
              <w:bottom w:w="34" w:type="dxa"/>
              <w:end w:w="34" w:type="dxa"/>
            </w:tcMar>
          </w:tcPr>
          <w:p>
            <w:pPr>
              <w:spacing w:after="1"/>
            </w:pPr>
            <w:r>
              <w:rPr>
                <w:sz w:val="11"/>
              </w:rPr>
              <w:t>SRS-SCH</w:t>
            </w:r>
          </w:p>
        </w:tc>
        <w:tc>
          <w:tcPr>
            <w:tcW w:type="dxa" w:w="2232"/>
            <w:vAlign w:val="top"/>
            <w:tcMar>
              <w:top w:w="34" w:type="dxa"/>
              <w:start w:w="34" w:type="dxa"/>
              <w:bottom w:w="34" w:type="dxa"/>
              <w:end w:w="34" w:type="dxa"/>
            </w:tcMar>
          </w:tcPr>
          <w:p>
            <w:pPr>
              <w:spacing w:after="1"/>
            </w:pPr>
            <w:r>
              <w:rPr>
                <w:sz w:val="11"/>
              </w:rPr>
              <w:t>SRS-SCH-001 … SRS-SCH-016</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SRS-ENC</w:t>
            </w:r>
          </w:p>
        </w:tc>
        <w:tc>
          <w:tcPr>
            <w:tcW w:type="dxa" w:w="2232"/>
            <w:vAlign w:val="top"/>
            <w:tcMar>
              <w:top w:w="34" w:type="dxa"/>
              <w:start w:w="34" w:type="dxa"/>
              <w:bottom w:w="34" w:type="dxa"/>
              <w:end w:w="34" w:type="dxa"/>
            </w:tcMar>
          </w:tcPr>
          <w:p>
            <w:pPr>
              <w:spacing w:after="1"/>
            </w:pPr>
            <w:r>
              <w:rPr>
                <w:sz w:val="11"/>
              </w:rPr>
              <w:t>SRS-ENC-001 … SRS-ENC-012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SRS-CLN</w:t>
            </w:r>
          </w:p>
        </w:tc>
        <w:tc>
          <w:tcPr>
            <w:tcW w:type="dxa" w:w="2232"/>
            <w:vAlign w:val="top"/>
            <w:tcMar>
              <w:top w:w="34" w:type="dxa"/>
              <w:start w:w="34" w:type="dxa"/>
              <w:bottom w:w="34" w:type="dxa"/>
              <w:end w:w="34" w:type="dxa"/>
            </w:tcMar>
          </w:tcPr>
          <w:p>
            <w:pPr>
              <w:spacing w:after="1"/>
            </w:pPr>
            <w:r>
              <w:rPr>
                <w:sz w:val="11"/>
              </w:rPr>
              <w:t>SRS-CLN-001 … SRS-CLN-024</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SRS-NUR</w:t>
            </w:r>
          </w:p>
        </w:tc>
        <w:tc>
          <w:tcPr>
            <w:tcW w:type="dxa" w:w="2232"/>
            <w:vAlign w:val="top"/>
            <w:tcMar>
              <w:top w:w="34" w:type="dxa"/>
              <w:start w:w="34" w:type="dxa"/>
              <w:bottom w:w="34" w:type="dxa"/>
              <w:end w:w="34" w:type="dxa"/>
            </w:tcMar>
          </w:tcPr>
          <w:p>
            <w:pPr>
              <w:spacing w:after="1"/>
            </w:pPr>
            <w:r>
              <w:rPr>
                <w:sz w:val="11"/>
              </w:rPr>
              <w:t>SRS-NUR-001 … SRS-NUR-018</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SRS-ORD</w:t>
            </w:r>
          </w:p>
        </w:tc>
        <w:tc>
          <w:tcPr>
            <w:tcW w:type="dxa" w:w="2232"/>
            <w:vAlign w:val="top"/>
            <w:tcMar>
              <w:top w:w="34" w:type="dxa"/>
              <w:start w:w="34" w:type="dxa"/>
              <w:bottom w:w="34" w:type="dxa"/>
              <w:end w:w="34" w:type="dxa"/>
            </w:tcMar>
          </w:tcPr>
          <w:p>
            <w:pPr>
              <w:spacing w:after="1"/>
            </w:pPr>
            <w:r>
              <w:rPr>
                <w:sz w:val="11"/>
              </w:rPr>
              <w:t>SRS-ORD-001 … SRS-ORD-012</w:t>
            </w:r>
          </w:p>
        </w:tc>
        <w:tc>
          <w:tcPr>
            <w:tcW w:type="dxa" w:w="936"/>
            <w:vAlign w:val="top"/>
            <w:tcMar>
              <w:top w:w="34" w:type="dxa"/>
              <w:start w:w="34" w:type="dxa"/>
              <w:bottom w:w="34" w:type="dxa"/>
              <w:end w:w="34" w:type="dxa"/>
            </w:tcMar>
          </w:tcPr>
          <w:p>
            <w:pPr>
              <w:spacing w:after="1"/>
            </w:pPr>
            <w:r>
              <w:rPr>
                <w:sz w:val="11"/>
              </w:rPr>
              <w:t>VP-FUN</w:t>
            </w:r>
          </w:p>
        </w:tc>
        <w:tc>
          <w:tcPr>
            <w:tcW w:type="dxa" w:w="7056"/>
            <w:vAlign w:val="top"/>
            <w:tcMar>
              <w:top w:w="34" w:type="dxa"/>
              <w:start w:w="34" w:type="dxa"/>
              <w:bottom w:w="34" w:type="dxa"/>
              <w:end w:w="34" w:type="dxa"/>
            </w:tcMar>
          </w:tcPr>
          <w:p>
            <w:pPr>
              <w:spacing w:after="1"/>
            </w:pPr>
            <w:r>
              <w:rPr>
                <w:sz w:val="11"/>
              </w:rPr>
              <w:t>UT + RIT where persisted + CT + IT + E2E + UAT + REG</w:t>
            </w:r>
          </w:p>
        </w:tc>
      </w:tr>
      <w:tr>
        <w:trPr>
          <w:cantSplit/>
        </w:trPr>
        <w:tc>
          <w:tcPr>
            <w:tcW w:type="dxa" w:w="1440"/>
            <w:vAlign w:val="top"/>
            <w:tcMar>
              <w:top w:w="34" w:type="dxa"/>
              <w:start w:w="34" w:type="dxa"/>
              <w:bottom w:w="34" w:type="dxa"/>
              <w:end w:w="34" w:type="dxa"/>
            </w:tcMar>
          </w:tcPr>
          <w:p>
            <w:pPr>
              <w:spacing w:after="1"/>
            </w:pPr>
            <w:r>
              <w:rPr>
                <w:sz w:val="11"/>
              </w:rPr>
              <w:t>SRS-MED</w:t>
            </w:r>
          </w:p>
        </w:tc>
        <w:tc>
          <w:tcPr>
            <w:tcW w:type="dxa" w:w="2232"/>
            <w:vAlign w:val="top"/>
            <w:tcMar>
              <w:top w:w="34" w:type="dxa"/>
              <w:start w:w="34" w:type="dxa"/>
              <w:bottom w:w="34" w:type="dxa"/>
              <w:end w:w="34" w:type="dxa"/>
            </w:tcMar>
          </w:tcPr>
          <w:p>
            <w:pPr>
              <w:spacing w:after="1"/>
            </w:pPr>
            <w:r>
              <w:rPr>
                <w:sz w:val="11"/>
              </w:rPr>
              <w:t>SRS-MED-001 … SRS-MED-014</w:t>
            </w:r>
          </w:p>
        </w:tc>
        <w:tc>
          <w:tcPr>
            <w:tcW w:type="dxa" w:w="936"/>
            <w:vAlign w:val="top"/>
            <w:tcMar>
              <w:top w:w="34" w:type="dxa"/>
              <w:start w:w="34" w:type="dxa"/>
              <w:bottom w:w="34" w:type="dxa"/>
              <w:end w:w="34" w:type="dxa"/>
            </w:tcMar>
          </w:tcPr>
          <w:p>
            <w:pPr>
              <w:spacing w:after="1"/>
            </w:pPr>
            <w:r>
              <w:rPr>
                <w:sz w:val="11"/>
              </w:rPr>
              <w:t>VP-SAF</w:t>
            </w:r>
          </w:p>
        </w:tc>
        <w:tc>
          <w:tcPr>
            <w:tcW w:type="dxa" w:w="7056"/>
            <w:vAlign w:val="top"/>
            <w:tcMar>
              <w:top w:w="34" w:type="dxa"/>
              <w:start w:w="34" w:type="dxa"/>
              <w:bottom w:w="34" w:type="dxa"/>
              <w:end w:w="34" w:type="dxa"/>
            </w:tcMar>
          </w:tcPr>
          <w:p>
            <w:pPr>
              <w:spacing w:after="1"/>
            </w:pPr>
            <w:r>
              <w:rPr>
                <w:sz w:val="11"/>
              </w:rPr>
              <w:t>UT + RIT + CT + IT + E2E + CST + SEC + UAT + REG; PERF/DRT when Tier 0/1</w:t>
            </w:r>
          </w:p>
        </w:tc>
      </w:tr>
      <w:tr>
        <w:trPr>
          <w:cantSplit/>
        </w:trPr>
        <w:tc>
          <w:tcPr>
            <w:tcW w:type="dxa" w:w="1440"/>
            <w:vAlign w:val="top"/>
            <w:tcMar>
              <w:top w:w="34" w:type="dxa"/>
              <w:start w:w="34" w:type="dxa"/>
              <w:bottom w:w="34" w:type="dxa"/>
              <w:end w:w="34" w:type="dxa"/>
            </w:tcMar>
          </w:tcPr>
          <w:p>
            <w:pPr>
              <w:spacing w:after="1"/>
            </w:pPr>
            <w:r>
              <w:rPr>
                <w:sz w:val="11"/>
              </w:rPr>
              <w:t>SRS-BIL</w:t>
            </w:r>
          </w:p>
        </w:tc>
        <w:tc>
          <w:tcPr>
            <w:tcW w:type="dxa" w:w="2232"/>
            <w:vAlign w:val="top"/>
            <w:tcMar>
              <w:top w:w="34" w:type="dxa"/>
              <w:start w:w="34" w:type="dxa"/>
              <w:bottom w:w="34" w:type="dxa"/>
              <w:end w:w="34" w:type="dxa"/>
            </w:tcMar>
          </w:tcPr>
          <w:p>
            <w:pPr>
              <w:spacing w:after="1"/>
            </w:pPr>
            <w:r>
              <w:rPr>
                <w:sz w:val="11"/>
              </w:rPr>
              <w:t>SRS-BIL-001 … SRS-BIL-016</w:t>
            </w:r>
          </w:p>
        </w:tc>
        <w:tc>
          <w:tcPr>
            <w:tcW w:type="dxa" w:w="936"/>
            <w:vAlign w:val="top"/>
            <w:tcMar>
              <w:top w:w="34" w:type="dxa"/>
              <w:start w:w="34" w:type="dxa"/>
              <w:bottom w:w="34" w:type="dxa"/>
              <w:end w:w="34" w:type="dxa"/>
            </w:tcMar>
          </w:tcPr>
          <w:p>
            <w:pPr>
              <w:spacing w:after="1"/>
            </w:pPr>
            <w:r>
              <w:rPr>
                <w:sz w:val="11"/>
              </w:rPr>
              <w:t>VP-UX</w:t>
            </w:r>
          </w:p>
        </w:tc>
        <w:tc>
          <w:tcPr>
            <w:tcW w:type="dxa" w:w="7056"/>
            <w:vAlign w:val="top"/>
            <w:tcMar>
              <w:top w:w="34" w:type="dxa"/>
              <w:start w:w="34" w:type="dxa"/>
              <w:bottom w:w="34" w:type="dxa"/>
              <w:end w:w="34" w:type="dxa"/>
            </w:tcMar>
          </w:tcPr>
          <w:p>
            <w:pPr>
              <w:spacing w:after="1"/>
            </w:pPr>
            <w:r>
              <w:rPr>
                <w:sz w:val="11"/>
              </w:rPr>
              <w:t>CT + UI + IT + E2E + SEC + A11Y + UAT + REG</w:t>
            </w:r>
          </w:p>
        </w:tc>
      </w:tr>
    </w:tbl>
    <w:p>
      <w:r>
        <w:t>Test ID convention: TST-&lt;canonical requirement ID&gt;-&lt;class&gt;-&lt;sequence&gt;. Before Wave 1 reaches G4 Validation, every atomic requirement in Section 15 must have concrete test IDs and objective expected results; family profiles above are minimums only.</w:t>
      </w:r>
    </w:p>
    <w:p>
      <w:pPr>
        <w:pStyle w:val="Heading1"/>
      </w:pPr>
      <w:r>
        <w:t>14. Implementation Sequence and Engineering Gates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792"/>
            <w:shd w:fill="D9EAF7"/>
            <w:tcMar>
              <w:top w:w="34" w:type="dxa"/>
              <w:start w:w="34" w:type="dxa"/>
              <w:bottom w:w="34" w:type="dxa"/>
              <w:end w:w="34" w:type="dxa"/>
            </w:tcMar>
          </w:tcPr>
          <w:p>
            <w:pPr>
              <w:spacing w:after="2"/>
            </w:pPr>
            <w:r>
              <w:rPr>
                <w:b/>
                <w:sz w:val="13"/>
              </w:rPr>
              <w:t>Step</w:t>
            </w:r>
          </w:p>
        </w:tc>
        <w:tc>
          <w:tcPr>
            <w:tcW w:type="dxa" w:w="10224"/>
            <w:shd w:fill="D9EAF7"/>
            <w:tcMar>
              <w:top w:w="34" w:type="dxa"/>
              <w:start w:w="34" w:type="dxa"/>
              <w:bottom w:w="34" w:type="dxa"/>
              <w:end w:w="34" w:type="dxa"/>
            </w:tcMar>
          </w:tcPr>
          <w:p>
            <w:pPr>
              <w:spacing w:after="2"/>
            </w:pPr>
            <w:r>
              <w:rPr>
                <w:b/>
                <w:sz w:val="13"/>
              </w:rPr>
              <w:t>Engineering gate</w:t>
            </w:r>
          </w:p>
        </w:tc>
      </w:tr>
      <w:tr>
        <w:trPr>
          <w:cantSplit/>
        </w:trPr>
        <w:tc>
          <w:tcPr>
            <w:tcW w:type="dxa" w:w="792"/>
            <w:vAlign w:val="top"/>
            <w:tcMar>
              <w:top w:w="34" w:type="dxa"/>
              <w:start w:w="34" w:type="dxa"/>
              <w:bottom w:w="34" w:type="dxa"/>
              <w:end w:w="34" w:type="dxa"/>
            </w:tcMar>
          </w:tcPr>
          <w:p>
            <w:pPr>
              <w:spacing w:after="1"/>
            </w:pPr>
            <w:r>
              <w:rPr>
                <w:sz w:val="13"/>
              </w:rPr>
              <w:t>A</w:t>
            </w:r>
          </w:p>
        </w:tc>
        <w:tc>
          <w:tcPr>
            <w:tcW w:type="dxa" w:w="10224"/>
            <w:vAlign w:val="top"/>
            <w:tcMar>
              <w:top w:w="34" w:type="dxa"/>
              <w:start w:w="34" w:type="dxa"/>
              <w:bottom w:w="34" w:type="dxa"/>
              <w:end w:w="34" w:type="dxa"/>
            </w:tcMar>
          </w:tcPr>
          <w:p>
            <w:pPr>
              <w:spacing w:after="1"/>
            </w:pPr>
            <w:r>
              <w:rPr>
                <w:sz w:val="13"/>
              </w:rPr>
              <w:t>Confirm domain owner, requirement coverage, state model and security/data class.</w:t>
            </w:r>
          </w:p>
        </w:tc>
      </w:tr>
      <w:tr>
        <w:trPr>
          <w:cantSplit/>
        </w:trPr>
        <w:tc>
          <w:tcPr>
            <w:tcW w:type="dxa" w:w="792"/>
            <w:vAlign w:val="top"/>
            <w:tcMar>
              <w:top w:w="34" w:type="dxa"/>
              <w:start w:w="34" w:type="dxa"/>
              <w:bottom w:w="34" w:type="dxa"/>
              <w:end w:w="34" w:type="dxa"/>
            </w:tcMar>
          </w:tcPr>
          <w:p>
            <w:pPr>
              <w:spacing w:after="1"/>
            </w:pPr>
            <w:r>
              <w:rPr>
                <w:sz w:val="13"/>
              </w:rPr>
              <w:t>B</w:t>
            </w:r>
          </w:p>
        </w:tc>
        <w:tc>
          <w:tcPr>
            <w:tcW w:type="dxa" w:w="10224"/>
            <w:vAlign w:val="top"/>
            <w:tcMar>
              <w:top w:w="34" w:type="dxa"/>
              <w:start w:w="34" w:type="dxa"/>
              <w:bottom w:w="34" w:type="dxa"/>
              <w:end w:w="34" w:type="dxa"/>
            </w:tcMar>
          </w:tcPr>
          <w:p>
            <w:pPr>
              <w:spacing w:after="1"/>
            </w:pPr>
            <w:r>
              <w:rPr>
                <w:sz w:val="13"/>
              </w:rPr>
              <w:t>Produce/update proto contract, aggregate/schema design and UX flow for the feature slice.</w:t>
            </w:r>
          </w:p>
        </w:tc>
      </w:tr>
      <w:tr>
        <w:trPr>
          <w:cantSplit/>
        </w:trPr>
        <w:tc>
          <w:tcPr>
            <w:tcW w:type="dxa" w:w="792"/>
            <w:vAlign w:val="top"/>
            <w:tcMar>
              <w:top w:w="34" w:type="dxa"/>
              <w:start w:w="34" w:type="dxa"/>
              <w:bottom w:w="34" w:type="dxa"/>
              <w:end w:w="34" w:type="dxa"/>
            </w:tcMar>
          </w:tcPr>
          <w:p>
            <w:pPr>
              <w:spacing w:after="1"/>
            </w:pPr>
            <w:r>
              <w:rPr>
                <w:sz w:val="13"/>
              </w:rPr>
              <w:t>C</w:t>
            </w:r>
          </w:p>
        </w:tc>
        <w:tc>
          <w:tcPr>
            <w:tcW w:type="dxa" w:w="10224"/>
            <w:vAlign w:val="top"/>
            <w:tcMar>
              <w:top w:w="34" w:type="dxa"/>
              <w:start w:w="34" w:type="dxa"/>
              <w:bottom w:w="34" w:type="dxa"/>
              <w:end w:w="34" w:type="dxa"/>
            </w:tcMar>
          </w:tcPr>
          <w:p>
            <w:pPr>
              <w:spacing w:after="1"/>
            </w:pPr>
            <w:r>
              <w:rPr>
                <w:sz w:val="13"/>
              </w:rPr>
              <w:t>Write domain/unit tests and contract/repository test skeleton before or with implementation.</w:t>
            </w:r>
          </w:p>
        </w:tc>
      </w:tr>
      <w:tr>
        <w:trPr>
          <w:cantSplit/>
        </w:trPr>
        <w:tc>
          <w:tcPr>
            <w:tcW w:type="dxa" w:w="792"/>
            <w:vAlign w:val="top"/>
            <w:tcMar>
              <w:top w:w="34" w:type="dxa"/>
              <w:start w:w="34" w:type="dxa"/>
              <w:bottom w:w="34" w:type="dxa"/>
              <w:end w:w="34" w:type="dxa"/>
            </w:tcMar>
          </w:tcPr>
          <w:p>
            <w:pPr>
              <w:spacing w:after="1"/>
            </w:pPr>
            <w:r>
              <w:rPr>
                <w:sz w:val="13"/>
              </w:rPr>
              <w:t>D</w:t>
            </w:r>
          </w:p>
        </w:tc>
        <w:tc>
          <w:tcPr>
            <w:tcW w:type="dxa" w:w="10224"/>
            <w:vAlign w:val="top"/>
            <w:tcMar>
              <w:top w:w="34" w:type="dxa"/>
              <w:start w:w="34" w:type="dxa"/>
              <w:bottom w:w="34" w:type="dxa"/>
              <w:end w:w="34" w:type="dxa"/>
            </w:tcMar>
          </w:tcPr>
          <w:p>
            <w:pPr>
              <w:spacing w:after="1"/>
            </w:pPr>
            <w:r>
              <w:rPr>
                <w:sz w:val="13"/>
              </w:rPr>
              <w:t>Implement vertical slice: UI -&gt; RPC -&gt; application -&gt; domain -&gt; repository -&gt; outbox/audit.</w:t>
            </w:r>
          </w:p>
        </w:tc>
      </w:tr>
      <w:tr>
        <w:trPr>
          <w:cantSplit/>
        </w:trPr>
        <w:tc>
          <w:tcPr>
            <w:tcW w:type="dxa" w:w="792"/>
            <w:vAlign w:val="top"/>
            <w:tcMar>
              <w:top w:w="34" w:type="dxa"/>
              <w:start w:w="34" w:type="dxa"/>
              <w:bottom w:w="34" w:type="dxa"/>
              <w:end w:w="34" w:type="dxa"/>
            </w:tcMar>
          </w:tcPr>
          <w:p>
            <w:pPr>
              <w:spacing w:after="1"/>
            </w:pPr>
            <w:r>
              <w:rPr>
                <w:sz w:val="13"/>
              </w:rPr>
              <w:t>E</w:t>
            </w:r>
          </w:p>
        </w:tc>
        <w:tc>
          <w:tcPr>
            <w:tcW w:type="dxa" w:w="10224"/>
            <w:vAlign w:val="top"/>
            <w:tcMar>
              <w:top w:w="34" w:type="dxa"/>
              <w:start w:w="34" w:type="dxa"/>
              <w:bottom w:w="34" w:type="dxa"/>
              <w:end w:w="34" w:type="dxa"/>
            </w:tcMar>
          </w:tcPr>
          <w:p>
            <w:pPr>
              <w:spacing w:after="1"/>
            </w:pPr>
            <w:r>
              <w:rPr>
                <w:sz w:val="13"/>
              </w:rPr>
              <w:t>Run integration/security/tenant-isolation tests and failure-path scenarios.</w:t>
            </w:r>
          </w:p>
        </w:tc>
      </w:tr>
      <w:tr>
        <w:trPr>
          <w:cantSplit/>
        </w:trPr>
        <w:tc>
          <w:tcPr>
            <w:tcW w:type="dxa" w:w="792"/>
            <w:vAlign w:val="top"/>
            <w:tcMar>
              <w:top w:w="34" w:type="dxa"/>
              <w:start w:w="34" w:type="dxa"/>
              <w:bottom w:w="34" w:type="dxa"/>
              <w:end w:w="34" w:type="dxa"/>
            </w:tcMar>
          </w:tcPr>
          <w:p>
            <w:pPr>
              <w:spacing w:after="1"/>
            </w:pPr>
            <w:r>
              <w:rPr>
                <w:sz w:val="13"/>
              </w:rPr>
              <w:t>F</w:t>
            </w:r>
          </w:p>
        </w:tc>
        <w:tc>
          <w:tcPr>
            <w:tcW w:type="dxa" w:w="10224"/>
            <w:vAlign w:val="top"/>
            <w:tcMar>
              <w:top w:w="34" w:type="dxa"/>
              <w:start w:w="34" w:type="dxa"/>
              <w:bottom w:w="34" w:type="dxa"/>
              <w:end w:w="34" w:type="dxa"/>
            </w:tcMar>
          </w:tcPr>
          <w:p>
            <w:pPr>
              <w:spacing w:after="1"/>
            </w:pPr>
            <w:r>
              <w:rPr>
                <w:sz w:val="13"/>
              </w:rPr>
              <w:t>Complete UAT/clinical/domain validation and operational readiness.</w:t>
            </w:r>
          </w:p>
        </w:tc>
      </w:tr>
      <w:tr>
        <w:trPr>
          <w:cantSplit/>
        </w:trPr>
        <w:tc>
          <w:tcPr>
            <w:tcW w:type="dxa" w:w="792"/>
            <w:vAlign w:val="top"/>
            <w:tcMar>
              <w:top w:w="34" w:type="dxa"/>
              <w:start w:w="34" w:type="dxa"/>
              <w:bottom w:w="34" w:type="dxa"/>
              <w:end w:w="34" w:type="dxa"/>
            </w:tcMar>
          </w:tcPr>
          <w:p>
            <w:pPr>
              <w:spacing w:after="1"/>
            </w:pPr>
            <w:r>
              <w:rPr>
                <w:sz w:val="13"/>
              </w:rPr>
              <w:t>G</w:t>
            </w:r>
          </w:p>
        </w:tc>
        <w:tc>
          <w:tcPr>
            <w:tcW w:type="dxa" w:w="10224"/>
            <w:vAlign w:val="top"/>
            <w:tcMar>
              <w:top w:w="34" w:type="dxa"/>
              <w:start w:w="34" w:type="dxa"/>
              <w:bottom w:w="34" w:type="dxa"/>
              <w:end w:w="34" w:type="dxa"/>
            </w:tcMar>
          </w:tcPr>
          <w:p>
            <w:pPr>
              <w:spacing w:after="1"/>
            </w:pPr>
            <w:r>
              <w:rPr>
                <w:sz w:val="13"/>
              </w:rPr>
              <w:t>Canary/pilot release with telemetry and rollback; mark requirements Released only after verification evidence.</w:t>
            </w:r>
          </w:p>
        </w:tc>
      </w:tr>
    </w:tbl>
    <w:p>
      <w:pPr>
        <w:pStyle w:val="Heading1"/>
      </w:pPr>
      <w:r>
        <w:t>15. Atomic Requirement Coverage Appendix</w:t>
      </w:r>
    </w:p>
    <w:tbl>
      <w:tblPr>
        <w:tblStyle w:val="TableGrid"/>
        <w:tblW w:type="auto" w:w="0"/>
        <w:jc w:val="center"/>
        <w:tblLook w:firstColumn="1" w:firstRow="1" w:lastColumn="0" w:lastRow="0" w:noHBand="0" w:noVBand="1" w:val="04A0"/>
      </w:tblPr>
      <w:tblGrid>
        <w:gridCol w:w="1742"/>
        <w:gridCol w:w="1742"/>
        <w:gridCol w:w="1742"/>
        <w:gridCol w:w="1742"/>
        <w:gridCol w:w="1742"/>
        <w:gridCol w:w="1742"/>
      </w:tblGrid>
      <w:tr>
        <w:trPr>
          <w:tblHeader w:val="true"/>
        </w:trPr>
        <w:tc>
          <w:tcPr>
            <w:tcW w:type="dxa" w:w="936"/>
            <w:shd w:fill="D9EAF7"/>
            <w:tcMar>
              <w:top w:w="34" w:type="dxa"/>
              <w:start w:w="34" w:type="dxa"/>
              <w:bottom w:w="34" w:type="dxa"/>
              <w:end w:w="34" w:type="dxa"/>
            </w:tcMar>
          </w:tcPr>
          <w:p>
            <w:pPr>
              <w:spacing w:after="2"/>
            </w:pPr>
            <w:r>
              <w:rPr>
                <w:b/>
                <w:sz w:val="11"/>
              </w:rPr>
              <w:t>Source</w:t>
            </w:r>
          </w:p>
        </w:tc>
        <w:tc>
          <w:tcPr>
            <w:tcW w:type="dxa" w:w="1368"/>
            <w:shd w:fill="D9EAF7"/>
            <w:tcMar>
              <w:top w:w="34" w:type="dxa"/>
              <w:start w:w="34" w:type="dxa"/>
              <w:bottom w:w="34" w:type="dxa"/>
              <w:end w:w="34" w:type="dxa"/>
            </w:tcMar>
          </w:tcPr>
          <w:p>
            <w:pPr>
              <w:spacing w:after="2"/>
            </w:pPr>
            <w:r>
              <w:rPr>
                <w:b/>
                <w:sz w:val="11"/>
              </w:rPr>
              <w:t>Original family</w:t>
            </w:r>
          </w:p>
        </w:tc>
        <w:tc>
          <w:tcPr>
            <w:tcW w:type="dxa" w:w="1512"/>
            <w:shd w:fill="D9EAF7"/>
            <w:tcMar>
              <w:top w:w="34" w:type="dxa"/>
              <w:start w:w="34" w:type="dxa"/>
              <w:bottom w:w="34" w:type="dxa"/>
              <w:end w:w="34" w:type="dxa"/>
            </w:tcMar>
          </w:tcPr>
          <w:p>
            <w:pPr>
              <w:spacing w:after="2"/>
            </w:pPr>
            <w:r>
              <w:rPr>
                <w:b/>
                <w:sz w:val="11"/>
              </w:rPr>
              <w:t>Canonical family</w:t>
            </w:r>
          </w:p>
        </w:tc>
        <w:tc>
          <w:tcPr>
            <w:tcW w:type="dxa" w:w="648"/>
            <w:shd w:fill="D9EAF7"/>
            <w:tcMar>
              <w:top w:w="34" w:type="dxa"/>
              <w:start w:w="34" w:type="dxa"/>
              <w:bottom w:w="34" w:type="dxa"/>
              <w:end w:w="34" w:type="dxa"/>
            </w:tcMar>
          </w:tcPr>
          <w:p>
            <w:pPr>
              <w:spacing w:after="2"/>
            </w:pPr>
            <w:r>
              <w:rPr>
                <w:b/>
                <w:sz w:val="11"/>
              </w:rPr>
              <w:t>Count</w:t>
            </w:r>
          </w:p>
        </w:tc>
        <w:tc>
          <w:tcPr>
            <w:tcW w:type="dxa" w:w="2376"/>
            <w:shd w:fill="D9EAF7"/>
            <w:tcMar>
              <w:top w:w="34" w:type="dxa"/>
              <w:start w:w="34" w:type="dxa"/>
              <w:bottom w:w="34" w:type="dxa"/>
              <w:end w:w="34" w:type="dxa"/>
            </w:tcMar>
          </w:tcPr>
          <w:p>
            <w:pPr>
              <w:spacing w:after="2"/>
            </w:pPr>
            <w:r>
              <w:rPr>
                <w:b/>
                <w:sz w:val="11"/>
              </w:rPr>
              <w:t>Canonical ID range</w:t>
            </w:r>
          </w:p>
        </w:tc>
        <w:tc>
          <w:tcPr>
            <w:tcW w:type="dxa" w:w="4320"/>
            <w:shd w:fill="D9EAF7"/>
            <w:tcMar>
              <w:top w:w="34" w:type="dxa"/>
              <w:start w:w="34" w:type="dxa"/>
              <w:bottom w:w="34" w:type="dxa"/>
              <w:end w:w="34" w:type="dxa"/>
            </w:tcMar>
          </w:tcPr>
          <w:p>
            <w:pPr>
              <w:spacing w:after="2"/>
            </w:pPr>
            <w:r>
              <w:rPr>
                <w:b/>
                <w:sz w:val="11"/>
              </w:rPr>
              <w:t>Capability</w:t>
            </w:r>
          </w:p>
        </w:tc>
      </w:tr>
      <w:tr>
        <w:trPr>
          <w:cantSplit/>
        </w:trPr>
        <w:tc>
          <w:tcPr>
            <w:tcW w:type="dxa" w:w="936"/>
            <w:vAlign w:val="top"/>
            <w:tcMar>
              <w:top w:w="34" w:type="dxa"/>
              <w:start w:w="34" w:type="dxa"/>
              <w:bottom w:w="34" w:type="dxa"/>
              <w:end w:w="34" w:type="dxa"/>
            </w:tcMar>
          </w:tcPr>
          <w:p>
            <w:pPr>
              <w:spacing w:after="1"/>
            </w:pPr>
            <w:r>
              <w:rPr>
                <w:sz w:val="11"/>
              </w:rPr>
              <w:t>Phase 1</w:t>
            </w:r>
          </w:p>
        </w:tc>
        <w:tc>
          <w:tcPr>
            <w:tcW w:type="dxa" w:w="1368"/>
            <w:vAlign w:val="top"/>
            <w:tcMar>
              <w:top w:w="34" w:type="dxa"/>
              <w:start w:w="34" w:type="dxa"/>
              <w:bottom w:w="34" w:type="dxa"/>
              <w:end w:w="34" w:type="dxa"/>
            </w:tcMar>
          </w:tcPr>
          <w:p>
            <w:pPr>
              <w:spacing w:after="1"/>
            </w:pPr>
            <w:r>
              <w:rPr>
                <w:sz w:val="11"/>
              </w:rPr>
              <w:t>SRS-EMPI</w:t>
            </w:r>
          </w:p>
        </w:tc>
        <w:tc>
          <w:tcPr>
            <w:tcW w:type="dxa" w:w="1512"/>
            <w:vAlign w:val="top"/>
            <w:tcMar>
              <w:top w:w="34" w:type="dxa"/>
              <w:start w:w="34" w:type="dxa"/>
              <w:bottom w:w="34" w:type="dxa"/>
              <w:end w:w="34" w:type="dxa"/>
            </w:tcMar>
          </w:tcPr>
          <w:p>
            <w:pPr>
              <w:spacing w:after="1"/>
            </w:pPr>
            <w:r>
              <w:rPr>
                <w:sz w:val="11"/>
              </w:rPr>
              <w:t>SRS-EMPI</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SRS-EMPI-001 – SRS-EMPI-018</w:t>
            </w:r>
          </w:p>
        </w:tc>
        <w:tc>
          <w:tcPr>
            <w:tcW w:type="dxa" w:w="4320"/>
            <w:vAlign w:val="top"/>
            <w:tcMar>
              <w:top w:w="34" w:type="dxa"/>
              <w:start w:w="34" w:type="dxa"/>
              <w:bottom w:w="34" w:type="dxa"/>
              <w:end w:w="34" w:type="dxa"/>
            </w:tcMar>
          </w:tcPr>
          <w:p>
            <w:pPr>
              <w:spacing w:after="1"/>
            </w:pPr>
            <w:r>
              <w:rPr>
                <w:sz w:val="11"/>
              </w:rPr>
              <w:t>Enterprise Master Patient Index</w:t>
            </w:r>
          </w:p>
        </w:tc>
      </w:tr>
      <w:tr>
        <w:trPr>
          <w:cantSplit/>
        </w:trPr>
        <w:tc>
          <w:tcPr>
            <w:tcW w:type="dxa" w:w="936"/>
            <w:vAlign w:val="top"/>
            <w:tcMar>
              <w:top w:w="34" w:type="dxa"/>
              <w:start w:w="34" w:type="dxa"/>
              <w:bottom w:w="34" w:type="dxa"/>
              <w:end w:w="34" w:type="dxa"/>
            </w:tcMar>
          </w:tcPr>
          <w:p>
            <w:pPr>
              <w:spacing w:after="1"/>
            </w:pPr>
            <w:r>
              <w:rPr>
                <w:sz w:val="11"/>
              </w:rPr>
              <w:t>Phase 1</w:t>
            </w:r>
          </w:p>
        </w:tc>
        <w:tc>
          <w:tcPr>
            <w:tcW w:type="dxa" w:w="1368"/>
            <w:vAlign w:val="top"/>
            <w:tcMar>
              <w:top w:w="34" w:type="dxa"/>
              <w:start w:w="34" w:type="dxa"/>
              <w:bottom w:w="34" w:type="dxa"/>
              <w:end w:w="34" w:type="dxa"/>
            </w:tcMar>
          </w:tcPr>
          <w:p>
            <w:pPr>
              <w:spacing w:after="1"/>
            </w:pPr>
            <w:r>
              <w:rPr>
                <w:sz w:val="11"/>
              </w:rPr>
              <w:t>SRS-SCH</w:t>
            </w:r>
          </w:p>
        </w:tc>
        <w:tc>
          <w:tcPr>
            <w:tcW w:type="dxa" w:w="1512"/>
            <w:vAlign w:val="top"/>
            <w:tcMar>
              <w:top w:w="34" w:type="dxa"/>
              <w:start w:w="34" w:type="dxa"/>
              <w:bottom w:w="34" w:type="dxa"/>
              <w:end w:w="34" w:type="dxa"/>
            </w:tcMar>
          </w:tcPr>
          <w:p>
            <w:pPr>
              <w:spacing w:after="1"/>
            </w:pPr>
            <w:r>
              <w:rPr>
                <w:sz w:val="11"/>
              </w:rPr>
              <w:t>SRS-SCH</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SRS-SCH-001 – SRS-SCH-016</w:t>
            </w:r>
          </w:p>
        </w:tc>
        <w:tc>
          <w:tcPr>
            <w:tcW w:type="dxa" w:w="4320"/>
            <w:vAlign w:val="top"/>
            <w:tcMar>
              <w:top w:w="34" w:type="dxa"/>
              <w:start w:w="34" w:type="dxa"/>
              <w:bottom w:w="34" w:type="dxa"/>
              <w:end w:w="34" w:type="dxa"/>
            </w:tcMar>
          </w:tcPr>
          <w:p>
            <w:pPr>
              <w:spacing w:after="1"/>
            </w:pPr>
            <w:r>
              <w:rPr>
                <w:sz w:val="11"/>
              </w:rPr>
              <w:t>Scheduling, Appointments and Queue</w:t>
            </w:r>
          </w:p>
        </w:tc>
      </w:tr>
      <w:tr>
        <w:trPr>
          <w:cantSplit/>
        </w:trPr>
        <w:tc>
          <w:tcPr>
            <w:tcW w:type="dxa" w:w="936"/>
            <w:vAlign w:val="top"/>
            <w:tcMar>
              <w:top w:w="34" w:type="dxa"/>
              <w:start w:w="34" w:type="dxa"/>
              <w:bottom w:w="34" w:type="dxa"/>
              <w:end w:w="34" w:type="dxa"/>
            </w:tcMar>
          </w:tcPr>
          <w:p>
            <w:pPr>
              <w:spacing w:after="1"/>
            </w:pPr>
            <w:r>
              <w:rPr>
                <w:sz w:val="11"/>
              </w:rPr>
              <w:t>Phase 1</w:t>
            </w:r>
          </w:p>
        </w:tc>
        <w:tc>
          <w:tcPr>
            <w:tcW w:type="dxa" w:w="1368"/>
            <w:vAlign w:val="top"/>
            <w:tcMar>
              <w:top w:w="34" w:type="dxa"/>
              <w:start w:w="34" w:type="dxa"/>
              <w:bottom w:w="34" w:type="dxa"/>
              <w:end w:w="34" w:type="dxa"/>
            </w:tcMar>
          </w:tcPr>
          <w:p>
            <w:pPr>
              <w:spacing w:after="1"/>
            </w:pPr>
            <w:r>
              <w:rPr>
                <w:sz w:val="11"/>
              </w:rPr>
              <w:t>SRS-ENC</w:t>
            </w:r>
          </w:p>
        </w:tc>
        <w:tc>
          <w:tcPr>
            <w:tcW w:type="dxa" w:w="1512"/>
            <w:vAlign w:val="top"/>
            <w:tcMar>
              <w:top w:w="34" w:type="dxa"/>
              <w:start w:w="34" w:type="dxa"/>
              <w:bottom w:w="34" w:type="dxa"/>
              <w:end w:w="34" w:type="dxa"/>
            </w:tcMar>
          </w:tcPr>
          <w:p>
            <w:pPr>
              <w:spacing w:after="1"/>
            </w:pPr>
            <w:r>
              <w:rPr>
                <w:sz w:val="11"/>
              </w:rPr>
              <w:t>SRS-ENC</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SRS-ENC-001 – SRS-ENC-012</w:t>
            </w:r>
          </w:p>
        </w:tc>
        <w:tc>
          <w:tcPr>
            <w:tcW w:type="dxa" w:w="4320"/>
            <w:vAlign w:val="top"/>
            <w:tcMar>
              <w:top w:w="34" w:type="dxa"/>
              <w:start w:w="34" w:type="dxa"/>
              <w:bottom w:w="34" w:type="dxa"/>
              <w:end w:w="34" w:type="dxa"/>
            </w:tcMar>
          </w:tcPr>
          <w:p>
            <w:pPr>
              <w:spacing w:after="1"/>
            </w:pPr>
            <w:r>
              <w:rPr>
                <w:sz w:val="11"/>
              </w:rPr>
              <w:t>Encounter and Episode Management</w:t>
            </w:r>
          </w:p>
        </w:tc>
      </w:tr>
      <w:tr>
        <w:trPr>
          <w:cantSplit/>
        </w:trPr>
        <w:tc>
          <w:tcPr>
            <w:tcW w:type="dxa" w:w="936"/>
            <w:vAlign w:val="top"/>
            <w:tcMar>
              <w:top w:w="34" w:type="dxa"/>
              <w:start w:w="34" w:type="dxa"/>
              <w:bottom w:w="34" w:type="dxa"/>
              <w:end w:w="34" w:type="dxa"/>
            </w:tcMar>
          </w:tcPr>
          <w:p>
            <w:pPr>
              <w:spacing w:after="1"/>
            </w:pPr>
            <w:r>
              <w:rPr>
                <w:sz w:val="11"/>
              </w:rPr>
              <w:t>Phase 1</w:t>
            </w:r>
          </w:p>
        </w:tc>
        <w:tc>
          <w:tcPr>
            <w:tcW w:type="dxa" w:w="1368"/>
            <w:vAlign w:val="top"/>
            <w:tcMar>
              <w:top w:w="34" w:type="dxa"/>
              <w:start w:w="34" w:type="dxa"/>
              <w:bottom w:w="34" w:type="dxa"/>
              <w:end w:w="34" w:type="dxa"/>
            </w:tcMar>
          </w:tcPr>
          <w:p>
            <w:pPr>
              <w:spacing w:after="1"/>
            </w:pPr>
            <w:r>
              <w:rPr>
                <w:sz w:val="11"/>
              </w:rPr>
              <w:t>SRS-CLN</w:t>
            </w:r>
          </w:p>
        </w:tc>
        <w:tc>
          <w:tcPr>
            <w:tcW w:type="dxa" w:w="1512"/>
            <w:vAlign w:val="top"/>
            <w:tcMar>
              <w:top w:w="34" w:type="dxa"/>
              <w:start w:w="34" w:type="dxa"/>
              <w:bottom w:w="34" w:type="dxa"/>
              <w:end w:w="34" w:type="dxa"/>
            </w:tcMar>
          </w:tcPr>
          <w:p>
            <w:pPr>
              <w:spacing w:after="1"/>
            </w:pPr>
            <w:r>
              <w:rPr>
                <w:sz w:val="11"/>
              </w:rPr>
              <w:t>SRS-CLN</w:t>
            </w:r>
          </w:p>
        </w:tc>
        <w:tc>
          <w:tcPr>
            <w:tcW w:type="dxa" w:w="648"/>
            <w:vAlign w:val="top"/>
            <w:tcMar>
              <w:top w:w="34" w:type="dxa"/>
              <w:start w:w="34" w:type="dxa"/>
              <w:bottom w:w="34" w:type="dxa"/>
              <w:end w:w="34" w:type="dxa"/>
            </w:tcMar>
          </w:tcPr>
          <w:p>
            <w:pPr>
              <w:spacing w:after="1"/>
            </w:pPr>
            <w:r>
              <w:rPr>
                <w:sz w:val="11"/>
              </w:rPr>
              <w:t>24</w:t>
            </w:r>
          </w:p>
        </w:tc>
        <w:tc>
          <w:tcPr>
            <w:tcW w:type="dxa" w:w="2376"/>
            <w:vAlign w:val="top"/>
            <w:tcMar>
              <w:top w:w="34" w:type="dxa"/>
              <w:start w:w="34" w:type="dxa"/>
              <w:bottom w:w="34" w:type="dxa"/>
              <w:end w:w="34" w:type="dxa"/>
            </w:tcMar>
          </w:tcPr>
          <w:p>
            <w:pPr>
              <w:spacing w:after="1"/>
            </w:pPr>
            <w:r>
              <w:rPr>
                <w:sz w:val="11"/>
              </w:rPr>
              <w:t>SRS-CLN-001 – SRS-CLN-024</w:t>
            </w:r>
          </w:p>
        </w:tc>
        <w:tc>
          <w:tcPr>
            <w:tcW w:type="dxa" w:w="4320"/>
            <w:vAlign w:val="top"/>
            <w:tcMar>
              <w:top w:w="34" w:type="dxa"/>
              <w:start w:w="34" w:type="dxa"/>
              <w:bottom w:w="34" w:type="dxa"/>
              <w:end w:w="34" w:type="dxa"/>
            </w:tcMar>
          </w:tcPr>
          <w:p>
            <w:pPr>
              <w:spacing w:after="1"/>
            </w:pPr>
            <w:r>
              <w:rPr>
                <w:sz w:val="11"/>
              </w:rPr>
              <w:t>Clinical Core</w:t>
            </w:r>
          </w:p>
        </w:tc>
      </w:tr>
      <w:tr>
        <w:trPr>
          <w:cantSplit/>
        </w:trPr>
        <w:tc>
          <w:tcPr>
            <w:tcW w:type="dxa" w:w="936"/>
            <w:vAlign w:val="top"/>
            <w:tcMar>
              <w:top w:w="34" w:type="dxa"/>
              <w:start w:w="34" w:type="dxa"/>
              <w:bottom w:w="34" w:type="dxa"/>
              <w:end w:w="34" w:type="dxa"/>
            </w:tcMar>
          </w:tcPr>
          <w:p>
            <w:pPr>
              <w:spacing w:after="1"/>
            </w:pPr>
            <w:r>
              <w:rPr>
                <w:sz w:val="11"/>
              </w:rPr>
              <w:t>Phase 1</w:t>
            </w:r>
          </w:p>
        </w:tc>
        <w:tc>
          <w:tcPr>
            <w:tcW w:type="dxa" w:w="1368"/>
            <w:vAlign w:val="top"/>
            <w:tcMar>
              <w:top w:w="34" w:type="dxa"/>
              <w:start w:w="34" w:type="dxa"/>
              <w:bottom w:w="34" w:type="dxa"/>
              <w:end w:w="34" w:type="dxa"/>
            </w:tcMar>
          </w:tcPr>
          <w:p>
            <w:pPr>
              <w:spacing w:after="1"/>
            </w:pPr>
            <w:r>
              <w:rPr>
                <w:sz w:val="11"/>
              </w:rPr>
              <w:t>SRS-NUR</w:t>
            </w:r>
          </w:p>
        </w:tc>
        <w:tc>
          <w:tcPr>
            <w:tcW w:type="dxa" w:w="1512"/>
            <w:vAlign w:val="top"/>
            <w:tcMar>
              <w:top w:w="34" w:type="dxa"/>
              <w:start w:w="34" w:type="dxa"/>
              <w:bottom w:w="34" w:type="dxa"/>
              <w:end w:w="34" w:type="dxa"/>
            </w:tcMar>
          </w:tcPr>
          <w:p>
            <w:pPr>
              <w:spacing w:after="1"/>
            </w:pPr>
            <w:r>
              <w:rPr>
                <w:sz w:val="11"/>
              </w:rPr>
              <w:t>SRS-NUR</w:t>
            </w:r>
          </w:p>
        </w:tc>
        <w:tc>
          <w:tcPr>
            <w:tcW w:type="dxa" w:w="648"/>
            <w:vAlign w:val="top"/>
            <w:tcMar>
              <w:top w:w="34" w:type="dxa"/>
              <w:start w:w="34" w:type="dxa"/>
              <w:bottom w:w="34" w:type="dxa"/>
              <w:end w:w="34" w:type="dxa"/>
            </w:tcMar>
          </w:tcPr>
          <w:p>
            <w:pPr>
              <w:spacing w:after="1"/>
            </w:pPr>
            <w:r>
              <w:rPr>
                <w:sz w:val="11"/>
              </w:rPr>
              <w:t>18</w:t>
            </w:r>
          </w:p>
        </w:tc>
        <w:tc>
          <w:tcPr>
            <w:tcW w:type="dxa" w:w="2376"/>
            <w:vAlign w:val="top"/>
            <w:tcMar>
              <w:top w:w="34" w:type="dxa"/>
              <w:start w:w="34" w:type="dxa"/>
              <w:bottom w:w="34" w:type="dxa"/>
              <w:end w:w="34" w:type="dxa"/>
            </w:tcMar>
          </w:tcPr>
          <w:p>
            <w:pPr>
              <w:spacing w:after="1"/>
            </w:pPr>
            <w:r>
              <w:rPr>
                <w:sz w:val="11"/>
              </w:rPr>
              <w:t>SRS-NUR-001 – SRS-NUR-018</w:t>
            </w:r>
          </w:p>
        </w:tc>
        <w:tc>
          <w:tcPr>
            <w:tcW w:type="dxa" w:w="4320"/>
            <w:vAlign w:val="top"/>
            <w:tcMar>
              <w:top w:w="34" w:type="dxa"/>
              <w:start w:w="34" w:type="dxa"/>
              <w:bottom w:w="34" w:type="dxa"/>
              <w:end w:w="34" w:type="dxa"/>
            </w:tcMar>
          </w:tcPr>
          <w:p>
            <w:pPr>
              <w:spacing w:after="1"/>
            </w:pPr>
            <w:r>
              <w:rPr>
                <w:sz w:val="11"/>
              </w:rPr>
              <w:t>Nursing Core</w:t>
            </w:r>
          </w:p>
        </w:tc>
      </w:tr>
      <w:tr>
        <w:trPr>
          <w:cantSplit/>
        </w:trPr>
        <w:tc>
          <w:tcPr>
            <w:tcW w:type="dxa" w:w="936"/>
            <w:vAlign w:val="top"/>
            <w:tcMar>
              <w:top w:w="34" w:type="dxa"/>
              <w:start w:w="34" w:type="dxa"/>
              <w:bottom w:w="34" w:type="dxa"/>
              <w:end w:w="34" w:type="dxa"/>
            </w:tcMar>
          </w:tcPr>
          <w:p>
            <w:pPr>
              <w:spacing w:after="1"/>
            </w:pPr>
            <w:r>
              <w:rPr>
                <w:sz w:val="11"/>
              </w:rPr>
              <w:t>Phase 1</w:t>
            </w:r>
          </w:p>
        </w:tc>
        <w:tc>
          <w:tcPr>
            <w:tcW w:type="dxa" w:w="1368"/>
            <w:vAlign w:val="top"/>
            <w:tcMar>
              <w:top w:w="34" w:type="dxa"/>
              <w:start w:w="34" w:type="dxa"/>
              <w:bottom w:w="34" w:type="dxa"/>
              <w:end w:w="34" w:type="dxa"/>
            </w:tcMar>
          </w:tcPr>
          <w:p>
            <w:pPr>
              <w:spacing w:after="1"/>
            </w:pPr>
            <w:r>
              <w:rPr>
                <w:sz w:val="11"/>
              </w:rPr>
              <w:t>SRS-ORD</w:t>
            </w:r>
          </w:p>
        </w:tc>
        <w:tc>
          <w:tcPr>
            <w:tcW w:type="dxa" w:w="1512"/>
            <w:vAlign w:val="top"/>
            <w:tcMar>
              <w:top w:w="34" w:type="dxa"/>
              <w:start w:w="34" w:type="dxa"/>
              <w:bottom w:w="34" w:type="dxa"/>
              <w:end w:w="34" w:type="dxa"/>
            </w:tcMar>
          </w:tcPr>
          <w:p>
            <w:pPr>
              <w:spacing w:after="1"/>
            </w:pPr>
            <w:r>
              <w:rPr>
                <w:sz w:val="11"/>
              </w:rPr>
              <w:t>SRS-ORD</w:t>
            </w:r>
          </w:p>
        </w:tc>
        <w:tc>
          <w:tcPr>
            <w:tcW w:type="dxa" w:w="648"/>
            <w:vAlign w:val="top"/>
            <w:tcMar>
              <w:top w:w="34" w:type="dxa"/>
              <w:start w:w="34" w:type="dxa"/>
              <w:bottom w:w="34" w:type="dxa"/>
              <w:end w:w="34" w:type="dxa"/>
            </w:tcMar>
          </w:tcPr>
          <w:p>
            <w:pPr>
              <w:spacing w:after="1"/>
            </w:pPr>
            <w:r>
              <w:rPr>
                <w:sz w:val="11"/>
              </w:rPr>
              <w:t>12</w:t>
            </w:r>
          </w:p>
        </w:tc>
        <w:tc>
          <w:tcPr>
            <w:tcW w:type="dxa" w:w="2376"/>
            <w:vAlign w:val="top"/>
            <w:tcMar>
              <w:top w:w="34" w:type="dxa"/>
              <w:start w:w="34" w:type="dxa"/>
              <w:bottom w:w="34" w:type="dxa"/>
              <w:end w:w="34" w:type="dxa"/>
            </w:tcMar>
          </w:tcPr>
          <w:p>
            <w:pPr>
              <w:spacing w:after="1"/>
            </w:pPr>
            <w:r>
              <w:rPr>
                <w:sz w:val="11"/>
              </w:rPr>
              <w:t>SRS-ORD-001 – SRS-ORD-012</w:t>
            </w:r>
          </w:p>
        </w:tc>
        <w:tc>
          <w:tcPr>
            <w:tcW w:type="dxa" w:w="4320"/>
            <w:vAlign w:val="top"/>
            <w:tcMar>
              <w:top w:w="34" w:type="dxa"/>
              <w:start w:w="34" w:type="dxa"/>
              <w:bottom w:w="34" w:type="dxa"/>
              <w:end w:w="34" w:type="dxa"/>
            </w:tcMar>
          </w:tcPr>
          <w:p>
            <w:pPr>
              <w:spacing w:after="1"/>
            </w:pPr>
            <w:r>
              <w:rPr>
                <w:sz w:val="11"/>
              </w:rPr>
              <w:t>Orders and CPOE</w:t>
            </w:r>
          </w:p>
        </w:tc>
      </w:tr>
      <w:tr>
        <w:trPr>
          <w:cantSplit/>
        </w:trPr>
        <w:tc>
          <w:tcPr>
            <w:tcW w:type="dxa" w:w="936"/>
            <w:vAlign w:val="top"/>
            <w:tcMar>
              <w:top w:w="34" w:type="dxa"/>
              <w:start w:w="34" w:type="dxa"/>
              <w:bottom w:w="34" w:type="dxa"/>
              <w:end w:w="34" w:type="dxa"/>
            </w:tcMar>
          </w:tcPr>
          <w:p>
            <w:pPr>
              <w:spacing w:after="1"/>
            </w:pPr>
            <w:r>
              <w:rPr>
                <w:sz w:val="11"/>
              </w:rPr>
              <w:t>Phase 1</w:t>
            </w:r>
          </w:p>
        </w:tc>
        <w:tc>
          <w:tcPr>
            <w:tcW w:type="dxa" w:w="1368"/>
            <w:vAlign w:val="top"/>
            <w:tcMar>
              <w:top w:w="34" w:type="dxa"/>
              <w:start w:w="34" w:type="dxa"/>
              <w:bottom w:w="34" w:type="dxa"/>
              <w:end w:w="34" w:type="dxa"/>
            </w:tcMar>
          </w:tcPr>
          <w:p>
            <w:pPr>
              <w:spacing w:after="1"/>
            </w:pPr>
            <w:r>
              <w:rPr>
                <w:sz w:val="11"/>
              </w:rPr>
              <w:t>SRS-MED</w:t>
            </w:r>
          </w:p>
        </w:tc>
        <w:tc>
          <w:tcPr>
            <w:tcW w:type="dxa" w:w="1512"/>
            <w:vAlign w:val="top"/>
            <w:tcMar>
              <w:top w:w="34" w:type="dxa"/>
              <w:start w:w="34" w:type="dxa"/>
              <w:bottom w:w="34" w:type="dxa"/>
              <w:end w:w="34" w:type="dxa"/>
            </w:tcMar>
          </w:tcPr>
          <w:p>
            <w:pPr>
              <w:spacing w:after="1"/>
            </w:pPr>
            <w:r>
              <w:rPr>
                <w:sz w:val="11"/>
              </w:rPr>
              <w:t>SRS-MED</w:t>
            </w:r>
          </w:p>
        </w:tc>
        <w:tc>
          <w:tcPr>
            <w:tcW w:type="dxa" w:w="648"/>
            <w:vAlign w:val="top"/>
            <w:tcMar>
              <w:top w:w="34" w:type="dxa"/>
              <w:start w:w="34" w:type="dxa"/>
              <w:bottom w:w="34" w:type="dxa"/>
              <w:end w:w="34" w:type="dxa"/>
            </w:tcMar>
          </w:tcPr>
          <w:p>
            <w:pPr>
              <w:spacing w:after="1"/>
            </w:pPr>
            <w:r>
              <w:rPr>
                <w:sz w:val="11"/>
              </w:rPr>
              <w:t>14</w:t>
            </w:r>
          </w:p>
        </w:tc>
        <w:tc>
          <w:tcPr>
            <w:tcW w:type="dxa" w:w="2376"/>
            <w:vAlign w:val="top"/>
            <w:tcMar>
              <w:top w:w="34" w:type="dxa"/>
              <w:start w:w="34" w:type="dxa"/>
              <w:bottom w:w="34" w:type="dxa"/>
              <w:end w:w="34" w:type="dxa"/>
            </w:tcMar>
          </w:tcPr>
          <w:p>
            <w:pPr>
              <w:spacing w:after="1"/>
            </w:pPr>
            <w:r>
              <w:rPr>
                <w:sz w:val="11"/>
              </w:rPr>
              <w:t>SRS-MED-001 – SRS-MED-014</w:t>
            </w:r>
          </w:p>
        </w:tc>
        <w:tc>
          <w:tcPr>
            <w:tcW w:type="dxa" w:w="4320"/>
            <w:vAlign w:val="top"/>
            <w:tcMar>
              <w:top w:w="34" w:type="dxa"/>
              <w:start w:w="34" w:type="dxa"/>
              <w:bottom w:w="34" w:type="dxa"/>
              <w:end w:w="34" w:type="dxa"/>
            </w:tcMar>
          </w:tcPr>
          <w:p>
            <w:pPr>
              <w:spacing w:after="1"/>
            </w:pPr>
            <w:r>
              <w:rPr>
                <w:sz w:val="11"/>
              </w:rPr>
              <w:t>Medication Management</w:t>
            </w:r>
          </w:p>
        </w:tc>
      </w:tr>
      <w:tr>
        <w:trPr>
          <w:cantSplit/>
        </w:trPr>
        <w:tc>
          <w:tcPr>
            <w:tcW w:type="dxa" w:w="936"/>
            <w:vAlign w:val="top"/>
            <w:tcMar>
              <w:top w:w="34" w:type="dxa"/>
              <w:start w:w="34" w:type="dxa"/>
              <w:bottom w:w="34" w:type="dxa"/>
              <w:end w:w="34" w:type="dxa"/>
            </w:tcMar>
          </w:tcPr>
          <w:p>
            <w:pPr>
              <w:spacing w:after="1"/>
            </w:pPr>
            <w:r>
              <w:rPr>
                <w:sz w:val="11"/>
              </w:rPr>
              <w:t>Phase 1</w:t>
            </w:r>
          </w:p>
        </w:tc>
        <w:tc>
          <w:tcPr>
            <w:tcW w:type="dxa" w:w="1368"/>
            <w:vAlign w:val="top"/>
            <w:tcMar>
              <w:top w:w="34" w:type="dxa"/>
              <w:start w:w="34" w:type="dxa"/>
              <w:bottom w:w="34" w:type="dxa"/>
              <w:end w:w="34" w:type="dxa"/>
            </w:tcMar>
          </w:tcPr>
          <w:p>
            <w:pPr>
              <w:spacing w:after="1"/>
            </w:pPr>
            <w:r>
              <w:rPr>
                <w:sz w:val="11"/>
              </w:rPr>
              <w:t>SRS-BIL</w:t>
            </w:r>
          </w:p>
        </w:tc>
        <w:tc>
          <w:tcPr>
            <w:tcW w:type="dxa" w:w="1512"/>
            <w:vAlign w:val="top"/>
            <w:tcMar>
              <w:top w:w="34" w:type="dxa"/>
              <w:start w:w="34" w:type="dxa"/>
              <w:bottom w:w="34" w:type="dxa"/>
              <w:end w:w="34" w:type="dxa"/>
            </w:tcMar>
          </w:tcPr>
          <w:p>
            <w:pPr>
              <w:spacing w:after="1"/>
            </w:pPr>
            <w:r>
              <w:rPr>
                <w:sz w:val="11"/>
              </w:rPr>
              <w:t>SRS-BIL</w:t>
            </w:r>
          </w:p>
        </w:tc>
        <w:tc>
          <w:tcPr>
            <w:tcW w:type="dxa" w:w="648"/>
            <w:vAlign w:val="top"/>
            <w:tcMar>
              <w:top w:w="34" w:type="dxa"/>
              <w:start w:w="34" w:type="dxa"/>
              <w:bottom w:w="34" w:type="dxa"/>
              <w:end w:w="34" w:type="dxa"/>
            </w:tcMar>
          </w:tcPr>
          <w:p>
            <w:pPr>
              <w:spacing w:after="1"/>
            </w:pPr>
            <w:r>
              <w:rPr>
                <w:sz w:val="11"/>
              </w:rPr>
              <w:t>16</w:t>
            </w:r>
          </w:p>
        </w:tc>
        <w:tc>
          <w:tcPr>
            <w:tcW w:type="dxa" w:w="2376"/>
            <w:vAlign w:val="top"/>
            <w:tcMar>
              <w:top w:w="34" w:type="dxa"/>
              <w:start w:w="34" w:type="dxa"/>
              <w:bottom w:w="34" w:type="dxa"/>
              <w:end w:w="34" w:type="dxa"/>
            </w:tcMar>
          </w:tcPr>
          <w:p>
            <w:pPr>
              <w:spacing w:after="1"/>
            </w:pPr>
            <w:r>
              <w:rPr>
                <w:sz w:val="11"/>
              </w:rPr>
              <w:t>SRS-BIL-001 – SRS-BIL-016</w:t>
            </w:r>
          </w:p>
        </w:tc>
        <w:tc>
          <w:tcPr>
            <w:tcW w:type="dxa" w:w="4320"/>
            <w:vAlign w:val="top"/>
            <w:tcMar>
              <w:top w:w="34" w:type="dxa"/>
              <w:start w:w="34" w:type="dxa"/>
              <w:bottom w:w="34" w:type="dxa"/>
              <w:end w:w="34" w:type="dxa"/>
            </w:tcMar>
          </w:tcPr>
          <w:p>
            <w:pPr>
              <w:spacing w:after="1"/>
            </w:pPr>
            <w:r>
              <w:rPr>
                <w:sz w:val="11"/>
              </w:rPr>
              <w:t>Billing, Tariffs and Patient Revenue</w:t>
            </w:r>
          </w:p>
        </w:tc>
      </w:tr>
    </w:tbl>
    <w:p>
      <w:r>
        <w:t>Coverage total for Wave 1: 130 atomic requirements. The source SRS remains authoritative for each requirement’s full normative text. Canonical aliases preserve suffix numbers and are used in new engineering/test artifacts.</w:t>
      </w:r>
    </w:p>
    <w:p>
      <w:pPr>
        <w:pStyle w:val="Heading1"/>
      </w:pPr>
      <w:r>
        <w:t>16. Definition of Ready and Definition of Done</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1512"/>
            <w:shd w:fill="D9EAF7"/>
            <w:tcMar>
              <w:top w:w="34" w:type="dxa"/>
              <w:start w:w="34" w:type="dxa"/>
              <w:bottom w:w="34" w:type="dxa"/>
              <w:end w:w="34" w:type="dxa"/>
            </w:tcMar>
          </w:tcPr>
          <w:p>
            <w:pPr>
              <w:spacing w:after="2"/>
            </w:pPr>
            <w:r>
              <w:rPr>
                <w:b/>
                <w:sz w:val="13"/>
              </w:rPr>
              <w:t>Gate</w:t>
            </w:r>
          </w:p>
        </w:tc>
        <w:tc>
          <w:tcPr>
            <w:tcW w:type="dxa" w:w="9576"/>
            <w:shd w:fill="D9EAF7"/>
            <w:tcMar>
              <w:top w:w="34" w:type="dxa"/>
              <w:start w:w="34" w:type="dxa"/>
              <w:bottom w:w="34" w:type="dxa"/>
              <w:end w:w="34" w:type="dxa"/>
            </w:tcMar>
          </w:tcPr>
          <w:p>
            <w:pPr>
              <w:spacing w:after="2"/>
            </w:pPr>
            <w:r>
              <w:rPr>
                <w:b/>
                <w:sz w:val="13"/>
              </w:rPr>
              <w:t>Criterion</w:t>
            </w:r>
          </w:p>
        </w:tc>
      </w:tr>
      <w:tr>
        <w:trPr>
          <w:cantSplit/>
        </w:trPr>
        <w:tc>
          <w:tcPr>
            <w:tcW w:type="dxa" w:w="1512"/>
            <w:vAlign w:val="top"/>
            <w:tcMar>
              <w:top w:w="34" w:type="dxa"/>
              <w:start w:w="34" w:type="dxa"/>
              <w:bottom w:w="34" w:type="dxa"/>
              <w:end w:w="34" w:type="dxa"/>
            </w:tcMar>
          </w:tcPr>
          <w:p>
            <w:pPr>
              <w:spacing w:after="1"/>
            </w:pPr>
            <w:r>
              <w:rPr>
                <w:sz w:val="13"/>
              </w:rPr>
              <w:t>Ready-1</w:t>
            </w:r>
          </w:p>
        </w:tc>
        <w:tc>
          <w:tcPr>
            <w:tcW w:type="dxa" w:w="9576"/>
            <w:vAlign w:val="top"/>
            <w:tcMar>
              <w:top w:w="34" w:type="dxa"/>
              <w:start w:w="34" w:type="dxa"/>
              <w:bottom w:w="34" w:type="dxa"/>
              <w:end w:w="34" w:type="dxa"/>
            </w:tcMar>
          </w:tcPr>
          <w:p>
            <w:pPr>
              <w:spacing w:after="1"/>
            </w:pPr>
            <w:r>
              <w:rPr>
                <w:sz w:val="13"/>
              </w:rPr>
              <w:t>SRS IDs, user/actor, workflow and source-domain owner identified.</w:t>
            </w:r>
          </w:p>
        </w:tc>
      </w:tr>
      <w:tr>
        <w:trPr>
          <w:cantSplit/>
        </w:trPr>
        <w:tc>
          <w:tcPr>
            <w:tcW w:type="dxa" w:w="1512"/>
            <w:vAlign w:val="top"/>
            <w:tcMar>
              <w:top w:w="34" w:type="dxa"/>
              <w:start w:w="34" w:type="dxa"/>
              <w:bottom w:w="34" w:type="dxa"/>
              <w:end w:w="34" w:type="dxa"/>
            </w:tcMar>
          </w:tcPr>
          <w:p>
            <w:pPr>
              <w:spacing w:after="1"/>
            </w:pPr>
            <w:r>
              <w:rPr>
                <w:sz w:val="13"/>
              </w:rPr>
              <w:t>Ready-2</w:t>
            </w:r>
          </w:p>
        </w:tc>
        <w:tc>
          <w:tcPr>
            <w:tcW w:type="dxa" w:w="9576"/>
            <w:vAlign w:val="top"/>
            <w:tcMar>
              <w:top w:w="34" w:type="dxa"/>
              <w:start w:w="34" w:type="dxa"/>
              <w:bottom w:w="34" w:type="dxa"/>
              <w:end w:w="34" w:type="dxa"/>
            </w:tcMar>
          </w:tcPr>
          <w:p>
            <w:pPr>
              <w:spacing w:after="1"/>
            </w:pPr>
            <w:r>
              <w:rPr>
                <w:sz w:val="13"/>
              </w:rPr>
              <w:t>State transitions, invariants and failure paths agreed.</w:t>
            </w:r>
          </w:p>
        </w:tc>
      </w:tr>
      <w:tr>
        <w:trPr>
          <w:cantSplit/>
        </w:trPr>
        <w:tc>
          <w:tcPr>
            <w:tcW w:type="dxa" w:w="1512"/>
            <w:vAlign w:val="top"/>
            <w:tcMar>
              <w:top w:w="34" w:type="dxa"/>
              <w:start w:w="34" w:type="dxa"/>
              <w:bottom w:w="34" w:type="dxa"/>
              <w:end w:w="34" w:type="dxa"/>
            </w:tcMar>
          </w:tcPr>
          <w:p>
            <w:pPr>
              <w:spacing w:after="1"/>
            </w:pPr>
            <w:r>
              <w:rPr>
                <w:sz w:val="13"/>
              </w:rPr>
              <w:t>Ready-3</w:t>
            </w:r>
          </w:p>
        </w:tc>
        <w:tc>
          <w:tcPr>
            <w:tcW w:type="dxa" w:w="9576"/>
            <w:vAlign w:val="top"/>
            <w:tcMar>
              <w:top w:w="34" w:type="dxa"/>
              <w:start w:w="34" w:type="dxa"/>
              <w:bottom w:w="34" w:type="dxa"/>
              <w:end w:w="34" w:type="dxa"/>
            </w:tcMar>
          </w:tcPr>
          <w:p>
            <w:pPr>
              <w:spacing w:after="1"/>
            </w:pPr>
            <w:r>
              <w:rPr>
                <w:sz w:val="13"/>
              </w:rPr>
              <w:t>UX states and API/data/authorization impact designed.</w:t>
            </w:r>
          </w:p>
        </w:tc>
      </w:tr>
      <w:tr>
        <w:trPr>
          <w:cantSplit/>
        </w:trPr>
        <w:tc>
          <w:tcPr>
            <w:tcW w:type="dxa" w:w="1512"/>
            <w:vAlign w:val="top"/>
            <w:tcMar>
              <w:top w:w="34" w:type="dxa"/>
              <w:start w:w="34" w:type="dxa"/>
              <w:bottom w:w="34" w:type="dxa"/>
              <w:end w:w="34" w:type="dxa"/>
            </w:tcMar>
          </w:tcPr>
          <w:p>
            <w:pPr>
              <w:spacing w:after="1"/>
            </w:pPr>
            <w:r>
              <w:rPr>
                <w:sz w:val="13"/>
              </w:rPr>
              <w:t>Ready-4</w:t>
            </w:r>
          </w:p>
        </w:tc>
        <w:tc>
          <w:tcPr>
            <w:tcW w:type="dxa" w:w="9576"/>
            <w:vAlign w:val="top"/>
            <w:tcMar>
              <w:top w:w="34" w:type="dxa"/>
              <w:start w:w="34" w:type="dxa"/>
              <w:bottom w:w="34" w:type="dxa"/>
              <w:end w:w="34" w:type="dxa"/>
            </w:tcMar>
          </w:tcPr>
          <w:p>
            <w:pPr>
              <w:spacing w:after="1"/>
            </w:pPr>
            <w:r>
              <w:rPr>
                <w:sz w:val="13"/>
              </w:rPr>
              <w:t>Test classes and critical test data/environment identified.</w:t>
            </w:r>
          </w:p>
        </w:tc>
      </w:tr>
      <w:tr>
        <w:trPr>
          <w:cantSplit/>
        </w:trPr>
        <w:tc>
          <w:tcPr>
            <w:tcW w:type="dxa" w:w="1512"/>
            <w:vAlign w:val="top"/>
            <w:tcMar>
              <w:top w:w="34" w:type="dxa"/>
              <w:start w:w="34" w:type="dxa"/>
              <w:bottom w:w="34" w:type="dxa"/>
              <w:end w:w="34" w:type="dxa"/>
            </w:tcMar>
          </w:tcPr>
          <w:p>
            <w:pPr>
              <w:spacing w:after="1"/>
            </w:pPr>
            <w:r>
              <w:rPr>
                <w:sz w:val="13"/>
              </w:rPr>
              <w:t>Done-1</w:t>
            </w:r>
          </w:p>
        </w:tc>
        <w:tc>
          <w:tcPr>
            <w:tcW w:type="dxa" w:w="9576"/>
            <w:vAlign w:val="top"/>
            <w:tcMar>
              <w:top w:w="34" w:type="dxa"/>
              <w:start w:w="34" w:type="dxa"/>
              <w:bottom w:w="34" w:type="dxa"/>
              <w:end w:w="34" w:type="dxa"/>
            </w:tcMar>
          </w:tcPr>
          <w:p>
            <w:pPr>
              <w:spacing w:after="1"/>
            </w:pPr>
            <w:r>
              <w:rPr>
                <w:sz w:val="13"/>
              </w:rPr>
              <w:t>Code/config merged with peer review and trace links.</w:t>
            </w:r>
          </w:p>
        </w:tc>
      </w:tr>
      <w:tr>
        <w:trPr>
          <w:cantSplit/>
        </w:trPr>
        <w:tc>
          <w:tcPr>
            <w:tcW w:type="dxa" w:w="1512"/>
            <w:vAlign w:val="top"/>
            <w:tcMar>
              <w:top w:w="34" w:type="dxa"/>
              <w:start w:w="34" w:type="dxa"/>
              <w:bottom w:w="34" w:type="dxa"/>
              <w:end w:w="34" w:type="dxa"/>
            </w:tcMar>
          </w:tcPr>
          <w:p>
            <w:pPr>
              <w:spacing w:after="1"/>
            </w:pPr>
            <w:r>
              <w:rPr>
                <w:sz w:val="13"/>
              </w:rPr>
              <w:t>Done-2</w:t>
            </w:r>
          </w:p>
        </w:tc>
        <w:tc>
          <w:tcPr>
            <w:tcW w:type="dxa" w:w="9576"/>
            <w:vAlign w:val="top"/>
            <w:tcMar>
              <w:top w:w="34" w:type="dxa"/>
              <w:start w:w="34" w:type="dxa"/>
              <w:bottom w:w="34" w:type="dxa"/>
              <w:end w:w="34" w:type="dxa"/>
            </w:tcMar>
          </w:tcPr>
          <w:p>
            <w:pPr>
              <w:spacing w:after="1"/>
            </w:pPr>
            <w:r>
              <w:rPr>
                <w:sz w:val="13"/>
              </w:rPr>
              <w:t>Unit/repository/contract/integration/security tests pass.</w:t>
            </w:r>
          </w:p>
        </w:tc>
      </w:tr>
      <w:tr>
        <w:trPr>
          <w:cantSplit/>
        </w:trPr>
        <w:tc>
          <w:tcPr>
            <w:tcW w:type="dxa" w:w="1512"/>
            <w:vAlign w:val="top"/>
            <w:tcMar>
              <w:top w:w="34" w:type="dxa"/>
              <w:start w:w="34" w:type="dxa"/>
              <w:bottom w:w="34" w:type="dxa"/>
              <w:end w:w="34" w:type="dxa"/>
            </w:tcMar>
          </w:tcPr>
          <w:p>
            <w:pPr>
              <w:spacing w:after="1"/>
            </w:pPr>
            <w:r>
              <w:rPr>
                <w:sz w:val="13"/>
              </w:rPr>
              <w:t>Done-3</w:t>
            </w:r>
          </w:p>
        </w:tc>
        <w:tc>
          <w:tcPr>
            <w:tcW w:type="dxa" w:w="9576"/>
            <w:vAlign w:val="top"/>
            <w:tcMar>
              <w:top w:w="34" w:type="dxa"/>
              <w:start w:w="34" w:type="dxa"/>
              <w:bottom w:w="34" w:type="dxa"/>
              <w:end w:w="34" w:type="dxa"/>
            </w:tcMar>
          </w:tcPr>
          <w:p>
            <w:pPr>
              <w:spacing w:after="1"/>
            </w:pPr>
            <w:r>
              <w:rPr>
                <w:sz w:val="13"/>
              </w:rPr>
              <w:t>Applicable CST/A11Y/PERF/DR/MVT/MIG/UAT evidence passes.</w:t>
            </w:r>
          </w:p>
        </w:tc>
      </w:tr>
      <w:tr>
        <w:trPr>
          <w:cantSplit/>
        </w:trPr>
        <w:tc>
          <w:tcPr>
            <w:tcW w:type="dxa" w:w="1512"/>
            <w:vAlign w:val="top"/>
            <w:tcMar>
              <w:top w:w="34" w:type="dxa"/>
              <w:start w:w="34" w:type="dxa"/>
              <w:bottom w:w="34" w:type="dxa"/>
              <w:end w:w="34" w:type="dxa"/>
            </w:tcMar>
          </w:tcPr>
          <w:p>
            <w:pPr>
              <w:spacing w:after="1"/>
            </w:pPr>
            <w:r>
              <w:rPr>
                <w:sz w:val="13"/>
              </w:rPr>
              <w:t>Done-4</w:t>
            </w:r>
          </w:p>
        </w:tc>
        <w:tc>
          <w:tcPr>
            <w:tcW w:type="dxa" w:w="9576"/>
            <w:vAlign w:val="top"/>
            <w:tcMar>
              <w:top w:w="34" w:type="dxa"/>
              <w:start w:w="34" w:type="dxa"/>
              <w:bottom w:w="34" w:type="dxa"/>
              <w:end w:w="34" w:type="dxa"/>
            </w:tcMar>
          </w:tcPr>
          <w:p>
            <w:pPr>
              <w:spacing w:after="1"/>
            </w:pPr>
            <w:r>
              <w:rPr>
                <w:sz w:val="13"/>
              </w:rPr>
              <w:t>Observability, audit, runbook/release/support knowledge complete.</w:t>
            </w:r>
          </w:p>
        </w:tc>
      </w:tr>
      <w:tr>
        <w:trPr>
          <w:cantSplit/>
        </w:trPr>
        <w:tc>
          <w:tcPr>
            <w:tcW w:type="dxa" w:w="1512"/>
            <w:vAlign w:val="top"/>
            <w:tcMar>
              <w:top w:w="34" w:type="dxa"/>
              <w:start w:w="34" w:type="dxa"/>
              <w:bottom w:w="34" w:type="dxa"/>
              <w:end w:w="34" w:type="dxa"/>
            </w:tcMar>
          </w:tcPr>
          <w:p>
            <w:pPr>
              <w:spacing w:after="1"/>
            </w:pPr>
            <w:r>
              <w:rPr>
                <w:sz w:val="13"/>
              </w:rPr>
              <w:t>Done-5</w:t>
            </w:r>
          </w:p>
        </w:tc>
        <w:tc>
          <w:tcPr>
            <w:tcW w:type="dxa" w:w="9576"/>
            <w:vAlign w:val="top"/>
            <w:tcMar>
              <w:top w:w="34" w:type="dxa"/>
              <w:start w:w="34" w:type="dxa"/>
              <w:bottom w:w="34" w:type="dxa"/>
              <w:end w:w="34" w:type="dxa"/>
            </w:tcMar>
          </w:tcPr>
          <w:p>
            <w:pPr>
              <w:spacing w:after="1"/>
            </w:pPr>
            <w:r>
              <w:rPr>
                <w:sz w:val="13"/>
              </w:rPr>
              <w:t>Every included SRS requirement is Verified; no undocumented blocker/critical defect or waiver.</w:t>
            </w:r>
          </w:p>
        </w:tc>
      </w:tr>
    </w:tbl>
    <w:p>
      <w:pPr>
        <w:pStyle w:val="Heading1"/>
      </w:pPr>
      <w:r>
        <w:t>17. Baseline Statement</w:t>
      </w:r>
    </w:p>
    <w:p>
      <w:r>
        <w:t>This Wave 1 Detailed Engineering Specification is the implementation baseline for Core Hospital. It elaborates 130 source requirements without replacing the Master SRS. Any change to requirement intent, canonical ownership, security boundary or state-machine invariant must be processed through controlled change and reflected in the Master Index/Traceability and Testing Master Plan.</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Confidential | Wave 1 v1.0 | September 2026 | </w:t>
    </w:r>
    <w:r>
      <w:fldChar w:fldCharType="begin"/>
      <w:instrText>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Unified Healthcare SaaS — Wave 1 Detailed Engineering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5" w:lineRule="auto"/>
    </w:pPr>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6385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4E7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A5C7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Unified Healthcare SaaS Wave 1 Detailed Engineering Specification</dc:title>
  <dc:subject>Wave 1 Core Hospital implementation-ready elaboration</dc:subject>
  <dc:creator>P9e Microsystems Private Limited</dc:creator>
  <cp:keywords/>
  <dc:description>generated by python-docx</dc:description>
  <cp:lastModifiedBy/>
  <cp:revision>1</cp:revision>
  <dcterms:created xsi:type="dcterms:W3CDTF">2013-12-23T23:15:00Z</dcterms:created>
  <dcterms:modified xsi:type="dcterms:W3CDTF">2013-12-23T23:15:00Z</dcterms:modified>
  <cp:category/>
</cp:coreProperties>
</file>