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85A"/>
          <w:sz w:val="44"/>
        </w:rPr>
        <w:br/>
        <w:br/>
        <w:t>UNIFIED HEALTHCARE SaaS PLATFORM</w:t>
        <w:br/>
        <w:t>DETAILED FEATURE ENGINEERING SPECIFICATION</w:t>
      </w:r>
    </w:p>
    <w:p>
      <w:pPr>
        <w:jc w:val="center"/>
      </w:pPr>
      <w:r>
        <w:rPr>
          <w:b/>
          <w:sz w:val="26"/>
        </w:rPr>
        <w:br/>
        <w:t>WAVE 7 — ENTERPRISE PLATFORM</w:t>
      </w:r>
    </w:p>
    <w:p>
      <w:pPr>
        <w:jc w:val="center"/>
      </w:pPr>
      <w:r>
        <w:br/>
        <w:t>Implementation-ready elaboration for 581 atomic SRS requirements</w:t>
        <w:br/>
        <w:t>Go + Protobuf/ConnectRPC + PostgreSQL/sqlc | Svelte/SvelteKit | Flutter | Rust AI/ML</w:t>
        <w:br/>
        <w:t>Version 1.0 — September 2026</w:t>
      </w:r>
    </w:p>
    <w:p>
      <w:r>
        <w:br w:type="page"/>
      </w:r>
    </w:p>
    <w:p>
      <w:pPr>
        <w:pStyle w:val="Heading1"/>
      </w:pPr>
      <w:r>
        <w:t>1. Purpose, Scope and Engineering Baseline</w:t>
      </w:r>
    </w:p>
    <w:p>
      <w:r>
        <w:t>This document elaborates Wave 7 — Enterprise Platform into an implementation-ready engineering baseline. It is subordinate to the Master SRS, Master Index &amp; Traceability, Engineering Architecture Blueprint, Domain/Data/API/Event/Security Architecture, UX Architecture, Development Backlog and Testing Master Plan. It does not alter SRS intent; it converts that intent into bounded-context, workflow, API, data, UX, authorization and verification design.</w:t>
      </w:r>
    </w:p>
    <w:p>
      <w:pPr>
        <w:pStyle w:val="ListBullet"/>
        <w:spacing w:after="14"/>
      </w:pPr>
      <w:r>
        <w:t>Wave exit outcome: Enterprise configurability, workflow/rules, SCADA command center, AI/data platform, API ecosystem, cybersecurity, SRE and DR hardening.</w:t>
      </w:r>
    </w:p>
    <w:p>
      <w:pPr>
        <w:pStyle w:val="ListBullet"/>
        <w:spacing w:after="14"/>
      </w:pPr>
      <w:r>
        <w:t>Atomic requirement coverage: 581; every source family is listed in Section 3 and remains traceable to its source SRS.</w:t>
      </w:r>
    </w:p>
    <w:p>
      <w:pPr>
        <w:pStyle w:val="ListBullet"/>
        <w:spacing w:after="14"/>
      </w:pPr>
      <w:r>
        <w:t>Feature teams may refine field-level schema and UI details just before implementation, but may not change ownership, state-machine invariants, security policy or external contracts without controlled review.</w:t>
      </w:r>
    </w:p>
    <w:p>
      <w:pPr>
        <w:pStyle w:val="ListBullet"/>
        <w:spacing w:after="14"/>
      </w:pPr>
      <w:r>
        <w:t>All state-changing operations use the shared audit/correlation/idempotency conventions and transactional outbox pattern defined in the architecture specifications.</w:t>
      </w:r>
    </w:p>
    <w:p>
      <w:pPr>
        <w:pStyle w:val="Heading1"/>
      </w:pPr>
      <w:r>
        <w:t>2. Wave Exit Criteria and Delivery Boundaries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1728"/>
            <w:shd w:fill="D9EAF7"/>
            <w:tcMar>
              <w:top w:w="34" w:type="dxa"/>
              <w:start w:w="34" w:type="dxa"/>
              <w:bottom w:w="34" w:type="dxa"/>
              <w:end w:w="34" w:type="dxa"/>
            </w:tcMar>
          </w:tcPr>
          <w:p>
            <w:pPr>
              <w:spacing w:after="2"/>
            </w:pPr>
            <w:r>
              <w:rPr>
                <w:b/>
                <w:sz w:val="13"/>
              </w:rPr>
              <w:t>Area</w:t>
            </w:r>
          </w:p>
        </w:tc>
        <w:tc>
          <w:tcPr>
            <w:tcW w:type="dxa" w:w="9360"/>
            <w:shd w:fill="D9EAF7"/>
            <w:tcMar>
              <w:top w:w="34" w:type="dxa"/>
              <w:start w:w="34" w:type="dxa"/>
              <w:bottom w:w="34" w:type="dxa"/>
              <w:end w:w="34" w:type="dxa"/>
            </w:tcMar>
          </w:tcPr>
          <w:p>
            <w:pPr>
              <w:spacing w:after="2"/>
            </w:pPr>
            <w:r>
              <w:rPr>
                <w:b/>
                <w:sz w:val="13"/>
              </w:rPr>
              <w:t>Exit criterion</w:t>
            </w:r>
          </w:p>
        </w:tc>
      </w:tr>
      <w:tr>
        <w:trPr>
          <w:cantSplit/>
        </w:trPr>
        <w:tc>
          <w:tcPr>
            <w:tcW w:type="dxa" w:w="1728"/>
            <w:vAlign w:val="top"/>
            <w:tcMar>
              <w:top w:w="34" w:type="dxa"/>
              <w:start w:w="34" w:type="dxa"/>
              <w:bottom w:w="34" w:type="dxa"/>
              <w:end w:w="34" w:type="dxa"/>
            </w:tcMar>
          </w:tcPr>
          <w:p>
            <w:pPr>
              <w:spacing w:after="1"/>
            </w:pPr>
            <w:r>
              <w:rPr>
                <w:sz w:val="13"/>
              </w:rPr>
              <w:t>Functional</w:t>
            </w:r>
          </w:p>
        </w:tc>
        <w:tc>
          <w:tcPr>
            <w:tcW w:type="dxa" w:w="9360"/>
            <w:vAlign w:val="top"/>
            <w:tcMar>
              <w:top w:w="34" w:type="dxa"/>
              <w:start w:w="34" w:type="dxa"/>
              <w:bottom w:w="34" w:type="dxa"/>
              <w:end w:w="34" w:type="dxa"/>
            </w:tcMar>
          </w:tcPr>
          <w:p>
            <w:pPr>
              <w:spacing w:after="1"/>
            </w:pPr>
            <w:r>
              <w:rPr>
                <w:sz w:val="13"/>
              </w:rPr>
              <w:t>Enterprise configurability, workflow/rules, SCADA command center, AI/data platform, API ecosystem, cybersecurity, SRE and DR hardening.</w:t>
            </w:r>
          </w:p>
        </w:tc>
      </w:tr>
      <w:tr>
        <w:trPr>
          <w:cantSplit/>
        </w:trPr>
        <w:tc>
          <w:tcPr>
            <w:tcW w:type="dxa" w:w="1728"/>
            <w:vAlign w:val="top"/>
            <w:tcMar>
              <w:top w:w="34" w:type="dxa"/>
              <w:start w:w="34" w:type="dxa"/>
              <w:bottom w:w="34" w:type="dxa"/>
              <w:end w:w="34" w:type="dxa"/>
            </w:tcMar>
          </w:tcPr>
          <w:p>
            <w:pPr>
              <w:spacing w:after="1"/>
            </w:pPr>
            <w:r>
              <w:rPr>
                <w:sz w:val="13"/>
              </w:rPr>
              <w:t>Architecture</w:t>
            </w:r>
          </w:p>
        </w:tc>
        <w:tc>
          <w:tcPr>
            <w:tcW w:type="dxa" w:w="9360"/>
            <w:vAlign w:val="top"/>
            <w:tcMar>
              <w:top w:w="34" w:type="dxa"/>
              <w:start w:w="34" w:type="dxa"/>
              <w:bottom w:w="34" w:type="dxa"/>
              <w:end w:w="34" w:type="dxa"/>
            </w:tcMar>
          </w:tcPr>
          <w:p>
            <w:pPr>
              <w:spacing w:after="1"/>
            </w:pPr>
            <w:r>
              <w:rPr>
                <w:sz w:val="13"/>
              </w:rPr>
              <w:t>All included families have named owning service/context; no cross-context database writes.</w:t>
            </w:r>
          </w:p>
        </w:tc>
      </w:tr>
      <w:tr>
        <w:trPr>
          <w:cantSplit/>
        </w:trPr>
        <w:tc>
          <w:tcPr>
            <w:tcW w:type="dxa" w:w="1728"/>
            <w:vAlign w:val="top"/>
            <w:tcMar>
              <w:top w:w="34" w:type="dxa"/>
              <w:start w:w="34" w:type="dxa"/>
              <w:bottom w:w="34" w:type="dxa"/>
              <w:end w:w="34" w:type="dxa"/>
            </w:tcMar>
          </w:tcPr>
          <w:p>
            <w:pPr>
              <w:spacing w:after="1"/>
            </w:pPr>
            <w:r>
              <w:rPr>
                <w:sz w:val="13"/>
              </w:rPr>
              <w:t>UX</w:t>
            </w:r>
          </w:p>
        </w:tc>
        <w:tc>
          <w:tcPr>
            <w:tcW w:type="dxa" w:w="9360"/>
            <w:vAlign w:val="top"/>
            <w:tcMar>
              <w:top w:w="34" w:type="dxa"/>
              <w:start w:w="34" w:type="dxa"/>
              <w:bottom w:w="34" w:type="dxa"/>
              <w:end w:w="34" w:type="dxa"/>
            </w:tcMar>
          </w:tcPr>
          <w:p>
            <w:pPr>
              <w:spacing w:after="1"/>
            </w:pPr>
            <w:r>
              <w:rPr>
                <w:sz w:val="13"/>
              </w:rPr>
              <w:t>Primary role workspaces and critical happy/negative states are specified and use shared design-system components.</w:t>
            </w:r>
          </w:p>
        </w:tc>
      </w:tr>
      <w:tr>
        <w:trPr>
          <w:cantSplit/>
        </w:trPr>
        <w:tc>
          <w:tcPr>
            <w:tcW w:type="dxa" w:w="1728"/>
            <w:vAlign w:val="top"/>
            <w:tcMar>
              <w:top w:w="34" w:type="dxa"/>
              <w:start w:w="34" w:type="dxa"/>
              <w:bottom w:w="34" w:type="dxa"/>
              <w:end w:w="34" w:type="dxa"/>
            </w:tcMar>
          </w:tcPr>
          <w:p>
            <w:pPr>
              <w:spacing w:after="1"/>
            </w:pPr>
            <w:r>
              <w:rPr>
                <w:sz w:val="13"/>
              </w:rPr>
              <w:t>Security</w:t>
            </w:r>
          </w:p>
        </w:tc>
        <w:tc>
          <w:tcPr>
            <w:tcW w:type="dxa" w:w="9360"/>
            <w:vAlign w:val="top"/>
            <w:tcMar>
              <w:top w:w="34" w:type="dxa"/>
              <w:start w:w="34" w:type="dxa"/>
              <w:bottom w:w="34" w:type="dxa"/>
              <w:end w:w="34" w:type="dxa"/>
            </w:tcMar>
          </w:tcPr>
          <w:p>
            <w:pPr>
              <w:spacing w:after="1"/>
            </w:pPr>
            <w:r>
              <w:rPr>
                <w:sz w:val="13"/>
              </w:rPr>
              <w:t>Canonical permissions exist and ABAC/tenant/patient-context rules are enforced server-side.</w:t>
            </w:r>
          </w:p>
        </w:tc>
      </w:tr>
      <w:tr>
        <w:trPr>
          <w:cantSplit/>
        </w:trPr>
        <w:tc>
          <w:tcPr>
            <w:tcW w:type="dxa" w:w="1728"/>
            <w:vAlign w:val="top"/>
            <w:tcMar>
              <w:top w:w="34" w:type="dxa"/>
              <w:start w:w="34" w:type="dxa"/>
              <w:bottom w:w="34" w:type="dxa"/>
              <w:end w:w="34" w:type="dxa"/>
            </w:tcMar>
          </w:tcPr>
          <w:p>
            <w:pPr>
              <w:spacing w:after="1"/>
            </w:pPr>
            <w:r>
              <w:rPr>
                <w:sz w:val="13"/>
              </w:rPr>
              <w:t>Verification</w:t>
            </w:r>
          </w:p>
        </w:tc>
        <w:tc>
          <w:tcPr>
            <w:tcW w:type="dxa" w:w="9360"/>
            <w:vAlign w:val="top"/>
            <w:tcMar>
              <w:top w:w="34" w:type="dxa"/>
              <w:start w:w="34" w:type="dxa"/>
              <w:bottom w:w="34" w:type="dxa"/>
              <w:end w:w="34" w:type="dxa"/>
            </w:tcMar>
          </w:tcPr>
          <w:p>
            <w:pPr>
              <w:spacing w:after="1"/>
            </w:pPr>
            <w:r>
              <w:rPr>
                <w:sz w:val="13"/>
              </w:rPr>
              <w:t>Every in-scope SRS ID is mapped to concrete test cases before G4; Tier-0/1 items include negative/failure-mode evidence.</w:t>
            </w:r>
          </w:p>
        </w:tc>
      </w:tr>
      <w:tr>
        <w:trPr>
          <w:cantSplit/>
        </w:trPr>
        <w:tc>
          <w:tcPr>
            <w:tcW w:type="dxa" w:w="1728"/>
            <w:vAlign w:val="top"/>
            <w:tcMar>
              <w:top w:w="34" w:type="dxa"/>
              <w:start w:w="34" w:type="dxa"/>
              <w:bottom w:w="34" w:type="dxa"/>
              <w:end w:w="34" w:type="dxa"/>
            </w:tcMar>
          </w:tcPr>
          <w:p>
            <w:pPr>
              <w:spacing w:after="1"/>
            </w:pPr>
            <w:r>
              <w:rPr>
                <w:sz w:val="13"/>
              </w:rPr>
              <w:t>Operations</w:t>
            </w:r>
          </w:p>
        </w:tc>
        <w:tc>
          <w:tcPr>
            <w:tcW w:type="dxa" w:w="9360"/>
            <w:vAlign w:val="top"/>
            <w:tcMar>
              <w:top w:w="34" w:type="dxa"/>
              <w:start w:w="34" w:type="dxa"/>
              <w:bottom w:w="34" w:type="dxa"/>
              <w:end w:w="34" w:type="dxa"/>
            </w:tcMar>
          </w:tcPr>
          <w:p>
            <w:pPr>
              <w:spacing w:after="1"/>
            </w:pPr>
            <w:r>
              <w:rPr>
                <w:sz w:val="13"/>
              </w:rPr>
              <w:t>Telemetry, audit, SLO/runbook and rollback expectations exist for production deployables.</w:t>
            </w:r>
          </w:p>
        </w:tc>
      </w:tr>
    </w:tbl>
    <w:p>
      <w:pPr>
        <w:pStyle w:val="Heading1"/>
      </w:pPr>
      <w:r>
        <w:t>3. Requirement Family Coverage Register</w:t>
      </w:r>
    </w:p>
    <w:tbl>
      <w:tblPr>
        <w:tblStyle w:val="TableGrid"/>
        <w:tblW w:type="auto" w:w="0"/>
        <w:jc w:val="center"/>
        <w:tblLook w:firstColumn="1" w:firstRow="1" w:lastColumn="0" w:lastRow="0" w:noHBand="0" w:noVBand="1" w:val="04A0"/>
      </w:tblPr>
      <w:tblGrid>
        <w:gridCol w:w="1307"/>
        <w:gridCol w:w="1307"/>
        <w:gridCol w:w="1307"/>
        <w:gridCol w:w="1307"/>
        <w:gridCol w:w="1307"/>
        <w:gridCol w:w="1307"/>
        <w:gridCol w:w="1307"/>
        <w:gridCol w:w="1307"/>
      </w:tblGrid>
      <w:tr>
        <w:trPr>
          <w:tblHeader w:val="true"/>
        </w:trPr>
        <w:tc>
          <w:tcPr>
            <w:tcW w:type="dxa" w:w="792"/>
            <w:shd w:fill="D9EAF7"/>
            <w:tcMar>
              <w:top w:w="34" w:type="dxa"/>
              <w:start w:w="34" w:type="dxa"/>
              <w:bottom w:w="34" w:type="dxa"/>
              <w:end w:w="34" w:type="dxa"/>
            </w:tcMar>
          </w:tcPr>
          <w:p>
            <w:pPr>
              <w:spacing w:after="2"/>
            </w:pPr>
            <w:r>
              <w:rPr>
                <w:b/>
                <w:sz w:val="10"/>
              </w:rPr>
              <w:t>Source</w:t>
            </w:r>
          </w:p>
        </w:tc>
        <w:tc>
          <w:tcPr>
            <w:tcW w:type="dxa" w:w="1224"/>
            <w:shd w:fill="D9EAF7"/>
            <w:tcMar>
              <w:top w:w="34" w:type="dxa"/>
              <w:start w:w="34" w:type="dxa"/>
              <w:bottom w:w="34" w:type="dxa"/>
              <w:end w:w="34" w:type="dxa"/>
            </w:tcMar>
          </w:tcPr>
          <w:p>
            <w:pPr>
              <w:spacing w:after="2"/>
            </w:pPr>
            <w:r>
              <w:rPr>
                <w:b/>
                <w:sz w:val="10"/>
              </w:rPr>
              <w:t>Original</w:t>
            </w:r>
          </w:p>
        </w:tc>
        <w:tc>
          <w:tcPr>
            <w:tcW w:type="dxa" w:w="1296"/>
            <w:shd w:fill="D9EAF7"/>
            <w:tcMar>
              <w:top w:w="34" w:type="dxa"/>
              <w:start w:w="34" w:type="dxa"/>
              <w:bottom w:w="34" w:type="dxa"/>
              <w:end w:w="34" w:type="dxa"/>
            </w:tcMar>
          </w:tcPr>
          <w:p>
            <w:pPr>
              <w:spacing w:after="2"/>
            </w:pPr>
            <w:r>
              <w:rPr>
                <w:b/>
                <w:sz w:val="10"/>
              </w:rPr>
              <w:t>Canonical</w:t>
            </w:r>
          </w:p>
        </w:tc>
        <w:tc>
          <w:tcPr>
            <w:tcW w:type="dxa" w:w="3096"/>
            <w:shd w:fill="D9EAF7"/>
            <w:tcMar>
              <w:top w:w="34" w:type="dxa"/>
              <w:start w:w="34" w:type="dxa"/>
              <w:bottom w:w="34" w:type="dxa"/>
              <w:end w:w="34" w:type="dxa"/>
            </w:tcMar>
          </w:tcPr>
          <w:p>
            <w:pPr>
              <w:spacing w:after="2"/>
            </w:pPr>
            <w:r>
              <w:rPr>
                <w:b/>
                <w:sz w:val="10"/>
              </w:rPr>
              <w:t>Capability</w:t>
            </w:r>
          </w:p>
        </w:tc>
        <w:tc>
          <w:tcPr>
            <w:tcW w:type="dxa" w:w="648"/>
            <w:shd w:fill="D9EAF7"/>
            <w:tcMar>
              <w:top w:w="34" w:type="dxa"/>
              <w:start w:w="34" w:type="dxa"/>
              <w:bottom w:w="34" w:type="dxa"/>
              <w:end w:w="34" w:type="dxa"/>
            </w:tcMar>
          </w:tcPr>
          <w:p>
            <w:pPr>
              <w:spacing w:after="2"/>
            </w:pPr>
            <w:r>
              <w:rPr>
                <w:b/>
                <w:sz w:val="10"/>
              </w:rPr>
              <w:t>Reqs</w:t>
            </w:r>
          </w:p>
        </w:tc>
        <w:tc>
          <w:tcPr>
            <w:tcW w:type="dxa" w:w="1872"/>
            <w:shd w:fill="D9EAF7"/>
            <w:tcMar>
              <w:top w:w="34" w:type="dxa"/>
              <w:start w:w="34" w:type="dxa"/>
              <w:bottom w:w="34" w:type="dxa"/>
              <w:end w:w="34" w:type="dxa"/>
            </w:tcMar>
          </w:tcPr>
          <w:p>
            <w:pPr>
              <w:spacing w:after="2"/>
            </w:pPr>
            <w:r>
              <w:rPr>
                <w:b/>
                <w:sz w:val="10"/>
              </w:rPr>
              <w:t>Owner service</w:t>
            </w:r>
          </w:p>
        </w:tc>
        <w:tc>
          <w:tcPr>
            <w:tcW w:type="dxa" w:w="2448"/>
            <w:shd w:fill="D9EAF7"/>
            <w:tcMar>
              <w:top w:w="34" w:type="dxa"/>
              <w:start w:w="34" w:type="dxa"/>
              <w:bottom w:w="34" w:type="dxa"/>
              <w:end w:w="34" w:type="dxa"/>
            </w:tcMar>
          </w:tcPr>
          <w:p>
            <w:pPr>
              <w:spacing w:after="2"/>
            </w:pPr>
            <w:r>
              <w:rPr>
                <w:b/>
                <w:sz w:val="10"/>
              </w:rPr>
              <w:t>Primary aggregate</w:t>
            </w:r>
          </w:p>
        </w:tc>
        <w:tc>
          <w:tcPr>
            <w:tcW w:type="dxa" w:w="864"/>
            <w:shd w:fill="D9EAF7"/>
            <w:tcMar>
              <w:top w:w="34" w:type="dxa"/>
              <w:start w:w="34" w:type="dxa"/>
              <w:bottom w:w="34" w:type="dxa"/>
              <w:end w:w="34" w:type="dxa"/>
            </w:tcMar>
          </w:tcPr>
          <w:p>
            <w:pPr>
              <w:spacing w:after="2"/>
            </w:pPr>
            <w:r>
              <w:rPr>
                <w:b/>
                <w:sz w:val="10"/>
              </w:rPr>
              <w:t>Verify</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SRS-SCA-MDL</w:t>
            </w:r>
          </w:p>
        </w:tc>
        <w:tc>
          <w:tcPr>
            <w:tcW w:type="dxa" w:w="1296"/>
            <w:vAlign w:val="top"/>
            <w:tcMar>
              <w:top w:w="34" w:type="dxa"/>
              <w:start w:w="34" w:type="dxa"/>
              <w:bottom w:w="34" w:type="dxa"/>
              <w:end w:w="34" w:type="dxa"/>
            </w:tcMar>
          </w:tcPr>
          <w:p>
            <w:pPr>
              <w:spacing w:after="1"/>
            </w:pPr>
            <w:r>
              <w:rPr>
                <w:sz w:val="10"/>
              </w:rPr>
              <w:t>SRS-SCA-MDL</w:t>
            </w:r>
          </w:p>
        </w:tc>
        <w:tc>
          <w:tcPr>
            <w:tcW w:type="dxa" w:w="3096"/>
            <w:vAlign w:val="top"/>
            <w:tcMar>
              <w:top w:w="34" w:type="dxa"/>
              <w:start w:w="34" w:type="dxa"/>
              <w:bottom w:w="34" w:type="dxa"/>
              <w:end w:w="34" w:type="dxa"/>
            </w:tcMar>
          </w:tcPr>
          <w:p>
            <w:pPr>
              <w:spacing w:after="1"/>
            </w:pPr>
            <w:r>
              <w:rPr>
                <w:sz w:val="10"/>
              </w:rPr>
              <w:t>OT Asset and Point Model</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ScadaService</w:t>
            </w:r>
          </w:p>
        </w:tc>
        <w:tc>
          <w:tcPr>
            <w:tcW w:type="dxa" w:w="2448"/>
            <w:vAlign w:val="top"/>
            <w:tcMar>
              <w:top w:w="34" w:type="dxa"/>
              <w:start w:w="34" w:type="dxa"/>
              <w:bottom w:w="34" w:type="dxa"/>
              <w:end w:w="34" w:type="dxa"/>
            </w:tcMar>
          </w:tcPr>
          <w:p>
            <w:pPr>
              <w:spacing w:after="1"/>
            </w:pPr>
            <w:r>
              <w:rPr>
                <w:sz w:val="10"/>
              </w:rPr>
              <w:t>OTAsset / Point</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SRS-SCA-IOT</w:t>
            </w:r>
          </w:p>
        </w:tc>
        <w:tc>
          <w:tcPr>
            <w:tcW w:type="dxa" w:w="1296"/>
            <w:vAlign w:val="top"/>
            <w:tcMar>
              <w:top w:w="34" w:type="dxa"/>
              <w:start w:w="34" w:type="dxa"/>
              <w:bottom w:w="34" w:type="dxa"/>
              <w:end w:w="34" w:type="dxa"/>
            </w:tcMar>
          </w:tcPr>
          <w:p>
            <w:pPr>
              <w:spacing w:after="1"/>
            </w:pPr>
            <w:r>
              <w:rPr>
                <w:sz w:val="10"/>
              </w:rPr>
              <w:t>SRS-SCA-IOT</w:t>
            </w:r>
          </w:p>
        </w:tc>
        <w:tc>
          <w:tcPr>
            <w:tcW w:type="dxa" w:w="3096"/>
            <w:vAlign w:val="top"/>
            <w:tcMar>
              <w:top w:w="34" w:type="dxa"/>
              <w:start w:w="34" w:type="dxa"/>
              <w:bottom w:w="34" w:type="dxa"/>
              <w:end w:w="34" w:type="dxa"/>
            </w:tcMar>
          </w:tcPr>
          <w:p>
            <w:pPr>
              <w:spacing w:after="1"/>
            </w:pPr>
            <w:r>
              <w:rPr>
                <w:sz w:val="10"/>
              </w:rPr>
              <w:t>Protocols, Gateways and Telemetry</w:t>
            </w:r>
          </w:p>
        </w:tc>
        <w:tc>
          <w:tcPr>
            <w:tcW w:type="dxa" w:w="648"/>
            <w:vAlign w:val="top"/>
            <w:tcMar>
              <w:top w:w="34" w:type="dxa"/>
              <w:start w:w="34" w:type="dxa"/>
              <w:bottom w:w="34" w:type="dxa"/>
              <w:end w:w="34" w:type="dxa"/>
            </w:tcMar>
          </w:tcPr>
          <w:p>
            <w:pPr>
              <w:spacing w:after="1"/>
            </w:pPr>
            <w:r>
              <w:rPr>
                <w:sz w:val="10"/>
              </w:rPr>
              <w:t>16</w:t>
            </w:r>
          </w:p>
        </w:tc>
        <w:tc>
          <w:tcPr>
            <w:tcW w:type="dxa" w:w="1872"/>
            <w:vAlign w:val="top"/>
            <w:tcMar>
              <w:top w:w="34" w:type="dxa"/>
              <w:start w:w="34" w:type="dxa"/>
              <w:bottom w:w="34" w:type="dxa"/>
              <w:end w:w="34" w:type="dxa"/>
            </w:tcMar>
          </w:tcPr>
          <w:p>
            <w:pPr>
              <w:spacing w:after="1"/>
            </w:pPr>
            <w:r>
              <w:rPr>
                <w:sz w:val="10"/>
              </w:rPr>
              <w:t>ScadaService</w:t>
            </w:r>
          </w:p>
        </w:tc>
        <w:tc>
          <w:tcPr>
            <w:tcW w:type="dxa" w:w="2448"/>
            <w:vAlign w:val="top"/>
            <w:tcMar>
              <w:top w:w="34" w:type="dxa"/>
              <w:start w:w="34" w:type="dxa"/>
              <w:bottom w:w="34" w:type="dxa"/>
              <w:end w:w="34" w:type="dxa"/>
            </w:tcMar>
          </w:tcPr>
          <w:p>
            <w:pPr>
              <w:spacing w:after="1"/>
            </w:pPr>
            <w:r>
              <w:rPr>
                <w:sz w:val="10"/>
              </w:rPr>
              <w:t>Gateway / Telemetry</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SRS-SCA-HIS</w:t>
            </w:r>
          </w:p>
        </w:tc>
        <w:tc>
          <w:tcPr>
            <w:tcW w:type="dxa" w:w="1296"/>
            <w:vAlign w:val="top"/>
            <w:tcMar>
              <w:top w:w="34" w:type="dxa"/>
              <w:start w:w="34" w:type="dxa"/>
              <w:bottom w:w="34" w:type="dxa"/>
              <w:end w:w="34" w:type="dxa"/>
            </w:tcMar>
          </w:tcPr>
          <w:p>
            <w:pPr>
              <w:spacing w:after="1"/>
            </w:pPr>
            <w:r>
              <w:rPr>
                <w:sz w:val="10"/>
              </w:rPr>
              <w:t>SRS-SCA-HIS</w:t>
            </w:r>
          </w:p>
        </w:tc>
        <w:tc>
          <w:tcPr>
            <w:tcW w:type="dxa" w:w="3096"/>
            <w:vAlign w:val="top"/>
            <w:tcMar>
              <w:top w:w="34" w:type="dxa"/>
              <w:start w:w="34" w:type="dxa"/>
              <w:bottom w:w="34" w:type="dxa"/>
              <w:end w:w="34" w:type="dxa"/>
            </w:tcMar>
          </w:tcPr>
          <w:p>
            <w:pPr>
              <w:spacing w:after="1"/>
            </w:pPr>
            <w:r>
              <w:rPr>
                <w:sz w:val="10"/>
              </w:rPr>
              <w:t>Historian, Trends and Alarm Management</w:t>
            </w:r>
          </w:p>
        </w:tc>
        <w:tc>
          <w:tcPr>
            <w:tcW w:type="dxa" w:w="648"/>
            <w:vAlign w:val="top"/>
            <w:tcMar>
              <w:top w:w="34" w:type="dxa"/>
              <w:start w:w="34" w:type="dxa"/>
              <w:bottom w:w="34" w:type="dxa"/>
              <w:end w:w="34" w:type="dxa"/>
            </w:tcMar>
          </w:tcPr>
          <w:p>
            <w:pPr>
              <w:spacing w:after="1"/>
            </w:pPr>
            <w:r>
              <w:rPr>
                <w:sz w:val="10"/>
              </w:rPr>
              <w:t>16</w:t>
            </w:r>
          </w:p>
        </w:tc>
        <w:tc>
          <w:tcPr>
            <w:tcW w:type="dxa" w:w="1872"/>
            <w:vAlign w:val="top"/>
            <w:tcMar>
              <w:top w:w="34" w:type="dxa"/>
              <w:start w:w="34" w:type="dxa"/>
              <w:bottom w:w="34" w:type="dxa"/>
              <w:end w:w="34" w:type="dxa"/>
            </w:tcMar>
          </w:tcPr>
          <w:p>
            <w:pPr>
              <w:spacing w:after="1"/>
            </w:pPr>
            <w:r>
              <w:rPr>
                <w:sz w:val="10"/>
              </w:rPr>
              <w:t>ScadaService</w:t>
            </w:r>
          </w:p>
        </w:tc>
        <w:tc>
          <w:tcPr>
            <w:tcW w:type="dxa" w:w="2448"/>
            <w:vAlign w:val="top"/>
            <w:tcMar>
              <w:top w:w="34" w:type="dxa"/>
              <w:start w:w="34" w:type="dxa"/>
              <w:bottom w:w="34" w:type="dxa"/>
              <w:end w:w="34" w:type="dxa"/>
            </w:tcMar>
          </w:tcPr>
          <w:p>
            <w:pPr>
              <w:spacing w:after="1"/>
            </w:pPr>
            <w:r>
              <w:rPr>
                <w:sz w:val="10"/>
              </w:rPr>
              <w:t>Alarm / HistorianSeries</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SRS-SCA-ENV</w:t>
            </w:r>
          </w:p>
        </w:tc>
        <w:tc>
          <w:tcPr>
            <w:tcW w:type="dxa" w:w="1296"/>
            <w:vAlign w:val="top"/>
            <w:tcMar>
              <w:top w:w="34" w:type="dxa"/>
              <w:start w:w="34" w:type="dxa"/>
              <w:bottom w:w="34" w:type="dxa"/>
              <w:end w:w="34" w:type="dxa"/>
            </w:tcMar>
          </w:tcPr>
          <w:p>
            <w:pPr>
              <w:spacing w:after="1"/>
            </w:pPr>
            <w:r>
              <w:rPr>
                <w:sz w:val="10"/>
              </w:rPr>
              <w:t>SRS-SCA-ENV</w:t>
            </w:r>
          </w:p>
        </w:tc>
        <w:tc>
          <w:tcPr>
            <w:tcW w:type="dxa" w:w="3096"/>
            <w:vAlign w:val="top"/>
            <w:tcMar>
              <w:top w:w="34" w:type="dxa"/>
              <w:start w:w="34" w:type="dxa"/>
              <w:bottom w:w="34" w:type="dxa"/>
              <w:end w:w="34" w:type="dxa"/>
            </w:tcMar>
          </w:tcPr>
          <w:p>
            <w:pPr>
              <w:spacing w:after="1"/>
            </w:pPr>
            <w:r>
              <w:rPr>
                <w:sz w:val="10"/>
              </w:rPr>
              <w:t>Medical Gas, Energy, Water and Environmental Monitoring</w:t>
            </w:r>
          </w:p>
        </w:tc>
        <w:tc>
          <w:tcPr>
            <w:tcW w:type="dxa" w:w="648"/>
            <w:vAlign w:val="top"/>
            <w:tcMar>
              <w:top w:w="34" w:type="dxa"/>
              <w:start w:w="34" w:type="dxa"/>
              <w:bottom w:w="34" w:type="dxa"/>
              <w:end w:w="34" w:type="dxa"/>
            </w:tcMar>
          </w:tcPr>
          <w:p>
            <w:pPr>
              <w:spacing w:after="1"/>
            </w:pPr>
            <w:r>
              <w:rPr>
                <w:sz w:val="10"/>
              </w:rPr>
              <w:t>16</w:t>
            </w:r>
          </w:p>
        </w:tc>
        <w:tc>
          <w:tcPr>
            <w:tcW w:type="dxa" w:w="1872"/>
            <w:vAlign w:val="top"/>
            <w:tcMar>
              <w:top w:w="34" w:type="dxa"/>
              <w:start w:w="34" w:type="dxa"/>
              <w:bottom w:w="34" w:type="dxa"/>
              <w:end w:w="34" w:type="dxa"/>
            </w:tcMar>
          </w:tcPr>
          <w:p>
            <w:pPr>
              <w:spacing w:after="1"/>
            </w:pPr>
            <w:r>
              <w:rPr>
                <w:sz w:val="10"/>
              </w:rPr>
              <w:t>ScadaService</w:t>
            </w:r>
          </w:p>
        </w:tc>
        <w:tc>
          <w:tcPr>
            <w:tcW w:type="dxa" w:w="2448"/>
            <w:vAlign w:val="top"/>
            <w:tcMar>
              <w:top w:w="34" w:type="dxa"/>
              <w:start w:w="34" w:type="dxa"/>
              <w:bottom w:w="34" w:type="dxa"/>
              <w:end w:w="34" w:type="dxa"/>
            </w:tcMar>
          </w:tcPr>
          <w:p>
            <w:pPr>
              <w:spacing w:after="1"/>
            </w:pPr>
            <w:r>
              <w:rPr>
                <w:sz w:val="10"/>
              </w:rPr>
              <w:t>Excursion / UtilityMetric</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SRS-CMD</w:t>
            </w:r>
          </w:p>
        </w:tc>
        <w:tc>
          <w:tcPr>
            <w:tcW w:type="dxa" w:w="1296"/>
            <w:vAlign w:val="top"/>
            <w:tcMar>
              <w:top w:w="34" w:type="dxa"/>
              <w:start w:w="34" w:type="dxa"/>
              <w:bottom w:w="34" w:type="dxa"/>
              <w:end w:w="34" w:type="dxa"/>
            </w:tcMar>
          </w:tcPr>
          <w:p>
            <w:pPr>
              <w:spacing w:after="1"/>
            </w:pPr>
            <w:r>
              <w:rPr>
                <w:sz w:val="10"/>
              </w:rPr>
              <w:t>SRS-CMD</w:t>
            </w:r>
          </w:p>
        </w:tc>
        <w:tc>
          <w:tcPr>
            <w:tcW w:type="dxa" w:w="3096"/>
            <w:vAlign w:val="top"/>
            <w:tcMar>
              <w:top w:w="34" w:type="dxa"/>
              <w:start w:w="34" w:type="dxa"/>
              <w:bottom w:w="34" w:type="dxa"/>
              <w:end w:w="34" w:type="dxa"/>
            </w:tcMar>
          </w:tcPr>
          <w:p>
            <w:pPr>
              <w:spacing w:after="1"/>
            </w:pPr>
            <w:r>
              <w:rPr>
                <w:sz w:val="10"/>
              </w:rPr>
              <w:t>Hospital Command Center</w:t>
            </w:r>
          </w:p>
        </w:tc>
        <w:tc>
          <w:tcPr>
            <w:tcW w:type="dxa" w:w="648"/>
            <w:vAlign w:val="top"/>
            <w:tcMar>
              <w:top w:w="34" w:type="dxa"/>
              <w:start w:w="34" w:type="dxa"/>
              <w:bottom w:w="34" w:type="dxa"/>
              <w:end w:w="34" w:type="dxa"/>
            </w:tcMar>
          </w:tcPr>
          <w:p>
            <w:pPr>
              <w:spacing w:after="1"/>
            </w:pPr>
            <w:r>
              <w:rPr>
                <w:sz w:val="10"/>
              </w:rPr>
              <w:t>16</w:t>
            </w:r>
          </w:p>
        </w:tc>
        <w:tc>
          <w:tcPr>
            <w:tcW w:type="dxa" w:w="1872"/>
            <w:vAlign w:val="top"/>
            <w:tcMar>
              <w:top w:w="34" w:type="dxa"/>
              <w:start w:w="34" w:type="dxa"/>
              <w:bottom w:w="34" w:type="dxa"/>
              <w:end w:w="34" w:type="dxa"/>
            </w:tcMar>
          </w:tcPr>
          <w:p>
            <w:pPr>
              <w:spacing w:after="1"/>
            </w:pPr>
            <w:r>
              <w:rPr>
                <w:sz w:val="10"/>
              </w:rPr>
              <w:t>CommandCenterService</w:t>
            </w:r>
          </w:p>
        </w:tc>
        <w:tc>
          <w:tcPr>
            <w:tcW w:type="dxa" w:w="2448"/>
            <w:vAlign w:val="top"/>
            <w:tcMar>
              <w:top w:w="34" w:type="dxa"/>
              <w:start w:w="34" w:type="dxa"/>
              <w:bottom w:w="34" w:type="dxa"/>
              <w:end w:w="34" w:type="dxa"/>
            </w:tcMar>
          </w:tcPr>
          <w:p>
            <w:pPr>
              <w:spacing w:after="1"/>
            </w:pPr>
            <w:r>
              <w:rPr>
                <w:sz w:val="10"/>
              </w:rPr>
              <w:t>OperationalException / Escalation</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SRS-SCA-SEC</w:t>
            </w:r>
          </w:p>
        </w:tc>
        <w:tc>
          <w:tcPr>
            <w:tcW w:type="dxa" w:w="1296"/>
            <w:vAlign w:val="top"/>
            <w:tcMar>
              <w:top w:w="34" w:type="dxa"/>
              <w:start w:w="34" w:type="dxa"/>
              <w:bottom w:w="34" w:type="dxa"/>
              <w:end w:w="34" w:type="dxa"/>
            </w:tcMar>
          </w:tcPr>
          <w:p>
            <w:pPr>
              <w:spacing w:after="1"/>
            </w:pPr>
            <w:r>
              <w:rPr>
                <w:sz w:val="10"/>
              </w:rPr>
              <w:t>SRS-SCA-SEC</w:t>
            </w:r>
          </w:p>
        </w:tc>
        <w:tc>
          <w:tcPr>
            <w:tcW w:type="dxa" w:w="3096"/>
            <w:vAlign w:val="top"/>
            <w:tcMar>
              <w:top w:w="34" w:type="dxa"/>
              <w:start w:w="34" w:type="dxa"/>
              <w:bottom w:w="34" w:type="dxa"/>
              <w:end w:w="34" w:type="dxa"/>
            </w:tcMar>
          </w:tcPr>
          <w:p>
            <w:pPr>
              <w:spacing w:after="1"/>
            </w:pPr>
            <w:r>
              <w:rPr>
                <w:sz w:val="10"/>
              </w:rPr>
              <w:t>OT Cybersecurity and Control Safety</w:t>
            </w:r>
          </w:p>
        </w:tc>
        <w:tc>
          <w:tcPr>
            <w:tcW w:type="dxa" w:w="648"/>
            <w:vAlign w:val="top"/>
            <w:tcMar>
              <w:top w:w="34" w:type="dxa"/>
              <w:start w:w="34" w:type="dxa"/>
              <w:bottom w:w="34" w:type="dxa"/>
              <w:end w:w="34" w:type="dxa"/>
            </w:tcMar>
          </w:tcPr>
          <w:p>
            <w:pPr>
              <w:spacing w:after="1"/>
            </w:pPr>
            <w:r>
              <w:rPr>
                <w:sz w:val="10"/>
              </w:rPr>
              <w:t>15</w:t>
            </w:r>
          </w:p>
        </w:tc>
        <w:tc>
          <w:tcPr>
            <w:tcW w:type="dxa" w:w="1872"/>
            <w:vAlign w:val="top"/>
            <w:tcMar>
              <w:top w:w="34" w:type="dxa"/>
              <w:start w:w="34" w:type="dxa"/>
              <w:bottom w:w="34" w:type="dxa"/>
              <w:end w:w="34" w:type="dxa"/>
            </w:tcMar>
          </w:tcPr>
          <w:p>
            <w:pPr>
              <w:spacing w:after="1"/>
            </w:pPr>
            <w:r>
              <w:rPr>
                <w:sz w:val="10"/>
              </w:rPr>
              <w:t>ScadaService</w:t>
            </w:r>
          </w:p>
        </w:tc>
        <w:tc>
          <w:tcPr>
            <w:tcW w:type="dxa" w:w="2448"/>
            <w:vAlign w:val="top"/>
            <w:tcMar>
              <w:top w:w="34" w:type="dxa"/>
              <w:start w:w="34" w:type="dxa"/>
              <w:bottom w:w="34" w:type="dxa"/>
              <w:end w:w="34" w:type="dxa"/>
            </w:tcMar>
          </w:tcPr>
          <w:p>
            <w:pPr>
              <w:spacing w:after="1"/>
            </w:pPr>
            <w:r>
              <w:rPr>
                <w:sz w:val="10"/>
              </w:rPr>
              <w:t>OT Cybersecurity and Control Safety</w:t>
            </w:r>
          </w:p>
        </w:tc>
        <w:tc>
          <w:tcPr>
            <w:tcW w:type="dxa" w:w="864"/>
            <w:vAlign w:val="top"/>
            <w:tcMar>
              <w:top w:w="34" w:type="dxa"/>
              <w:start w:w="34" w:type="dxa"/>
              <w:bottom w:w="34" w:type="dxa"/>
              <w:end w:w="34" w:type="dxa"/>
            </w:tcMar>
          </w:tcPr>
          <w:p>
            <w:pPr>
              <w:spacing w:after="1"/>
            </w:pPr>
            <w:r>
              <w:rPr>
                <w:sz w:val="10"/>
              </w:rPr>
              <w:t>VP-SEC</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SRS-BPM-DEF</w:t>
            </w:r>
          </w:p>
        </w:tc>
        <w:tc>
          <w:tcPr>
            <w:tcW w:type="dxa" w:w="1296"/>
            <w:vAlign w:val="top"/>
            <w:tcMar>
              <w:top w:w="34" w:type="dxa"/>
              <w:start w:w="34" w:type="dxa"/>
              <w:bottom w:w="34" w:type="dxa"/>
              <w:end w:w="34" w:type="dxa"/>
            </w:tcMar>
          </w:tcPr>
          <w:p>
            <w:pPr>
              <w:spacing w:after="1"/>
            </w:pPr>
            <w:r>
              <w:rPr>
                <w:sz w:val="10"/>
              </w:rPr>
              <w:t>SRS-BPM-DEF</w:t>
            </w:r>
          </w:p>
        </w:tc>
        <w:tc>
          <w:tcPr>
            <w:tcW w:type="dxa" w:w="3096"/>
            <w:vAlign w:val="top"/>
            <w:tcMar>
              <w:top w:w="34" w:type="dxa"/>
              <w:start w:w="34" w:type="dxa"/>
              <w:bottom w:w="34" w:type="dxa"/>
              <w:end w:w="34" w:type="dxa"/>
            </w:tcMar>
          </w:tcPr>
          <w:p>
            <w:pPr>
              <w:spacing w:after="1"/>
            </w:pPr>
            <w:r>
              <w:rPr>
                <w:sz w:val="10"/>
              </w:rPr>
              <w:t>Workflow Definition and Versioning</w:t>
            </w:r>
          </w:p>
        </w:tc>
        <w:tc>
          <w:tcPr>
            <w:tcW w:type="dxa" w:w="648"/>
            <w:vAlign w:val="top"/>
            <w:tcMar>
              <w:top w:w="34" w:type="dxa"/>
              <w:start w:w="34" w:type="dxa"/>
              <w:bottom w:w="34" w:type="dxa"/>
              <w:end w:w="34" w:type="dxa"/>
            </w:tcMar>
          </w:tcPr>
          <w:p>
            <w:pPr>
              <w:spacing w:after="1"/>
            </w:pPr>
            <w:r>
              <w:rPr>
                <w:sz w:val="10"/>
              </w:rPr>
              <w:t>16</w:t>
            </w:r>
          </w:p>
        </w:tc>
        <w:tc>
          <w:tcPr>
            <w:tcW w:type="dxa" w:w="1872"/>
            <w:vAlign w:val="top"/>
            <w:tcMar>
              <w:top w:w="34" w:type="dxa"/>
              <w:start w:w="34" w:type="dxa"/>
              <w:bottom w:w="34" w:type="dxa"/>
              <w:end w:w="34" w:type="dxa"/>
            </w:tcMar>
          </w:tcPr>
          <w:p>
            <w:pPr>
              <w:spacing w:after="1"/>
            </w:pPr>
            <w:r>
              <w:rPr>
                <w:sz w:val="10"/>
              </w:rPr>
              <w:t>WorkflowService</w:t>
            </w:r>
          </w:p>
        </w:tc>
        <w:tc>
          <w:tcPr>
            <w:tcW w:type="dxa" w:w="2448"/>
            <w:vAlign w:val="top"/>
            <w:tcMar>
              <w:top w:w="34" w:type="dxa"/>
              <w:start w:w="34" w:type="dxa"/>
              <w:bottom w:w="34" w:type="dxa"/>
              <w:end w:w="34" w:type="dxa"/>
            </w:tcMar>
          </w:tcPr>
          <w:p>
            <w:pPr>
              <w:spacing w:after="1"/>
            </w:pPr>
            <w:r>
              <w:rPr>
                <w:sz w:val="10"/>
              </w:rPr>
              <w:t>WorkflowDefinition</w:t>
            </w:r>
          </w:p>
        </w:tc>
        <w:tc>
          <w:tcPr>
            <w:tcW w:type="dxa" w:w="864"/>
            <w:vAlign w:val="top"/>
            <w:tcMar>
              <w:top w:w="34" w:type="dxa"/>
              <w:start w:w="34" w:type="dxa"/>
              <w:bottom w:w="34" w:type="dxa"/>
              <w:end w:w="34" w:type="dxa"/>
            </w:tcMar>
          </w:tcPr>
          <w:p>
            <w:pPr>
              <w:spacing w:after="1"/>
            </w:pPr>
            <w:r>
              <w:rPr>
                <w:sz w:val="10"/>
              </w:rPr>
              <w:t>VP-PLT</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SRS-BPM-RUN</w:t>
            </w:r>
          </w:p>
        </w:tc>
        <w:tc>
          <w:tcPr>
            <w:tcW w:type="dxa" w:w="1296"/>
            <w:vAlign w:val="top"/>
            <w:tcMar>
              <w:top w:w="34" w:type="dxa"/>
              <w:start w:w="34" w:type="dxa"/>
              <w:bottom w:w="34" w:type="dxa"/>
              <w:end w:w="34" w:type="dxa"/>
            </w:tcMar>
          </w:tcPr>
          <w:p>
            <w:pPr>
              <w:spacing w:after="1"/>
            </w:pPr>
            <w:r>
              <w:rPr>
                <w:sz w:val="10"/>
              </w:rPr>
              <w:t>SRS-BPM-RUN</w:t>
            </w:r>
          </w:p>
        </w:tc>
        <w:tc>
          <w:tcPr>
            <w:tcW w:type="dxa" w:w="3096"/>
            <w:vAlign w:val="top"/>
            <w:tcMar>
              <w:top w:w="34" w:type="dxa"/>
              <w:start w:w="34" w:type="dxa"/>
              <w:bottom w:w="34" w:type="dxa"/>
              <w:end w:w="34" w:type="dxa"/>
            </w:tcMar>
          </w:tcPr>
          <w:p>
            <w:pPr>
              <w:spacing w:after="1"/>
            </w:pPr>
            <w:r>
              <w:rPr>
                <w:sz w:val="10"/>
              </w:rPr>
              <w:t>Workflow Runtime</w:t>
            </w:r>
          </w:p>
        </w:tc>
        <w:tc>
          <w:tcPr>
            <w:tcW w:type="dxa" w:w="648"/>
            <w:vAlign w:val="top"/>
            <w:tcMar>
              <w:top w:w="34" w:type="dxa"/>
              <w:start w:w="34" w:type="dxa"/>
              <w:bottom w:w="34" w:type="dxa"/>
              <w:end w:w="34" w:type="dxa"/>
            </w:tcMar>
          </w:tcPr>
          <w:p>
            <w:pPr>
              <w:spacing w:after="1"/>
            </w:pPr>
            <w:r>
              <w:rPr>
                <w:sz w:val="10"/>
              </w:rPr>
              <w:t>18</w:t>
            </w:r>
          </w:p>
        </w:tc>
        <w:tc>
          <w:tcPr>
            <w:tcW w:type="dxa" w:w="1872"/>
            <w:vAlign w:val="top"/>
            <w:tcMar>
              <w:top w:w="34" w:type="dxa"/>
              <w:start w:w="34" w:type="dxa"/>
              <w:bottom w:w="34" w:type="dxa"/>
              <w:end w:w="34" w:type="dxa"/>
            </w:tcMar>
          </w:tcPr>
          <w:p>
            <w:pPr>
              <w:spacing w:after="1"/>
            </w:pPr>
            <w:r>
              <w:rPr>
                <w:sz w:val="10"/>
              </w:rPr>
              <w:t>WorkflowService</w:t>
            </w:r>
          </w:p>
        </w:tc>
        <w:tc>
          <w:tcPr>
            <w:tcW w:type="dxa" w:w="2448"/>
            <w:vAlign w:val="top"/>
            <w:tcMar>
              <w:top w:w="34" w:type="dxa"/>
              <w:start w:w="34" w:type="dxa"/>
              <w:bottom w:w="34" w:type="dxa"/>
              <w:end w:w="34" w:type="dxa"/>
            </w:tcMar>
          </w:tcPr>
          <w:p>
            <w:pPr>
              <w:spacing w:after="1"/>
            </w:pPr>
            <w:r>
              <w:rPr>
                <w:sz w:val="10"/>
              </w:rPr>
              <w:t>WorkflowInstance</w:t>
            </w:r>
          </w:p>
        </w:tc>
        <w:tc>
          <w:tcPr>
            <w:tcW w:type="dxa" w:w="864"/>
            <w:vAlign w:val="top"/>
            <w:tcMar>
              <w:top w:w="34" w:type="dxa"/>
              <w:start w:w="34" w:type="dxa"/>
              <w:bottom w:w="34" w:type="dxa"/>
              <w:end w:w="34" w:type="dxa"/>
            </w:tcMar>
          </w:tcPr>
          <w:p>
            <w:pPr>
              <w:spacing w:after="1"/>
            </w:pPr>
            <w:r>
              <w:rPr>
                <w:sz w:val="10"/>
              </w:rPr>
              <w:t>VP-PLT</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SRS-BPM-TASK</w:t>
            </w:r>
          </w:p>
        </w:tc>
        <w:tc>
          <w:tcPr>
            <w:tcW w:type="dxa" w:w="1296"/>
            <w:vAlign w:val="top"/>
            <w:tcMar>
              <w:top w:w="34" w:type="dxa"/>
              <w:start w:w="34" w:type="dxa"/>
              <w:bottom w:w="34" w:type="dxa"/>
              <w:end w:w="34" w:type="dxa"/>
            </w:tcMar>
          </w:tcPr>
          <w:p>
            <w:pPr>
              <w:spacing w:after="1"/>
            </w:pPr>
            <w:r>
              <w:rPr>
                <w:sz w:val="10"/>
              </w:rPr>
              <w:t>SRS-BPM-TASK</w:t>
            </w:r>
          </w:p>
        </w:tc>
        <w:tc>
          <w:tcPr>
            <w:tcW w:type="dxa" w:w="3096"/>
            <w:vAlign w:val="top"/>
            <w:tcMar>
              <w:top w:w="34" w:type="dxa"/>
              <w:start w:w="34" w:type="dxa"/>
              <w:bottom w:w="34" w:type="dxa"/>
              <w:end w:w="34" w:type="dxa"/>
            </w:tcMar>
          </w:tcPr>
          <w:p>
            <w:pPr>
              <w:spacing w:after="1"/>
            </w:pPr>
            <w:r>
              <w:rPr>
                <w:sz w:val="10"/>
              </w:rPr>
              <w:t>Human Task and Approval Engine</w:t>
            </w:r>
          </w:p>
        </w:tc>
        <w:tc>
          <w:tcPr>
            <w:tcW w:type="dxa" w:w="648"/>
            <w:vAlign w:val="top"/>
            <w:tcMar>
              <w:top w:w="34" w:type="dxa"/>
              <w:start w:w="34" w:type="dxa"/>
              <w:bottom w:w="34" w:type="dxa"/>
              <w:end w:w="34" w:type="dxa"/>
            </w:tcMar>
          </w:tcPr>
          <w:p>
            <w:pPr>
              <w:spacing w:after="1"/>
            </w:pPr>
            <w:r>
              <w:rPr>
                <w:sz w:val="10"/>
              </w:rPr>
              <w:t>15</w:t>
            </w:r>
          </w:p>
        </w:tc>
        <w:tc>
          <w:tcPr>
            <w:tcW w:type="dxa" w:w="1872"/>
            <w:vAlign w:val="top"/>
            <w:tcMar>
              <w:top w:w="34" w:type="dxa"/>
              <w:start w:w="34" w:type="dxa"/>
              <w:bottom w:w="34" w:type="dxa"/>
              <w:end w:w="34" w:type="dxa"/>
            </w:tcMar>
          </w:tcPr>
          <w:p>
            <w:pPr>
              <w:spacing w:after="1"/>
            </w:pPr>
            <w:r>
              <w:rPr>
                <w:sz w:val="10"/>
              </w:rPr>
              <w:t>WorkflowService</w:t>
            </w:r>
          </w:p>
        </w:tc>
        <w:tc>
          <w:tcPr>
            <w:tcW w:type="dxa" w:w="2448"/>
            <w:vAlign w:val="top"/>
            <w:tcMar>
              <w:top w:w="34" w:type="dxa"/>
              <w:start w:w="34" w:type="dxa"/>
              <w:bottom w:w="34" w:type="dxa"/>
              <w:end w:w="34" w:type="dxa"/>
            </w:tcMar>
          </w:tcPr>
          <w:p>
            <w:pPr>
              <w:spacing w:after="1"/>
            </w:pPr>
            <w:r>
              <w:rPr>
                <w:sz w:val="10"/>
              </w:rPr>
              <w:t>HumanTask</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SRS-RUL-DEF</w:t>
            </w:r>
          </w:p>
        </w:tc>
        <w:tc>
          <w:tcPr>
            <w:tcW w:type="dxa" w:w="1296"/>
            <w:vAlign w:val="top"/>
            <w:tcMar>
              <w:top w:w="34" w:type="dxa"/>
              <w:start w:w="34" w:type="dxa"/>
              <w:bottom w:w="34" w:type="dxa"/>
              <w:end w:w="34" w:type="dxa"/>
            </w:tcMar>
          </w:tcPr>
          <w:p>
            <w:pPr>
              <w:spacing w:after="1"/>
            </w:pPr>
            <w:r>
              <w:rPr>
                <w:sz w:val="10"/>
              </w:rPr>
              <w:t>SRS-RUL-DEF</w:t>
            </w:r>
          </w:p>
        </w:tc>
        <w:tc>
          <w:tcPr>
            <w:tcW w:type="dxa" w:w="3096"/>
            <w:vAlign w:val="top"/>
            <w:tcMar>
              <w:top w:w="34" w:type="dxa"/>
              <w:start w:w="34" w:type="dxa"/>
              <w:bottom w:w="34" w:type="dxa"/>
              <w:end w:w="34" w:type="dxa"/>
            </w:tcMar>
          </w:tcPr>
          <w:p>
            <w:pPr>
              <w:spacing w:after="1"/>
            </w:pPr>
            <w:r>
              <w:rPr>
                <w:sz w:val="10"/>
              </w:rPr>
              <w:t>Rules Authoring and Governance</w:t>
            </w:r>
          </w:p>
        </w:tc>
        <w:tc>
          <w:tcPr>
            <w:tcW w:type="dxa" w:w="648"/>
            <w:vAlign w:val="top"/>
            <w:tcMar>
              <w:top w:w="34" w:type="dxa"/>
              <w:start w:w="34" w:type="dxa"/>
              <w:bottom w:w="34" w:type="dxa"/>
              <w:end w:w="34" w:type="dxa"/>
            </w:tcMar>
          </w:tcPr>
          <w:p>
            <w:pPr>
              <w:spacing w:after="1"/>
            </w:pPr>
            <w:r>
              <w:rPr>
                <w:sz w:val="10"/>
              </w:rPr>
              <w:t>18</w:t>
            </w:r>
          </w:p>
        </w:tc>
        <w:tc>
          <w:tcPr>
            <w:tcW w:type="dxa" w:w="1872"/>
            <w:vAlign w:val="top"/>
            <w:tcMar>
              <w:top w:w="34" w:type="dxa"/>
              <w:start w:w="34" w:type="dxa"/>
              <w:bottom w:w="34" w:type="dxa"/>
              <w:end w:w="34" w:type="dxa"/>
            </w:tcMar>
          </w:tcPr>
          <w:p>
            <w:pPr>
              <w:spacing w:after="1"/>
            </w:pPr>
            <w:r>
              <w:rPr>
                <w:sz w:val="10"/>
              </w:rPr>
              <w:t>RuleService</w:t>
            </w:r>
          </w:p>
        </w:tc>
        <w:tc>
          <w:tcPr>
            <w:tcW w:type="dxa" w:w="2448"/>
            <w:vAlign w:val="top"/>
            <w:tcMar>
              <w:top w:w="34" w:type="dxa"/>
              <w:start w:w="34" w:type="dxa"/>
              <w:bottom w:w="34" w:type="dxa"/>
              <w:end w:w="34" w:type="dxa"/>
            </w:tcMar>
          </w:tcPr>
          <w:p>
            <w:pPr>
              <w:spacing w:after="1"/>
            </w:pPr>
            <w:r>
              <w:rPr>
                <w:sz w:val="10"/>
              </w:rPr>
              <w:t>RuleDefinition</w:t>
            </w:r>
          </w:p>
        </w:tc>
        <w:tc>
          <w:tcPr>
            <w:tcW w:type="dxa" w:w="864"/>
            <w:vAlign w:val="top"/>
            <w:tcMar>
              <w:top w:w="34" w:type="dxa"/>
              <w:start w:w="34" w:type="dxa"/>
              <w:bottom w:w="34" w:type="dxa"/>
              <w:end w:w="34" w:type="dxa"/>
            </w:tcMar>
          </w:tcPr>
          <w:p>
            <w:pPr>
              <w:spacing w:after="1"/>
            </w:pPr>
            <w:r>
              <w:rPr>
                <w:sz w:val="10"/>
              </w:rPr>
              <w:t>VP-PLT</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SRS-RUL-RUN</w:t>
            </w:r>
          </w:p>
        </w:tc>
        <w:tc>
          <w:tcPr>
            <w:tcW w:type="dxa" w:w="1296"/>
            <w:vAlign w:val="top"/>
            <w:tcMar>
              <w:top w:w="34" w:type="dxa"/>
              <w:start w:w="34" w:type="dxa"/>
              <w:bottom w:w="34" w:type="dxa"/>
              <w:end w:w="34" w:type="dxa"/>
            </w:tcMar>
          </w:tcPr>
          <w:p>
            <w:pPr>
              <w:spacing w:after="1"/>
            </w:pPr>
            <w:r>
              <w:rPr>
                <w:sz w:val="10"/>
              </w:rPr>
              <w:t>SRS-RUL-RUN</w:t>
            </w:r>
          </w:p>
        </w:tc>
        <w:tc>
          <w:tcPr>
            <w:tcW w:type="dxa" w:w="3096"/>
            <w:vAlign w:val="top"/>
            <w:tcMar>
              <w:top w:w="34" w:type="dxa"/>
              <w:start w:w="34" w:type="dxa"/>
              <w:bottom w:w="34" w:type="dxa"/>
              <w:end w:w="34" w:type="dxa"/>
            </w:tcMar>
          </w:tcPr>
          <w:p>
            <w:pPr>
              <w:spacing w:after="1"/>
            </w:pPr>
            <w:r>
              <w:rPr>
                <w:sz w:val="10"/>
              </w:rPr>
              <w:t>Rules Runtime and Explainability</w:t>
            </w:r>
          </w:p>
        </w:tc>
        <w:tc>
          <w:tcPr>
            <w:tcW w:type="dxa" w:w="648"/>
            <w:vAlign w:val="top"/>
            <w:tcMar>
              <w:top w:w="34" w:type="dxa"/>
              <w:start w:w="34" w:type="dxa"/>
              <w:bottom w:w="34" w:type="dxa"/>
              <w:end w:w="34" w:type="dxa"/>
            </w:tcMar>
          </w:tcPr>
          <w:p>
            <w:pPr>
              <w:spacing w:after="1"/>
            </w:pPr>
            <w:r>
              <w:rPr>
                <w:sz w:val="10"/>
              </w:rPr>
              <w:t>15</w:t>
            </w:r>
          </w:p>
        </w:tc>
        <w:tc>
          <w:tcPr>
            <w:tcW w:type="dxa" w:w="1872"/>
            <w:vAlign w:val="top"/>
            <w:tcMar>
              <w:top w:w="34" w:type="dxa"/>
              <w:start w:w="34" w:type="dxa"/>
              <w:bottom w:w="34" w:type="dxa"/>
              <w:end w:w="34" w:type="dxa"/>
            </w:tcMar>
          </w:tcPr>
          <w:p>
            <w:pPr>
              <w:spacing w:after="1"/>
            </w:pPr>
            <w:r>
              <w:rPr>
                <w:sz w:val="10"/>
              </w:rPr>
              <w:t>RuleService</w:t>
            </w:r>
          </w:p>
        </w:tc>
        <w:tc>
          <w:tcPr>
            <w:tcW w:type="dxa" w:w="2448"/>
            <w:vAlign w:val="top"/>
            <w:tcMar>
              <w:top w:w="34" w:type="dxa"/>
              <w:start w:w="34" w:type="dxa"/>
              <w:bottom w:w="34" w:type="dxa"/>
              <w:end w:w="34" w:type="dxa"/>
            </w:tcMar>
          </w:tcPr>
          <w:p>
            <w:pPr>
              <w:spacing w:after="1"/>
            </w:pPr>
            <w:r>
              <w:rPr>
                <w:sz w:val="10"/>
              </w:rPr>
              <w:t>RuleDecision</w:t>
            </w:r>
          </w:p>
        </w:tc>
        <w:tc>
          <w:tcPr>
            <w:tcW w:type="dxa" w:w="864"/>
            <w:vAlign w:val="top"/>
            <w:tcMar>
              <w:top w:w="34" w:type="dxa"/>
              <w:start w:w="34" w:type="dxa"/>
              <w:bottom w:w="34" w:type="dxa"/>
              <w:end w:w="34" w:type="dxa"/>
            </w:tcMar>
          </w:tcPr>
          <w:p>
            <w:pPr>
              <w:spacing w:after="1"/>
            </w:pPr>
            <w:r>
              <w:rPr>
                <w:sz w:val="10"/>
              </w:rPr>
              <w:t>VP-DAT</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SRS-FORM</w:t>
            </w:r>
          </w:p>
        </w:tc>
        <w:tc>
          <w:tcPr>
            <w:tcW w:type="dxa" w:w="1296"/>
            <w:vAlign w:val="top"/>
            <w:tcMar>
              <w:top w:w="34" w:type="dxa"/>
              <w:start w:w="34" w:type="dxa"/>
              <w:bottom w:w="34" w:type="dxa"/>
              <w:end w:w="34" w:type="dxa"/>
            </w:tcMar>
          </w:tcPr>
          <w:p>
            <w:pPr>
              <w:spacing w:after="1"/>
            </w:pPr>
            <w:r>
              <w:rPr>
                <w:sz w:val="10"/>
              </w:rPr>
              <w:t>SRS-FORM</w:t>
            </w:r>
          </w:p>
        </w:tc>
        <w:tc>
          <w:tcPr>
            <w:tcW w:type="dxa" w:w="3096"/>
            <w:vAlign w:val="top"/>
            <w:tcMar>
              <w:top w:w="34" w:type="dxa"/>
              <w:start w:w="34" w:type="dxa"/>
              <w:bottom w:w="34" w:type="dxa"/>
              <w:end w:w="34" w:type="dxa"/>
            </w:tcMar>
          </w:tcPr>
          <w:p>
            <w:pPr>
              <w:spacing w:after="1"/>
            </w:pPr>
            <w:r>
              <w:rPr>
                <w:sz w:val="10"/>
              </w:rPr>
              <w:t>Form Builder</w:t>
            </w:r>
          </w:p>
        </w:tc>
        <w:tc>
          <w:tcPr>
            <w:tcW w:type="dxa" w:w="648"/>
            <w:vAlign w:val="top"/>
            <w:tcMar>
              <w:top w:w="34" w:type="dxa"/>
              <w:start w:w="34" w:type="dxa"/>
              <w:bottom w:w="34" w:type="dxa"/>
              <w:end w:w="34" w:type="dxa"/>
            </w:tcMar>
          </w:tcPr>
          <w:p>
            <w:pPr>
              <w:spacing w:after="1"/>
            </w:pPr>
            <w:r>
              <w:rPr>
                <w:sz w:val="10"/>
              </w:rPr>
              <w:t>20</w:t>
            </w:r>
          </w:p>
        </w:tc>
        <w:tc>
          <w:tcPr>
            <w:tcW w:type="dxa" w:w="1872"/>
            <w:vAlign w:val="top"/>
            <w:tcMar>
              <w:top w:w="34" w:type="dxa"/>
              <w:start w:w="34" w:type="dxa"/>
              <w:bottom w:w="34" w:type="dxa"/>
              <w:end w:w="34" w:type="dxa"/>
            </w:tcMar>
          </w:tcPr>
          <w:p>
            <w:pPr>
              <w:spacing w:after="1"/>
            </w:pPr>
            <w:r>
              <w:rPr>
                <w:sz w:val="10"/>
              </w:rPr>
              <w:t>FormSchemaService</w:t>
            </w:r>
          </w:p>
        </w:tc>
        <w:tc>
          <w:tcPr>
            <w:tcW w:type="dxa" w:w="2448"/>
            <w:vAlign w:val="top"/>
            <w:tcMar>
              <w:top w:w="34" w:type="dxa"/>
              <w:start w:w="34" w:type="dxa"/>
              <w:bottom w:w="34" w:type="dxa"/>
              <w:end w:w="34" w:type="dxa"/>
            </w:tcMar>
          </w:tcPr>
          <w:p>
            <w:pPr>
              <w:spacing w:after="1"/>
            </w:pPr>
            <w:r>
              <w:rPr>
                <w:sz w:val="10"/>
              </w:rPr>
              <w:t>FormSchema</w:t>
            </w:r>
          </w:p>
        </w:tc>
        <w:tc>
          <w:tcPr>
            <w:tcW w:type="dxa" w:w="864"/>
            <w:vAlign w:val="top"/>
            <w:tcMar>
              <w:top w:w="34" w:type="dxa"/>
              <w:start w:w="34" w:type="dxa"/>
              <w:bottom w:w="34" w:type="dxa"/>
              <w:end w:w="34" w:type="dxa"/>
            </w:tcMar>
          </w:tcPr>
          <w:p>
            <w:pPr>
              <w:spacing w:after="1"/>
            </w:pPr>
            <w:r>
              <w:rPr>
                <w:sz w:val="10"/>
              </w:rPr>
              <w:t>VP-PLT</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SRS-TPL</w:t>
            </w:r>
          </w:p>
        </w:tc>
        <w:tc>
          <w:tcPr>
            <w:tcW w:type="dxa" w:w="1296"/>
            <w:vAlign w:val="top"/>
            <w:tcMar>
              <w:top w:w="34" w:type="dxa"/>
              <w:start w:w="34" w:type="dxa"/>
              <w:bottom w:w="34" w:type="dxa"/>
              <w:end w:w="34" w:type="dxa"/>
            </w:tcMar>
          </w:tcPr>
          <w:p>
            <w:pPr>
              <w:spacing w:after="1"/>
            </w:pPr>
            <w:r>
              <w:rPr>
                <w:sz w:val="10"/>
              </w:rPr>
              <w:t>SRS-TPL</w:t>
            </w:r>
          </w:p>
        </w:tc>
        <w:tc>
          <w:tcPr>
            <w:tcW w:type="dxa" w:w="3096"/>
            <w:vAlign w:val="top"/>
            <w:tcMar>
              <w:top w:w="34" w:type="dxa"/>
              <w:start w:w="34" w:type="dxa"/>
              <w:bottom w:w="34" w:type="dxa"/>
              <w:end w:w="34" w:type="dxa"/>
            </w:tcMar>
          </w:tcPr>
          <w:p>
            <w:pPr>
              <w:spacing w:after="1"/>
            </w:pPr>
            <w:r>
              <w:rPr>
                <w:sz w:val="10"/>
              </w:rPr>
              <w:t>Document and Communication Template Studio</w:t>
            </w:r>
          </w:p>
        </w:tc>
        <w:tc>
          <w:tcPr>
            <w:tcW w:type="dxa" w:w="648"/>
            <w:vAlign w:val="top"/>
            <w:tcMar>
              <w:top w:w="34" w:type="dxa"/>
              <w:start w:w="34" w:type="dxa"/>
              <w:bottom w:w="34" w:type="dxa"/>
              <w:end w:w="34" w:type="dxa"/>
            </w:tcMar>
          </w:tcPr>
          <w:p>
            <w:pPr>
              <w:spacing w:after="1"/>
            </w:pPr>
            <w:r>
              <w:rPr>
                <w:sz w:val="10"/>
              </w:rPr>
              <w:t>15</w:t>
            </w:r>
          </w:p>
        </w:tc>
        <w:tc>
          <w:tcPr>
            <w:tcW w:type="dxa" w:w="1872"/>
            <w:vAlign w:val="top"/>
            <w:tcMar>
              <w:top w:w="34" w:type="dxa"/>
              <w:start w:w="34" w:type="dxa"/>
              <w:bottom w:w="34" w:type="dxa"/>
              <w:end w:w="34" w:type="dxa"/>
            </w:tcMar>
          </w:tcPr>
          <w:p>
            <w:pPr>
              <w:spacing w:after="1"/>
            </w:pPr>
            <w:r>
              <w:rPr>
                <w:sz w:val="10"/>
              </w:rPr>
              <w:t>TemplateService</w:t>
            </w:r>
          </w:p>
        </w:tc>
        <w:tc>
          <w:tcPr>
            <w:tcW w:type="dxa" w:w="2448"/>
            <w:vAlign w:val="top"/>
            <w:tcMar>
              <w:top w:w="34" w:type="dxa"/>
              <w:start w:w="34" w:type="dxa"/>
              <w:bottom w:w="34" w:type="dxa"/>
              <w:end w:w="34" w:type="dxa"/>
            </w:tcMar>
          </w:tcPr>
          <w:p>
            <w:pPr>
              <w:spacing w:after="1"/>
            </w:pPr>
            <w:r>
              <w:rPr>
                <w:sz w:val="10"/>
              </w:rPr>
              <w:t>Template</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SRS-TERM</w:t>
            </w:r>
          </w:p>
        </w:tc>
        <w:tc>
          <w:tcPr>
            <w:tcW w:type="dxa" w:w="1296"/>
            <w:vAlign w:val="top"/>
            <w:tcMar>
              <w:top w:w="34" w:type="dxa"/>
              <w:start w:w="34" w:type="dxa"/>
              <w:bottom w:w="34" w:type="dxa"/>
              <w:end w:w="34" w:type="dxa"/>
            </w:tcMar>
          </w:tcPr>
          <w:p>
            <w:pPr>
              <w:spacing w:after="1"/>
            </w:pPr>
            <w:r>
              <w:rPr>
                <w:sz w:val="10"/>
              </w:rPr>
              <w:t>SRS-TERM</w:t>
            </w:r>
          </w:p>
        </w:tc>
        <w:tc>
          <w:tcPr>
            <w:tcW w:type="dxa" w:w="3096"/>
            <w:vAlign w:val="top"/>
            <w:tcMar>
              <w:top w:w="34" w:type="dxa"/>
              <w:start w:w="34" w:type="dxa"/>
              <w:bottom w:w="34" w:type="dxa"/>
              <w:end w:w="34" w:type="dxa"/>
            </w:tcMar>
          </w:tcPr>
          <w:p>
            <w:pPr>
              <w:spacing w:after="1"/>
            </w:pPr>
            <w:r>
              <w:rPr>
                <w:sz w:val="10"/>
              </w:rPr>
              <w:t>Terminology Service</w:t>
            </w:r>
          </w:p>
        </w:tc>
        <w:tc>
          <w:tcPr>
            <w:tcW w:type="dxa" w:w="648"/>
            <w:vAlign w:val="top"/>
            <w:tcMar>
              <w:top w:w="34" w:type="dxa"/>
              <w:start w:w="34" w:type="dxa"/>
              <w:bottom w:w="34" w:type="dxa"/>
              <w:end w:w="34" w:type="dxa"/>
            </w:tcMar>
          </w:tcPr>
          <w:p>
            <w:pPr>
              <w:spacing w:after="1"/>
            </w:pPr>
            <w:r>
              <w:rPr>
                <w:sz w:val="10"/>
              </w:rPr>
              <w:t>18</w:t>
            </w:r>
          </w:p>
        </w:tc>
        <w:tc>
          <w:tcPr>
            <w:tcW w:type="dxa" w:w="1872"/>
            <w:vAlign w:val="top"/>
            <w:tcMar>
              <w:top w:w="34" w:type="dxa"/>
              <w:start w:w="34" w:type="dxa"/>
              <w:bottom w:w="34" w:type="dxa"/>
              <w:end w:w="34" w:type="dxa"/>
            </w:tcMar>
          </w:tcPr>
          <w:p>
            <w:pPr>
              <w:spacing w:after="1"/>
            </w:pPr>
            <w:r>
              <w:rPr>
                <w:sz w:val="10"/>
              </w:rPr>
              <w:t>TerminologyService</w:t>
            </w:r>
          </w:p>
        </w:tc>
        <w:tc>
          <w:tcPr>
            <w:tcW w:type="dxa" w:w="2448"/>
            <w:vAlign w:val="top"/>
            <w:tcMar>
              <w:top w:w="34" w:type="dxa"/>
              <w:start w:w="34" w:type="dxa"/>
              <w:bottom w:w="34" w:type="dxa"/>
              <w:end w:w="34" w:type="dxa"/>
            </w:tcMar>
          </w:tcPr>
          <w:p>
            <w:pPr>
              <w:spacing w:after="1"/>
            </w:pPr>
            <w:r>
              <w:rPr>
                <w:sz w:val="10"/>
              </w:rPr>
              <w:t>CodeSystem / ValueSet / ConceptMap</w:t>
            </w:r>
          </w:p>
        </w:tc>
        <w:tc>
          <w:tcPr>
            <w:tcW w:type="dxa" w:w="864"/>
            <w:vAlign w:val="top"/>
            <w:tcMar>
              <w:top w:w="34" w:type="dxa"/>
              <w:start w:w="34" w:type="dxa"/>
              <w:bottom w:w="34" w:type="dxa"/>
              <w:end w:w="34" w:type="dxa"/>
            </w:tcMar>
          </w:tcPr>
          <w:p>
            <w:pPr>
              <w:spacing w:after="1"/>
            </w:pPr>
            <w:r>
              <w:rPr>
                <w:sz w:val="10"/>
              </w:rPr>
              <w:t>VP-DAT</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SRS-KNW</w:t>
            </w:r>
          </w:p>
        </w:tc>
        <w:tc>
          <w:tcPr>
            <w:tcW w:type="dxa" w:w="1296"/>
            <w:vAlign w:val="top"/>
            <w:tcMar>
              <w:top w:w="34" w:type="dxa"/>
              <w:start w:w="34" w:type="dxa"/>
              <w:bottom w:w="34" w:type="dxa"/>
              <w:end w:w="34" w:type="dxa"/>
            </w:tcMar>
          </w:tcPr>
          <w:p>
            <w:pPr>
              <w:spacing w:after="1"/>
            </w:pPr>
            <w:r>
              <w:rPr>
                <w:sz w:val="10"/>
              </w:rPr>
              <w:t>SRS-KNW</w:t>
            </w:r>
          </w:p>
        </w:tc>
        <w:tc>
          <w:tcPr>
            <w:tcW w:type="dxa" w:w="3096"/>
            <w:vAlign w:val="top"/>
            <w:tcMar>
              <w:top w:w="34" w:type="dxa"/>
              <w:start w:w="34" w:type="dxa"/>
              <w:bottom w:w="34" w:type="dxa"/>
              <w:end w:w="34" w:type="dxa"/>
            </w:tcMar>
          </w:tcPr>
          <w:p>
            <w:pPr>
              <w:spacing w:after="1"/>
            </w:pPr>
            <w:r>
              <w:rPr>
                <w:sz w:val="10"/>
              </w:rPr>
              <w:t>Clinical Knowledge Artifacts</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KnowledgeService</w:t>
            </w:r>
          </w:p>
        </w:tc>
        <w:tc>
          <w:tcPr>
            <w:tcW w:type="dxa" w:w="2448"/>
            <w:vAlign w:val="top"/>
            <w:tcMar>
              <w:top w:w="34" w:type="dxa"/>
              <w:start w:w="34" w:type="dxa"/>
              <w:bottom w:w="34" w:type="dxa"/>
              <w:end w:w="34" w:type="dxa"/>
            </w:tcMar>
          </w:tcPr>
          <w:p>
            <w:pPr>
              <w:spacing w:after="1"/>
            </w:pPr>
            <w:r>
              <w:rPr>
                <w:sz w:val="10"/>
              </w:rPr>
              <w:t>KnowledgeArtifact</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SRS-AI-REG</w:t>
            </w:r>
          </w:p>
        </w:tc>
        <w:tc>
          <w:tcPr>
            <w:tcW w:type="dxa" w:w="1296"/>
            <w:vAlign w:val="top"/>
            <w:tcMar>
              <w:top w:w="34" w:type="dxa"/>
              <w:start w:w="34" w:type="dxa"/>
              <w:bottom w:w="34" w:type="dxa"/>
              <w:end w:w="34" w:type="dxa"/>
            </w:tcMar>
          </w:tcPr>
          <w:p>
            <w:pPr>
              <w:spacing w:after="1"/>
            </w:pPr>
            <w:r>
              <w:rPr>
                <w:sz w:val="10"/>
              </w:rPr>
              <w:t>SRS-AI-REG</w:t>
            </w:r>
          </w:p>
        </w:tc>
        <w:tc>
          <w:tcPr>
            <w:tcW w:type="dxa" w:w="3096"/>
            <w:vAlign w:val="top"/>
            <w:tcMar>
              <w:top w:w="34" w:type="dxa"/>
              <w:start w:w="34" w:type="dxa"/>
              <w:bottom w:w="34" w:type="dxa"/>
              <w:end w:w="34" w:type="dxa"/>
            </w:tcMar>
          </w:tcPr>
          <w:p>
            <w:pPr>
              <w:spacing w:after="1"/>
            </w:pPr>
            <w:r>
              <w:rPr>
                <w:sz w:val="10"/>
              </w:rPr>
              <w:t>Model Registry and Lifecycle</w:t>
            </w:r>
          </w:p>
        </w:tc>
        <w:tc>
          <w:tcPr>
            <w:tcW w:type="dxa" w:w="648"/>
            <w:vAlign w:val="top"/>
            <w:tcMar>
              <w:top w:w="34" w:type="dxa"/>
              <w:start w:w="34" w:type="dxa"/>
              <w:bottom w:w="34" w:type="dxa"/>
              <w:end w:w="34" w:type="dxa"/>
            </w:tcMar>
          </w:tcPr>
          <w:p>
            <w:pPr>
              <w:spacing w:after="1"/>
            </w:pPr>
            <w:r>
              <w:rPr>
                <w:sz w:val="10"/>
              </w:rPr>
              <w:t>15</w:t>
            </w:r>
          </w:p>
        </w:tc>
        <w:tc>
          <w:tcPr>
            <w:tcW w:type="dxa" w:w="1872"/>
            <w:vAlign w:val="top"/>
            <w:tcMar>
              <w:top w:w="34" w:type="dxa"/>
              <w:start w:w="34" w:type="dxa"/>
              <w:bottom w:w="34" w:type="dxa"/>
              <w:end w:w="34" w:type="dxa"/>
            </w:tcMar>
          </w:tcPr>
          <w:p>
            <w:pPr>
              <w:spacing w:after="1"/>
            </w:pPr>
            <w:r>
              <w:rPr>
                <w:sz w:val="10"/>
              </w:rPr>
              <w:t>AIPlatformService</w:t>
            </w:r>
          </w:p>
        </w:tc>
        <w:tc>
          <w:tcPr>
            <w:tcW w:type="dxa" w:w="2448"/>
            <w:vAlign w:val="top"/>
            <w:tcMar>
              <w:top w:w="34" w:type="dxa"/>
              <w:start w:w="34" w:type="dxa"/>
              <w:bottom w:w="34" w:type="dxa"/>
              <w:end w:w="34" w:type="dxa"/>
            </w:tcMar>
          </w:tcPr>
          <w:p>
            <w:pPr>
              <w:spacing w:after="1"/>
            </w:pPr>
            <w:r>
              <w:rPr>
                <w:sz w:val="10"/>
              </w:rPr>
              <w:t>ModelVersion</w:t>
            </w:r>
          </w:p>
        </w:tc>
        <w:tc>
          <w:tcPr>
            <w:tcW w:type="dxa" w:w="864"/>
            <w:vAlign w:val="top"/>
            <w:tcMar>
              <w:top w:w="34" w:type="dxa"/>
              <w:start w:w="34" w:type="dxa"/>
              <w:bottom w:w="34" w:type="dxa"/>
              <w:end w:w="34" w:type="dxa"/>
            </w:tcMar>
          </w:tcPr>
          <w:p>
            <w:pPr>
              <w:spacing w:after="1"/>
            </w:pPr>
            <w:r>
              <w:rPr>
                <w:sz w:val="10"/>
              </w:rPr>
              <w:t>VP-DAT</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SRS-AI-INF</w:t>
            </w:r>
          </w:p>
        </w:tc>
        <w:tc>
          <w:tcPr>
            <w:tcW w:type="dxa" w:w="1296"/>
            <w:vAlign w:val="top"/>
            <w:tcMar>
              <w:top w:w="34" w:type="dxa"/>
              <w:start w:w="34" w:type="dxa"/>
              <w:bottom w:w="34" w:type="dxa"/>
              <w:end w:w="34" w:type="dxa"/>
            </w:tcMar>
          </w:tcPr>
          <w:p>
            <w:pPr>
              <w:spacing w:after="1"/>
            </w:pPr>
            <w:r>
              <w:rPr>
                <w:sz w:val="10"/>
              </w:rPr>
              <w:t>SRS-AI-INF</w:t>
            </w:r>
          </w:p>
        </w:tc>
        <w:tc>
          <w:tcPr>
            <w:tcW w:type="dxa" w:w="3096"/>
            <w:vAlign w:val="top"/>
            <w:tcMar>
              <w:top w:w="34" w:type="dxa"/>
              <w:start w:w="34" w:type="dxa"/>
              <w:bottom w:w="34" w:type="dxa"/>
              <w:end w:w="34" w:type="dxa"/>
            </w:tcMar>
          </w:tcPr>
          <w:p>
            <w:pPr>
              <w:spacing w:after="1"/>
            </w:pPr>
            <w:r>
              <w:rPr>
                <w:sz w:val="10"/>
              </w:rPr>
              <w:t>Feature, Inference and Evaluation Platform</w:t>
            </w:r>
          </w:p>
        </w:tc>
        <w:tc>
          <w:tcPr>
            <w:tcW w:type="dxa" w:w="648"/>
            <w:vAlign w:val="top"/>
            <w:tcMar>
              <w:top w:w="34" w:type="dxa"/>
              <w:start w:w="34" w:type="dxa"/>
              <w:bottom w:w="34" w:type="dxa"/>
              <w:end w:w="34" w:type="dxa"/>
            </w:tcMar>
          </w:tcPr>
          <w:p>
            <w:pPr>
              <w:spacing w:after="1"/>
            </w:pPr>
            <w:r>
              <w:rPr>
                <w:sz w:val="10"/>
              </w:rPr>
              <w:t>22</w:t>
            </w:r>
          </w:p>
        </w:tc>
        <w:tc>
          <w:tcPr>
            <w:tcW w:type="dxa" w:w="1872"/>
            <w:vAlign w:val="top"/>
            <w:tcMar>
              <w:top w:w="34" w:type="dxa"/>
              <w:start w:w="34" w:type="dxa"/>
              <w:bottom w:w="34" w:type="dxa"/>
              <w:end w:w="34" w:type="dxa"/>
            </w:tcMar>
          </w:tcPr>
          <w:p>
            <w:pPr>
              <w:spacing w:after="1"/>
            </w:pPr>
            <w:r>
              <w:rPr>
                <w:sz w:val="10"/>
              </w:rPr>
              <w:t>AIPlatformService</w:t>
            </w:r>
          </w:p>
        </w:tc>
        <w:tc>
          <w:tcPr>
            <w:tcW w:type="dxa" w:w="2448"/>
            <w:vAlign w:val="top"/>
            <w:tcMar>
              <w:top w:w="34" w:type="dxa"/>
              <w:start w:w="34" w:type="dxa"/>
              <w:bottom w:w="34" w:type="dxa"/>
              <w:end w:w="34" w:type="dxa"/>
            </w:tcMar>
          </w:tcPr>
          <w:p>
            <w:pPr>
              <w:spacing w:after="1"/>
            </w:pPr>
            <w:r>
              <w:rPr>
                <w:sz w:val="10"/>
              </w:rPr>
              <w:t>InferenceRequest</w:t>
            </w:r>
          </w:p>
        </w:tc>
        <w:tc>
          <w:tcPr>
            <w:tcW w:type="dxa" w:w="864"/>
            <w:vAlign w:val="top"/>
            <w:tcMar>
              <w:top w:w="34" w:type="dxa"/>
              <w:start w:w="34" w:type="dxa"/>
              <w:bottom w:w="34" w:type="dxa"/>
              <w:end w:w="34" w:type="dxa"/>
            </w:tcMar>
          </w:tcPr>
          <w:p>
            <w:pPr>
              <w:spacing w:after="1"/>
            </w:pPr>
            <w:r>
              <w:rPr>
                <w:sz w:val="10"/>
              </w:rPr>
              <w:t>VP-DAT</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SRS-AI-COP</w:t>
            </w:r>
          </w:p>
        </w:tc>
        <w:tc>
          <w:tcPr>
            <w:tcW w:type="dxa" w:w="1296"/>
            <w:vAlign w:val="top"/>
            <w:tcMar>
              <w:top w:w="34" w:type="dxa"/>
              <w:start w:w="34" w:type="dxa"/>
              <w:bottom w:w="34" w:type="dxa"/>
              <w:end w:w="34" w:type="dxa"/>
            </w:tcMar>
          </w:tcPr>
          <w:p>
            <w:pPr>
              <w:spacing w:after="1"/>
            </w:pPr>
            <w:r>
              <w:rPr>
                <w:sz w:val="10"/>
              </w:rPr>
              <w:t>SRS-AI-COP</w:t>
            </w:r>
          </w:p>
        </w:tc>
        <w:tc>
          <w:tcPr>
            <w:tcW w:type="dxa" w:w="3096"/>
            <w:vAlign w:val="top"/>
            <w:tcMar>
              <w:top w:w="34" w:type="dxa"/>
              <w:start w:w="34" w:type="dxa"/>
              <w:bottom w:w="34" w:type="dxa"/>
              <w:end w:w="34" w:type="dxa"/>
            </w:tcMar>
          </w:tcPr>
          <w:p>
            <w:pPr>
              <w:spacing w:after="1"/>
            </w:pPr>
            <w:r>
              <w:rPr>
                <w:sz w:val="10"/>
              </w:rPr>
              <w:t>Role-specific Copilots</w:t>
            </w:r>
          </w:p>
        </w:tc>
        <w:tc>
          <w:tcPr>
            <w:tcW w:type="dxa" w:w="648"/>
            <w:vAlign w:val="top"/>
            <w:tcMar>
              <w:top w:w="34" w:type="dxa"/>
              <w:start w:w="34" w:type="dxa"/>
              <w:bottom w:w="34" w:type="dxa"/>
              <w:end w:w="34" w:type="dxa"/>
            </w:tcMar>
          </w:tcPr>
          <w:p>
            <w:pPr>
              <w:spacing w:after="1"/>
            </w:pPr>
            <w:r>
              <w:rPr>
                <w:sz w:val="10"/>
              </w:rPr>
              <w:t>18</w:t>
            </w:r>
          </w:p>
        </w:tc>
        <w:tc>
          <w:tcPr>
            <w:tcW w:type="dxa" w:w="1872"/>
            <w:vAlign w:val="top"/>
            <w:tcMar>
              <w:top w:w="34" w:type="dxa"/>
              <w:start w:w="34" w:type="dxa"/>
              <w:bottom w:w="34" w:type="dxa"/>
              <w:end w:w="34" w:type="dxa"/>
            </w:tcMar>
          </w:tcPr>
          <w:p>
            <w:pPr>
              <w:spacing w:after="1"/>
            </w:pPr>
            <w:r>
              <w:rPr>
                <w:sz w:val="10"/>
              </w:rPr>
              <w:t>AIPlatformService</w:t>
            </w:r>
          </w:p>
        </w:tc>
        <w:tc>
          <w:tcPr>
            <w:tcW w:type="dxa" w:w="2448"/>
            <w:vAlign w:val="top"/>
            <w:tcMar>
              <w:top w:w="34" w:type="dxa"/>
              <w:start w:w="34" w:type="dxa"/>
              <w:bottom w:w="34" w:type="dxa"/>
              <w:end w:w="34" w:type="dxa"/>
            </w:tcMar>
          </w:tcPr>
          <w:p>
            <w:pPr>
              <w:spacing w:after="1"/>
            </w:pPr>
            <w:r>
              <w:rPr>
                <w:sz w:val="10"/>
              </w:rPr>
              <w:t>CopilotInteraction</w:t>
            </w:r>
          </w:p>
        </w:tc>
        <w:tc>
          <w:tcPr>
            <w:tcW w:type="dxa" w:w="864"/>
            <w:vAlign w:val="top"/>
            <w:tcMar>
              <w:top w:w="34" w:type="dxa"/>
              <w:start w:w="34" w:type="dxa"/>
              <w:bottom w:w="34" w:type="dxa"/>
              <w:end w:w="34" w:type="dxa"/>
            </w:tcMar>
          </w:tcPr>
          <w:p>
            <w:pPr>
              <w:spacing w:after="1"/>
            </w:pPr>
            <w:r>
              <w:rPr>
                <w:sz w:val="10"/>
              </w:rPr>
              <w:t>VP-DAT</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SRS-DATA-LH</w:t>
            </w:r>
          </w:p>
        </w:tc>
        <w:tc>
          <w:tcPr>
            <w:tcW w:type="dxa" w:w="1296"/>
            <w:vAlign w:val="top"/>
            <w:tcMar>
              <w:top w:w="34" w:type="dxa"/>
              <w:start w:w="34" w:type="dxa"/>
              <w:bottom w:w="34" w:type="dxa"/>
              <w:end w:w="34" w:type="dxa"/>
            </w:tcMar>
          </w:tcPr>
          <w:p>
            <w:pPr>
              <w:spacing w:after="1"/>
            </w:pPr>
            <w:r>
              <w:rPr>
                <w:sz w:val="10"/>
              </w:rPr>
              <w:t>SRS-DATA-LH</w:t>
            </w:r>
          </w:p>
        </w:tc>
        <w:tc>
          <w:tcPr>
            <w:tcW w:type="dxa" w:w="3096"/>
            <w:vAlign w:val="top"/>
            <w:tcMar>
              <w:top w:w="34" w:type="dxa"/>
              <w:start w:w="34" w:type="dxa"/>
              <w:bottom w:w="34" w:type="dxa"/>
              <w:end w:w="34" w:type="dxa"/>
            </w:tcMar>
          </w:tcPr>
          <w:p>
            <w:pPr>
              <w:spacing w:after="1"/>
            </w:pPr>
            <w:r>
              <w:rPr>
                <w:sz w:val="10"/>
              </w:rPr>
              <w:t>CDC, Lakehouse and Data Products</w:t>
            </w:r>
          </w:p>
        </w:tc>
        <w:tc>
          <w:tcPr>
            <w:tcW w:type="dxa" w:w="648"/>
            <w:vAlign w:val="top"/>
            <w:tcMar>
              <w:top w:w="34" w:type="dxa"/>
              <w:start w:w="34" w:type="dxa"/>
              <w:bottom w:w="34" w:type="dxa"/>
              <w:end w:w="34" w:type="dxa"/>
            </w:tcMar>
          </w:tcPr>
          <w:p>
            <w:pPr>
              <w:spacing w:after="1"/>
            </w:pPr>
            <w:r>
              <w:rPr>
                <w:sz w:val="10"/>
              </w:rPr>
              <w:t>18</w:t>
            </w:r>
          </w:p>
        </w:tc>
        <w:tc>
          <w:tcPr>
            <w:tcW w:type="dxa" w:w="1872"/>
            <w:vAlign w:val="top"/>
            <w:tcMar>
              <w:top w:w="34" w:type="dxa"/>
              <w:start w:w="34" w:type="dxa"/>
              <w:bottom w:w="34" w:type="dxa"/>
              <w:end w:w="34" w:type="dxa"/>
            </w:tcMar>
          </w:tcPr>
          <w:p>
            <w:pPr>
              <w:spacing w:after="1"/>
            </w:pPr>
            <w:r>
              <w:rPr>
                <w:sz w:val="10"/>
              </w:rPr>
              <w:t>DataPlatformService</w:t>
            </w:r>
          </w:p>
        </w:tc>
        <w:tc>
          <w:tcPr>
            <w:tcW w:type="dxa" w:w="2448"/>
            <w:vAlign w:val="top"/>
            <w:tcMar>
              <w:top w:w="34" w:type="dxa"/>
              <w:start w:w="34" w:type="dxa"/>
              <w:bottom w:w="34" w:type="dxa"/>
              <w:end w:w="34" w:type="dxa"/>
            </w:tcMar>
          </w:tcPr>
          <w:p>
            <w:pPr>
              <w:spacing w:after="1"/>
            </w:pPr>
            <w:r>
              <w:rPr>
                <w:sz w:val="10"/>
              </w:rPr>
              <w:t>DataProduct / Lineage</w:t>
            </w:r>
          </w:p>
        </w:tc>
        <w:tc>
          <w:tcPr>
            <w:tcW w:type="dxa" w:w="864"/>
            <w:vAlign w:val="top"/>
            <w:tcMar>
              <w:top w:w="34" w:type="dxa"/>
              <w:start w:w="34" w:type="dxa"/>
              <w:bottom w:w="34" w:type="dxa"/>
              <w:end w:w="34" w:type="dxa"/>
            </w:tcMar>
          </w:tcPr>
          <w:p>
            <w:pPr>
              <w:spacing w:after="1"/>
            </w:pPr>
            <w:r>
              <w:rPr>
                <w:sz w:val="10"/>
              </w:rPr>
              <w:t>VP-DAT</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SRS-BI</w:t>
            </w:r>
          </w:p>
        </w:tc>
        <w:tc>
          <w:tcPr>
            <w:tcW w:type="dxa" w:w="1296"/>
            <w:vAlign w:val="top"/>
            <w:tcMar>
              <w:top w:w="34" w:type="dxa"/>
              <w:start w:w="34" w:type="dxa"/>
              <w:bottom w:w="34" w:type="dxa"/>
              <w:end w:w="34" w:type="dxa"/>
            </w:tcMar>
          </w:tcPr>
          <w:p>
            <w:pPr>
              <w:spacing w:after="1"/>
            </w:pPr>
            <w:r>
              <w:rPr>
                <w:sz w:val="10"/>
              </w:rPr>
              <w:t>SRS-BI</w:t>
            </w:r>
          </w:p>
        </w:tc>
        <w:tc>
          <w:tcPr>
            <w:tcW w:type="dxa" w:w="3096"/>
            <w:vAlign w:val="top"/>
            <w:tcMar>
              <w:top w:w="34" w:type="dxa"/>
              <w:start w:w="34" w:type="dxa"/>
              <w:bottom w:w="34" w:type="dxa"/>
              <w:end w:w="34" w:type="dxa"/>
            </w:tcMar>
          </w:tcPr>
          <w:p>
            <w:pPr>
              <w:spacing w:after="1"/>
            </w:pPr>
            <w:r>
              <w:rPr>
                <w:sz w:val="10"/>
              </w:rPr>
              <w:t>Semantic Metrics and BI</w:t>
            </w:r>
          </w:p>
        </w:tc>
        <w:tc>
          <w:tcPr>
            <w:tcW w:type="dxa" w:w="648"/>
            <w:vAlign w:val="top"/>
            <w:tcMar>
              <w:top w:w="34" w:type="dxa"/>
              <w:start w:w="34" w:type="dxa"/>
              <w:bottom w:w="34" w:type="dxa"/>
              <w:end w:w="34" w:type="dxa"/>
            </w:tcMar>
          </w:tcPr>
          <w:p>
            <w:pPr>
              <w:spacing w:after="1"/>
            </w:pPr>
            <w:r>
              <w:rPr>
                <w:sz w:val="10"/>
              </w:rPr>
              <w:t>15</w:t>
            </w:r>
          </w:p>
        </w:tc>
        <w:tc>
          <w:tcPr>
            <w:tcW w:type="dxa" w:w="1872"/>
            <w:vAlign w:val="top"/>
            <w:tcMar>
              <w:top w:w="34" w:type="dxa"/>
              <w:start w:w="34" w:type="dxa"/>
              <w:bottom w:w="34" w:type="dxa"/>
              <w:end w:w="34" w:type="dxa"/>
            </w:tcMar>
          </w:tcPr>
          <w:p>
            <w:pPr>
              <w:spacing w:after="1"/>
            </w:pPr>
            <w:r>
              <w:rPr>
                <w:sz w:val="10"/>
              </w:rPr>
              <w:t>AnalyticsService</w:t>
            </w:r>
          </w:p>
        </w:tc>
        <w:tc>
          <w:tcPr>
            <w:tcW w:type="dxa" w:w="2448"/>
            <w:vAlign w:val="top"/>
            <w:tcMar>
              <w:top w:w="34" w:type="dxa"/>
              <w:start w:w="34" w:type="dxa"/>
              <w:bottom w:w="34" w:type="dxa"/>
              <w:end w:w="34" w:type="dxa"/>
            </w:tcMar>
          </w:tcPr>
          <w:p>
            <w:pPr>
              <w:spacing w:after="1"/>
            </w:pPr>
            <w:r>
              <w:rPr>
                <w:sz w:val="10"/>
              </w:rPr>
              <w:t>MetricDefinition</w:t>
            </w:r>
          </w:p>
        </w:tc>
        <w:tc>
          <w:tcPr>
            <w:tcW w:type="dxa" w:w="864"/>
            <w:vAlign w:val="top"/>
            <w:tcMar>
              <w:top w:w="34" w:type="dxa"/>
              <w:start w:w="34" w:type="dxa"/>
              <w:bottom w:w="34" w:type="dxa"/>
              <w:end w:w="34" w:type="dxa"/>
            </w:tcMar>
          </w:tcPr>
          <w:p>
            <w:pPr>
              <w:spacing w:after="1"/>
            </w:pPr>
            <w:r>
              <w:rPr>
                <w:sz w:val="10"/>
              </w:rPr>
              <w:t>VP-DAT</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SRS-API-MGT</w:t>
            </w:r>
          </w:p>
        </w:tc>
        <w:tc>
          <w:tcPr>
            <w:tcW w:type="dxa" w:w="1296"/>
            <w:vAlign w:val="top"/>
            <w:tcMar>
              <w:top w:w="34" w:type="dxa"/>
              <w:start w:w="34" w:type="dxa"/>
              <w:bottom w:w="34" w:type="dxa"/>
              <w:end w:w="34" w:type="dxa"/>
            </w:tcMar>
          </w:tcPr>
          <w:p>
            <w:pPr>
              <w:spacing w:after="1"/>
            </w:pPr>
            <w:r>
              <w:rPr>
                <w:sz w:val="10"/>
              </w:rPr>
              <w:t>SRS-API-MGT</w:t>
            </w:r>
          </w:p>
        </w:tc>
        <w:tc>
          <w:tcPr>
            <w:tcW w:type="dxa" w:w="3096"/>
            <w:vAlign w:val="top"/>
            <w:tcMar>
              <w:top w:w="34" w:type="dxa"/>
              <w:start w:w="34" w:type="dxa"/>
              <w:bottom w:w="34" w:type="dxa"/>
              <w:end w:w="34" w:type="dxa"/>
            </w:tcMar>
          </w:tcPr>
          <w:p>
            <w:pPr>
              <w:spacing w:after="1"/>
            </w:pPr>
            <w:r>
              <w:rPr>
                <w:sz w:val="10"/>
              </w:rPr>
              <w:t>API Management</w:t>
            </w:r>
          </w:p>
        </w:tc>
        <w:tc>
          <w:tcPr>
            <w:tcW w:type="dxa" w:w="648"/>
            <w:vAlign w:val="top"/>
            <w:tcMar>
              <w:top w:w="34" w:type="dxa"/>
              <w:start w:w="34" w:type="dxa"/>
              <w:bottom w:w="34" w:type="dxa"/>
              <w:end w:w="34" w:type="dxa"/>
            </w:tcMar>
          </w:tcPr>
          <w:p>
            <w:pPr>
              <w:spacing w:after="1"/>
            </w:pPr>
            <w:r>
              <w:rPr>
                <w:sz w:val="10"/>
              </w:rPr>
              <w:t>19</w:t>
            </w:r>
          </w:p>
        </w:tc>
        <w:tc>
          <w:tcPr>
            <w:tcW w:type="dxa" w:w="1872"/>
            <w:vAlign w:val="top"/>
            <w:tcMar>
              <w:top w:w="34" w:type="dxa"/>
              <w:start w:w="34" w:type="dxa"/>
              <w:bottom w:w="34" w:type="dxa"/>
              <w:end w:w="34" w:type="dxa"/>
            </w:tcMar>
          </w:tcPr>
          <w:p>
            <w:pPr>
              <w:spacing w:after="1"/>
            </w:pPr>
            <w:r>
              <w:rPr>
                <w:sz w:val="10"/>
              </w:rPr>
              <w:t>ApiPlatformService</w:t>
            </w:r>
          </w:p>
        </w:tc>
        <w:tc>
          <w:tcPr>
            <w:tcW w:type="dxa" w:w="2448"/>
            <w:vAlign w:val="top"/>
            <w:tcMar>
              <w:top w:w="34" w:type="dxa"/>
              <w:start w:w="34" w:type="dxa"/>
              <w:bottom w:w="34" w:type="dxa"/>
              <w:end w:w="34" w:type="dxa"/>
            </w:tcMar>
          </w:tcPr>
          <w:p>
            <w:pPr>
              <w:spacing w:after="1"/>
            </w:pPr>
            <w:r>
              <w:rPr>
                <w:sz w:val="10"/>
              </w:rPr>
              <w:t>ApiClient / Policy</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SRS-API-EVT</w:t>
            </w:r>
          </w:p>
        </w:tc>
        <w:tc>
          <w:tcPr>
            <w:tcW w:type="dxa" w:w="1296"/>
            <w:vAlign w:val="top"/>
            <w:tcMar>
              <w:top w:w="34" w:type="dxa"/>
              <w:start w:w="34" w:type="dxa"/>
              <w:bottom w:w="34" w:type="dxa"/>
              <w:end w:w="34" w:type="dxa"/>
            </w:tcMar>
          </w:tcPr>
          <w:p>
            <w:pPr>
              <w:spacing w:after="1"/>
            </w:pPr>
            <w:r>
              <w:rPr>
                <w:sz w:val="10"/>
              </w:rPr>
              <w:t>SRS-API-EVT</w:t>
            </w:r>
          </w:p>
        </w:tc>
        <w:tc>
          <w:tcPr>
            <w:tcW w:type="dxa" w:w="3096"/>
            <w:vAlign w:val="top"/>
            <w:tcMar>
              <w:top w:w="34" w:type="dxa"/>
              <w:start w:w="34" w:type="dxa"/>
              <w:bottom w:w="34" w:type="dxa"/>
              <w:end w:w="34" w:type="dxa"/>
            </w:tcMar>
          </w:tcPr>
          <w:p>
            <w:pPr>
              <w:spacing w:after="1"/>
            </w:pPr>
            <w:r>
              <w:rPr>
                <w:sz w:val="10"/>
              </w:rPr>
              <w:t>Webhooks and Event Subscriptions</w:t>
            </w:r>
          </w:p>
        </w:tc>
        <w:tc>
          <w:tcPr>
            <w:tcW w:type="dxa" w:w="648"/>
            <w:vAlign w:val="top"/>
            <w:tcMar>
              <w:top w:w="34" w:type="dxa"/>
              <w:start w:w="34" w:type="dxa"/>
              <w:bottom w:w="34" w:type="dxa"/>
              <w:end w:w="34" w:type="dxa"/>
            </w:tcMar>
          </w:tcPr>
          <w:p>
            <w:pPr>
              <w:spacing w:after="1"/>
            </w:pPr>
            <w:r>
              <w:rPr>
                <w:sz w:val="10"/>
              </w:rPr>
              <w:t>14</w:t>
            </w:r>
          </w:p>
        </w:tc>
        <w:tc>
          <w:tcPr>
            <w:tcW w:type="dxa" w:w="1872"/>
            <w:vAlign w:val="top"/>
            <w:tcMar>
              <w:top w:w="34" w:type="dxa"/>
              <w:start w:w="34" w:type="dxa"/>
              <w:bottom w:w="34" w:type="dxa"/>
              <w:end w:w="34" w:type="dxa"/>
            </w:tcMar>
          </w:tcPr>
          <w:p>
            <w:pPr>
              <w:spacing w:after="1"/>
            </w:pPr>
            <w:r>
              <w:rPr>
                <w:sz w:val="10"/>
              </w:rPr>
              <w:t>ApiPlatformService</w:t>
            </w:r>
          </w:p>
        </w:tc>
        <w:tc>
          <w:tcPr>
            <w:tcW w:type="dxa" w:w="2448"/>
            <w:vAlign w:val="top"/>
            <w:tcMar>
              <w:top w:w="34" w:type="dxa"/>
              <w:start w:w="34" w:type="dxa"/>
              <w:bottom w:w="34" w:type="dxa"/>
              <w:end w:w="34" w:type="dxa"/>
            </w:tcMar>
          </w:tcPr>
          <w:p>
            <w:pPr>
              <w:spacing w:after="1"/>
            </w:pPr>
            <w:r>
              <w:rPr>
                <w:sz w:val="10"/>
              </w:rPr>
              <w:t>WebhookSubscription</w:t>
            </w:r>
          </w:p>
        </w:tc>
        <w:tc>
          <w:tcPr>
            <w:tcW w:type="dxa" w:w="864"/>
            <w:vAlign w:val="top"/>
            <w:tcMar>
              <w:top w:w="34" w:type="dxa"/>
              <w:start w:w="34" w:type="dxa"/>
              <w:bottom w:w="34" w:type="dxa"/>
              <w:end w:w="34" w:type="dxa"/>
            </w:tcMar>
          </w:tcPr>
          <w:p>
            <w:pPr>
              <w:spacing w:after="1"/>
            </w:pPr>
            <w:r>
              <w:rPr>
                <w:sz w:val="10"/>
              </w:rPr>
              <w:t>VP-UX</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SRS-DEV</w:t>
            </w:r>
          </w:p>
        </w:tc>
        <w:tc>
          <w:tcPr>
            <w:tcW w:type="dxa" w:w="1296"/>
            <w:vAlign w:val="top"/>
            <w:tcMar>
              <w:top w:w="34" w:type="dxa"/>
              <w:start w:w="34" w:type="dxa"/>
              <w:bottom w:w="34" w:type="dxa"/>
              <w:end w:w="34" w:type="dxa"/>
            </w:tcMar>
          </w:tcPr>
          <w:p>
            <w:pPr>
              <w:spacing w:after="1"/>
            </w:pPr>
            <w:r>
              <w:rPr>
                <w:sz w:val="10"/>
              </w:rPr>
              <w:t>SRS-DEV</w:t>
            </w:r>
          </w:p>
        </w:tc>
        <w:tc>
          <w:tcPr>
            <w:tcW w:type="dxa" w:w="3096"/>
            <w:vAlign w:val="top"/>
            <w:tcMar>
              <w:top w:w="34" w:type="dxa"/>
              <w:start w:w="34" w:type="dxa"/>
              <w:bottom w:w="34" w:type="dxa"/>
              <w:end w:w="34" w:type="dxa"/>
            </w:tcMar>
          </w:tcPr>
          <w:p>
            <w:pPr>
              <w:spacing w:after="1"/>
            </w:pPr>
            <w:r>
              <w:rPr>
                <w:sz w:val="10"/>
              </w:rPr>
              <w:t>Developer Portal and Certification</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DeveloperPlatformService</w:t>
            </w:r>
          </w:p>
        </w:tc>
        <w:tc>
          <w:tcPr>
            <w:tcW w:type="dxa" w:w="2448"/>
            <w:vAlign w:val="top"/>
            <w:tcMar>
              <w:top w:w="34" w:type="dxa"/>
              <w:start w:w="34" w:type="dxa"/>
              <w:bottom w:w="34" w:type="dxa"/>
              <w:end w:w="34" w:type="dxa"/>
            </w:tcMar>
          </w:tcPr>
          <w:p>
            <w:pPr>
              <w:spacing w:after="1"/>
            </w:pPr>
            <w:r>
              <w:rPr>
                <w:sz w:val="10"/>
              </w:rPr>
              <w:t>DeveloperApplication</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SRS-CYB-IAM</w:t>
            </w:r>
          </w:p>
        </w:tc>
        <w:tc>
          <w:tcPr>
            <w:tcW w:type="dxa" w:w="1296"/>
            <w:vAlign w:val="top"/>
            <w:tcMar>
              <w:top w:w="34" w:type="dxa"/>
              <w:start w:w="34" w:type="dxa"/>
              <w:bottom w:w="34" w:type="dxa"/>
              <w:end w:w="34" w:type="dxa"/>
            </w:tcMar>
          </w:tcPr>
          <w:p>
            <w:pPr>
              <w:spacing w:after="1"/>
            </w:pPr>
            <w:r>
              <w:rPr>
                <w:sz w:val="10"/>
              </w:rPr>
              <w:t>SRS-CYB-IAM</w:t>
            </w:r>
          </w:p>
        </w:tc>
        <w:tc>
          <w:tcPr>
            <w:tcW w:type="dxa" w:w="3096"/>
            <w:vAlign w:val="top"/>
            <w:tcMar>
              <w:top w:w="34" w:type="dxa"/>
              <w:start w:w="34" w:type="dxa"/>
              <w:bottom w:w="34" w:type="dxa"/>
              <w:end w:w="34" w:type="dxa"/>
            </w:tcMar>
          </w:tcPr>
          <w:p>
            <w:pPr>
              <w:spacing w:after="1"/>
            </w:pPr>
            <w:r>
              <w:rPr>
                <w:sz w:val="10"/>
              </w:rPr>
              <w:t>Identity, Access and Privileged Security</w:t>
            </w:r>
          </w:p>
        </w:tc>
        <w:tc>
          <w:tcPr>
            <w:tcW w:type="dxa" w:w="648"/>
            <w:vAlign w:val="top"/>
            <w:tcMar>
              <w:top w:w="34" w:type="dxa"/>
              <w:start w:w="34" w:type="dxa"/>
              <w:bottom w:w="34" w:type="dxa"/>
              <w:end w:w="34" w:type="dxa"/>
            </w:tcMar>
          </w:tcPr>
          <w:p>
            <w:pPr>
              <w:spacing w:after="1"/>
            </w:pPr>
            <w:r>
              <w:rPr>
                <w:sz w:val="10"/>
              </w:rPr>
              <w:t>14</w:t>
            </w:r>
          </w:p>
        </w:tc>
        <w:tc>
          <w:tcPr>
            <w:tcW w:type="dxa" w:w="1872"/>
            <w:vAlign w:val="top"/>
            <w:tcMar>
              <w:top w:w="34" w:type="dxa"/>
              <w:start w:w="34" w:type="dxa"/>
              <w:bottom w:w="34" w:type="dxa"/>
              <w:end w:w="34" w:type="dxa"/>
            </w:tcMar>
          </w:tcPr>
          <w:p>
            <w:pPr>
              <w:spacing w:after="1"/>
            </w:pPr>
            <w:r>
              <w:rPr>
                <w:sz w:val="10"/>
              </w:rPr>
              <w:t>SecurityService</w:t>
            </w:r>
          </w:p>
        </w:tc>
        <w:tc>
          <w:tcPr>
            <w:tcW w:type="dxa" w:w="2448"/>
            <w:vAlign w:val="top"/>
            <w:tcMar>
              <w:top w:w="34" w:type="dxa"/>
              <w:start w:w="34" w:type="dxa"/>
              <w:bottom w:w="34" w:type="dxa"/>
              <w:end w:w="34" w:type="dxa"/>
            </w:tcMar>
          </w:tcPr>
          <w:p>
            <w:pPr>
              <w:spacing w:after="1"/>
            </w:pPr>
            <w:r>
              <w:rPr>
                <w:sz w:val="10"/>
              </w:rPr>
              <w:t>PrivilegedAccessGrant</w:t>
            </w:r>
          </w:p>
        </w:tc>
        <w:tc>
          <w:tcPr>
            <w:tcW w:type="dxa" w:w="864"/>
            <w:vAlign w:val="top"/>
            <w:tcMar>
              <w:top w:w="34" w:type="dxa"/>
              <w:start w:w="34" w:type="dxa"/>
              <w:bottom w:w="34" w:type="dxa"/>
              <w:end w:w="34" w:type="dxa"/>
            </w:tcMar>
          </w:tcPr>
          <w:p>
            <w:pPr>
              <w:spacing w:after="1"/>
            </w:pPr>
            <w:r>
              <w:rPr>
                <w:sz w:val="10"/>
              </w:rPr>
              <w:t>VP-SEC</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SRS-CYB-SDLC</w:t>
            </w:r>
          </w:p>
        </w:tc>
        <w:tc>
          <w:tcPr>
            <w:tcW w:type="dxa" w:w="1296"/>
            <w:vAlign w:val="top"/>
            <w:tcMar>
              <w:top w:w="34" w:type="dxa"/>
              <w:start w:w="34" w:type="dxa"/>
              <w:bottom w:w="34" w:type="dxa"/>
              <w:end w:w="34" w:type="dxa"/>
            </w:tcMar>
          </w:tcPr>
          <w:p>
            <w:pPr>
              <w:spacing w:after="1"/>
            </w:pPr>
            <w:r>
              <w:rPr>
                <w:sz w:val="10"/>
              </w:rPr>
              <w:t>SRS-CYB-SDLC</w:t>
            </w:r>
          </w:p>
        </w:tc>
        <w:tc>
          <w:tcPr>
            <w:tcW w:type="dxa" w:w="3096"/>
            <w:vAlign w:val="top"/>
            <w:tcMar>
              <w:top w:w="34" w:type="dxa"/>
              <w:start w:w="34" w:type="dxa"/>
              <w:bottom w:w="34" w:type="dxa"/>
              <w:end w:w="34" w:type="dxa"/>
            </w:tcMar>
          </w:tcPr>
          <w:p>
            <w:pPr>
              <w:spacing w:after="1"/>
            </w:pPr>
            <w:r>
              <w:rPr>
                <w:sz w:val="10"/>
              </w:rPr>
              <w:t>Secure SDLC and Supply Chain</w:t>
            </w:r>
          </w:p>
        </w:tc>
        <w:tc>
          <w:tcPr>
            <w:tcW w:type="dxa" w:w="648"/>
            <w:vAlign w:val="top"/>
            <w:tcMar>
              <w:top w:w="34" w:type="dxa"/>
              <w:start w:w="34" w:type="dxa"/>
              <w:bottom w:w="34" w:type="dxa"/>
              <w:end w:w="34" w:type="dxa"/>
            </w:tcMar>
          </w:tcPr>
          <w:p>
            <w:pPr>
              <w:spacing w:after="1"/>
            </w:pPr>
            <w:r>
              <w:rPr>
                <w:sz w:val="10"/>
              </w:rPr>
              <w:t>15</w:t>
            </w:r>
          </w:p>
        </w:tc>
        <w:tc>
          <w:tcPr>
            <w:tcW w:type="dxa" w:w="1872"/>
            <w:vAlign w:val="top"/>
            <w:tcMar>
              <w:top w:w="34" w:type="dxa"/>
              <w:start w:w="34" w:type="dxa"/>
              <w:bottom w:w="34" w:type="dxa"/>
              <w:end w:w="34" w:type="dxa"/>
            </w:tcMar>
          </w:tcPr>
          <w:p>
            <w:pPr>
              <w:spacing w:after="1"/>
            </w:pPr>
            <w:r>
              <w:rPr>
                <w:sz w:val="10"/>
              </w:rPr>
              <w:t>SecurityService</w:t>
            </w:r>
          </w:p>
        </w:tc>
        <w:tc>
          <w:tcPr>
            <w:tcW w:type="dxa" w:w="2448"/>
            <w:vAlign w:val="top"/>
            <w:tcMar>
              <w:top w:w="34" w:type="dxa"/>
              <w:start w:w="34" w:type="dxa"/>
              <w:bottom w:w="34" w:type="dxa"/>
              <w:end w:w="34" w:type="dxa"/>
            </w:tcMar>
          </w:tcPr>
          <w:p>
            <w:pPr>
              <w:spacing w:after="1"/>
            </w:pPr>
            <w:r>
              <w:rPr>
                <w:sz w:val="10"/>
              </w:rPr>
              <w:t>BuildArtifact / SBOM</w:t>
            </w:r>
          </w:p>
        </w:tc>
        <w:tc>
          <w:tcPr>
            <w:tcW w:type="dxa" w:w="864"/>
            <w:vAlign w:val="top"/>
            <w:tcMar>
              <w:top w:w="34" w:type="dxa"/>
              <w:start w:w="34" w:type="dxa"/>
              <w:bottom w:w="34" w:type="dxa"/>
              <w:end w:w="34" w:type="dxa"/>
            </w:tcMar>
          </w:tcPr>
          <w:p>
            <w:pPr>
              <w:spacing w:after="1"/>
            </w:pPr>
            <w:r>
              <w:rPr>
                <w:sz w:val="10"/>
              </w:rPr>
              <w:t>VP-SEC</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SRS-SOC</w:t>
            </w:r>
          </w:p>
        </w:tc>
        <w:tc>
          <w:tcPr>
            <w:tcW w:type="dxa" w:w="1296"/>
            <w:vAlign w:val="top"/>
            <w:tcMar>
              <w:top w:w="34" w:type="dxa"/>
              <w:start w:w="34" w:type="dxa"/>
              <w:bottom w:w="34" w:type="dxa"/>
              <w:end w:w="34" w:type="dxa"/>
            </w:tcMar>
          </w:tcPr>
          <w:p>
            <w:pPr>
              <w:spacing w:after="1"/>
            </w:pPr>
            <w:r>
              <w:rPr>
                <w:sz w:val="10"/>
              </w:rPr>
              <w:t>SRS-SOC</w:t>
            </w:r>
          </w:p>
        </w:tc>
        <w:tc>
          <w:tcPr>
            <w:tcW w:type="dxa" w:w="3096"/>
            <w:vAlign w:val="top"/>
            <w:tcMar>
              <w:top w:w="34" w:type="dxa"/>
              <w:start w:w="34" w:type="dxa"/>
              <w:bottom w:w="34" w:type="dxa"/>
              <w:end w:w="34" w:type="dxa"/>
            </w:tcMar>
          </w:tcPr>
          <w:p>
            <w:pPr>
              <w:spacing w:after="1"/>
            </w:pPr>
            <w:r>
              <w:rPr>
                <w:sz w:val="10"/>
              </w:rPr>
              <w:t>SOC, Detection and Incident Response</w:t>
            </w:r>
          </w:p>
        </w:tc>
        <w:tc>
          <w:tcPr>
            <w:tcW w:type="dxa" w:w="648"/>
            <w:vAlign w:val="top"/>
            <w:tcMar>
              <w:top w:w="34" w:type="dxa"/>
              <w:start w:w="34" w:type="dxa"/>
              <w:bottom w:w="34" w:type="dxa"/>
              <w:end w:w="34" w:type="dxa"/>
            </w:tcMar>
          </w:tcPr>
          <w:p>
            <w:pPr>
              <w:spacing w:after="1"/>
            </w:pPr>
            <w:r>
              <w:rPr>
                <w:sz w:val="10"/>
              </w:rPr>
              <w:t>15</w:t>
            </w:r>
          </w:p>
        </w:tc>
        <w:tc>
          <w:tcPr>
            <w:tcW w:type="dxa" w:w="1872"/>
            <w:vAlign w:val="top"/>
            <w:tcMar>
              <w:top w:w="34" w:type="dxa"/>
              <w:start w:w="34" w:type="dxa"/>
              <w:bottom w:w="34" w:type="dxa"/>
              <w:end w:w="34" w:type="dxa"/>
            </w:tcMar>
          </w:tcPr>
          <w:p>
            <w:pPr>
              <w:spacing w:after="1"/>
            </w:pPr>
            <w:r>
              <w:rPr>
                <w:sz w:val="10"/>
              </w:rPr>
              <w:t>SocService</w:t>
            </w:r>
          </w:p>
        </w:tc>
        <w:tc>
          <w:tcPr>
            <w:tcW w:type="dxa" w:w="2448"/>
            <w:vAlign w:val="top"/>
            <w:tcMar>
              <w:top w:w="34" w:type="dxa"/>
              <w:start w:w="34" w:type="dxa"/>
              <w:bottom w:w="34" w:type="dxa"/>
              <w:end w:w="34" w:type="dxa"/>
            </w:tcMar>
          </w:tcPr>
          <w:p>
            <w:pPr>
              <w:spacing w:after="1"/>
            </w:pPr>
            <w:r>
              <w:rPr>
                <w:sz w:val="10"/>
              </w:rPr>
              <w:t>SecurityIncident</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SRS-CYB-DAT</w:t>
            </w:r>
          </w:p>
        </w:tc>
        <w:tc>
          <w:tcPr>
            <w:tcW w:type="dxa" w:w="1296"/>
            <w:vAlign w:val="top"/>
            <w:tcMar>
              <w:top w:w="34" w:type="dxa"/>
              <w:start w:w="34" w:type="dxa"/>
              <w:bottom w:w="34" w:type="dxa"/>
              <w:end w:w="34" w:type="dxa"/>
            </w:tcMar>
          </w:tcPr>
          <w:p>
            <w:pPr>
              <w:spacing w:after="1"/>
            </w:pPr>
            <w:r>
              <w:rPr>
                <w:sz w:val="10"/>
              </w:rPr>
              <w:t>SRS-CYB-DAT</w:t>
            </w:r>
          </w:p>
        </w:tc>
        <w:tc>
          <w:tcPr>
            <w:tcW w:type="dxa" w:w="3096"/>
            <w:vAlign w:val="top"/>
            <w:tcMar>
              <w:top w:w="34" w:type="dxa"/>
              <w:start w:w="34" w:type="dxa"/>
              <w:bottom w:w="34" w:type="dxa"/>
              <w:end w:w="34" w:type="dxa"/>
            </w:tcMar>
          </w:tcPr>
          <w:p>
            <w:pPr>
              <w:spacing w:after="1"/>
            </w:pPr>
            <w:r>
              <w:rPr>
                <w:sz w:val="10"/>
              </w:rPr>
              <w:t>Data Security and Key Management</w:t>
            </w:r>
          </w:p>
        </w:tc>
        <w:tc>
          <w:tcPr>
            <w:tcW w:type="dxa" w:w="648"/>
            <w:vAlign w:val="top"/>
            <w:tcMar>
              <w:top w:w="34" w:type="dxa"/>
              <w:start w:w="34" w:type="dxa"/>
              <w:bottom w:w="34" w:type="dxa"/>
              <w:end w:w="34" w:type="dxa"/>
            </w:tcMar>
          </w:tcPr>
          <w:p>
            <w:pPr>
              <w:spacing w:after="1"/>
            </w:pPr>
            <w:r>
              <w:rPr>
                <w:sz w:val="10"/>
              </w:rPr>
              <w:t>14</w:t>
            </w:r>
          </w:p>
        </w:tc>
        <w:tc>
          <w:tcPr>
            <w:tcW w:type="dxa" w:w="1872"/>
            <w:vAlign w:val="top"/>
            <w:tcMar>
              <w:top w:w="34" w:type="dxa"/>
              <w:start w:w="34" w:type="dxa"/>
              <w:bottom w:w="34" w:type="dxa"/>
              <w:end w:w="34" w:type="dxa"/>
            </w:tcMar>
          </w:tcPr>
          <w:p>
            <w:pPr>
              <w:spacing w:after="1"/>
            </w:pPr>
            <w:r>
              <w:rPr>
                <w:sz w:val="10"/>
              </w:rPr>
              <w:t>SecurityService</w:t>
            </w:r>
          </w:p>
        </w:tc>
        <w:tc>
          <w:tcPr>
            <w:tcW w:type="dxa" w:w="2448"/>
            <w:vAlign w:val="top"/>
            <w:tcMar>
              <w:top w:w="34" w:type="dxa"/>
              <w:start w:w="34" w:type="dxa"/>
              <w:bottom w:w="34" w:type="dxa"/>
              <w:end w:w="34" w:type="dxa"/>
            </w:tcMar>
          </w:tcPr>
          <w:p>
            <w:pPr>
              <w:spacing w:after="1"/>
            </w:pPr>
            <w:r>
              <w:rPr>
                <w:sz w:val="10"/>
              </w:rPr>
              <w:t>Key / DataClassification</w:t>
            </w:r>
          </w:p>
        </w:tc>
        <w:tc>
          <w:tcPr>
            <w:tcW w:type="dxa" w:w="864"/>
            <w:vAlign w:val="top"/>
            <w:tcMar>
              <w:top w:w="34" w:type="dxa"/>
              <w:start w:w="34" w:type="dxa"/>
              <w:bottom w:w="34" w:type="dxa"/>
              <w:end w:w="34" w:type="dxa"/>
            </w:tcMar>
          </w:tcPr>
          <w:p>
            <w:pPr>
              <w:spacing w:after="1"/>
            </w:pPr>
            <w:r>
              <w:rPr>
                <w:sz w:val="10"/>
              </w:rPr>
              <w:t>VP-SEC</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SRS-SRE-OBS</w:t>
            </w:r>
          </w:p>
        </w:tc>
        <w:tc>
          <w:tcPr>
            <w:tcW w:type="dxa" w:w="1296"/>
            <w:vAlign w:val="top"/>
            <w:tcMar>
              <w:top w:w="34" w:type="dxa"/>
              <w:start w:w="34" w:type="dxa"/>
              <w:bottom w:w="34" w:type="dxa"/>
              <w:end w:w="34" w:type="dxa"/>
            </w:tcMar>
          </w:tcPr>
          <w:p>
            <w:pPr>
              <w:spacing w:after="1"/>
            </w:pPr>
            <w:r>
              <w:rPr>
                <w:sz w:val="10"/>
              </w:rPr>
              <w:t>SRS-SRE-OBS</w:t>
            </w:r>
          </w:p>
        </w:tc>
        <w:tc>
          <w:tcPr>
            <w:tcW w:type="dxa" w:w="3096"/>
            <w:vAlign w:val="top"/>
            <w:tcMar>
              <w:top w:w="34" w:type="dxa"/>
              <w:start w:w="34" w:type="dxa"/>
              <w:bottom w:w="34" w:type="dxa"/>
              <w:end w:w="34" w:type="dxa"/>
            </w:tcMar>
          </w:tcPr>
          <w:p>
            <w:pPr>
              <w:spacing w:after="1"/>
            </w:pPr>
            <w:r>
              <w:rPr>
                <w:sz w:val="10"/>
              </w:rPr>
              <w:t>Observability</w:t>
            </w:r>
          </w:p>
        </w:tc>
        <w:tc>
          <w:tcPr>
            <w:tcW w:type="dxa" w:w="648"/>
            <w:vAlign w:val="top"/>
            <w:tcMar>
              <w:top w:w="34" w:type="dxa"/>
              <w:start w:w="34" w:type="dxa"/>
              <w:bottom w:w="34" w:type="dxa"/>
              <w:end w:w="34" w:type="dxa"/>
            </w:tcMar>
          </w:tcPr>
          <w:p>
            <w:pPr>
              <w:spacing w:after="1"/>
            </w:pPr>
            <w:r>
              <w:rPr>
                <w:sz w:val="10"/>
              </w:rPr>
              <w:t>17</w:t>
            </w:r>
          </w:p>
        </w:tc>
        <w:tc>
          <w:tcPr>
            <w:tcW w:type="dxa" w:w="1872"/>
            <w:vAlign w:val="top"/>
            <w:tcMar>
              <w:top w:w="34" w:type="dxa"/>
              <w:start w:w="34" w:type="dxa"/>
              <w:bottom w:w="34" w:type="dxa"/>
              <w:end w:w="34" w:type="dxa"/>
            </w:tcMar>
          </w:tcPr>
          <w:p>
            <w:pPr>
              <w:spacing w:after="1"/>
            </w:pPr>
            <w:r>
              <w:rPr>
                <w:sz w:val="10"/>
              </w:rPr>
              <w:t>SrePlatformService</w:t>
            </w:r>
          </w:p>
        </w:tc>
        <w:tc>
          <w:tcPr>
            <w:tcW w:type="dxa" w:w="2448"/>
            <w:vAlign w:val="top"/>
            <w:tcMar>
              <w:top w:w="34" w:type="dxa"/>
              <w:start w:w="34" w:type="dxa"/>
              <w:bottom w:w="34" w:type="dxa"/>
              <w:end w:w="34" w:type="dxa"/>
            </w:tcMar>
          </w:tcPr>
          <w:p>
            <w:pPr>
              <w:spacing w:after="1"/>
            </w:pPr>
            <w:r>
              <w:rPr>
                <w:sz w:val="10"/>
              </w:rPr>
              <w:t>SLO / Alert</w:t>
            </w:r>
          </w:p>
        </w:tc>
        <w:tc>
          <w:tcPr>
            <w:tcW w:type="dxa" w:w="864"/>
            <w:vAlign w:val="top"/>
            <w:tcMar>
              <w:top w:w="34" w:type="dxa"/>
              <w:start w:w="34" w:type="dxa"/>
              <w:bottom w:w="34" w:type="dxa"/>
              <w:end w:w="34" w:type="dxa"/>
            </w:tcMar>
          </w:tcPr>
          <w:p>
            <w:pPr>
              <w:spacing w:after="1"/>
            </w:pPr>
            <w:r>
              <w:rPr>
                <w:sz w:val="10"/>
              </w:rPr>
              <w:t>VP-PLT</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SRS-SRE-REL</w:t>
            </w:r>
          </w:p>
        </w:tc>
        <w:tc>
          <w:tcPr>
            <w:tcW w:type="dxa" w:w="1296"/>
            <w:vAlign w:val="top"/>
            <w:tcMar>
              <w:top w:w="34" w:type="dxa"/>
              <w:start w:w="34" w:type="dxa"/>
              <w:bottom w:w="34" w:type="dxa"/>
              <w:end w:w="34" w:type="dxa"/>
            </w:tcMar>
          </w:tcPr>
          <w:p>
            <w:pPr>
              <w:spacing w:after="1"/>
            </w:pPr>
            <w:r>
              <w:rPr>
                <w:sz w:val="10"/>
              </w:rPr>
              <w:t>SRS-SRE-REL</w:t>
            </w:r>
          </w:p>
        </w:tc>
        <w:tc>
          <w:tcPr>
            <w:tcW w:type="dxa" w:w="3096"/>
            <w:vAlign w:val="top"/>
            <w:tcMar>
              <w:top w:w="34" w:type="dxa"/>
              <w:start w:w="34" w:type="dxa"/>
              <w:bottom w:w="34" w:type="dxa"/>
              <w:end w:w="34" w:type="dxa"/>
            </w:tcMar>
          </w:tcPr>
          <w:p>
            <w:pPr>
              <w:spacing w:after="1"/>
            </w:pPr>
            <w:r>
              <w:rPr>
                <w:sz w:val="10"/>
              </w:rPr>
              <w:t>Capacity, Performance and Resilience</w:t>
            </w:r>
          </w:p>
        </w:tc>
        <w:tc>
          <w:tcPr>
            <w:tcW w:type="dxa" w:w="648"/>
            <w:vAlign w:val="top"/>
            <w:tcMar>
              <w:top w:w="34" w:type="dxa"/>
              <w:start w:w="34" w:type="dxa"/>
              <w:bottom w:w="34" w:type="dxa"/>
              <w:end w:w="34" w:type="dxa"/>
            </w:tcMar>
          </w:tcPr>
          <w:p>
            <w:pPr>
              <w:spacing w:after="1"/>
            </w:pPr>
            <w:r>
              <w:rPr>
                <w:sz w:val="10"/>
              </w:rPr>
              <w:t>15</w:t>
            </w:r>
          </w:p>
        </w:tc>
        <w:tc>
          <w:tcPr>
            <w:tcW w:type="dxa" w:w="1872"/>
            <w:vAlign w:val="top"/>
            <w:tcMar>
              <w:top w:w="34" w:type="dxa"/>
              <w:start w:w="34" w:type="dxa"/>
              <w:bottom w:w="34" w:type="dxa"/>
              <w:end w:w="34" w:type="dxa"/>
            </w:tcMar>
          </w:tcPr>
          <w:p>
            <w:pPr>
              <w:spacing w:after="1"/>
            </w:pPr>
            <w:r>
              <w:rPr>
                <w:sz w:val="10"/>
              </w:rPr>
              <w:t>SrePlatformService</w:t>
            </w:r>
          </w:p>
        </w:tc>
        <w:tc>
          <w:tcPr>
            <w:tcW w:type="dxa" w:w="2448"/>
            <w:vAlign w:val="top"/>
            <w:tcMar>
              <w:top w:w="34" w:type="dxa"/>
              <w:start w:w="34" w:type="dxa"/>
              <w:bottom w:w="34" w:type="dxa"/>
              <w:end w:w="34" w:type="dxa"/>
            </w:tcMar>
          </w:tcPr>
          <w:p>
            <w:pPr>
              <w:spacing w:after="1"/>
            </w:pPr>
            <w:r>
              <w:rPr>
                <w:sz w:val="10"/>
              </w:rPr>
              <w:t>CapacityProfile</w:t>
            </w:r>
          </w:p>
        </w:tc>
        <w:tc>
          <w:tcPr>
            <w:tcW w:type="dxa" w:w="864"/>
            <w:vAlign w:val="top"/>
            <w:tcMar>
              <w:top w:w="34" w:type="dxa"/>
              <w:start w:w="34" w:type="dxa"/>
              <w:bottom w:w="34" w:type="dxa"/>
              <w:end w:w="34" w:type="dxa"/>
            </w:tcMar>
          </w:tcPr>
          <w:p>
            <w:pPr>
              <w:spacing w:after="1"/>
            </w:pPr>
            <w:r>
              <w:rPr>
                <w:sz w:val="10"/>
              </w:rPr>
              <w:t>VP-PLT</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SRS-SRE-DEP</w:t>
            </w:r>
          </w:p>
        </w:tc>
        <w:tc>
          <w:tcPr>
            <w:tcW w:type="dxa" w:w="1296"/>
            <w:vAlign w:val="top"/>
            <w:tcMar>
              <w:top w:w="34" w:type="dxa"/>
              <w:start w:w="34" w:type="dxa"/>
              <w:bottom w:w="34" w:type="dxa"/>
              <w:end w:w="34" w:type="dxa"/>
            </w:tcMar>
          </w:tcPr>
          <w:p>
            <w:pPr>
              <w:spacing w:after="1"/>
            </w:pPr>
            <w:r>
              <w:rPr>
                <w:sz w:val="10"/>
              </w:rPr>
              <w:t>SRS-SRE-DEP</w:t>
            </w:r>
          </w:p>
        </w:tc>
        <w:tc>
          <w:tcPr>
            <w:tcW w:type="dxa" w:w="3096"/>
            <w:vAlign w:val="top"/>
            <w:tcMar>
              <w:top w:w="34" w:type="dxa"/>
              <w:start w:w="34" w:type="dxa"/>
              <w:bottom w:w="34" w:type="dxa"/>
              <w:end w:w="34" w:type="dxa"/>
            </w:tcMar>
          </w:tcPr>
          <w:p>
            <w:pPr>
              <w:spacing w:after="1"/>
            </w:pPr>
            <w:r>
              <w:rPr>
                <w:sz w:val="10"/>
              </w:rPr>
              <w:t>Deployment and Release Engineering</w:t>
            </w:r>
          </w:p>
        </w:tc>
        <w:tc>
          <w:tcPr>
            <w:tcW w:type="dxa" w:w="648"/>
            <w:vAlign w:val="top"/>
            <w:tcMar>
              <w:top w:w="34" w:type="dxa"/>
              <w:start w:w="34" w:type="dxa"/>
              <w:bottom w:w="34" w:type="dxa"/>
              <w:end w:w="34" w:type="dxa"/>
            </w:tcMar>
          </w:tcPr>
          <w:p>
            <w:pPr>
              <w:spacing w:after="1"/>
            </w:pPr>
            <w:r>
              <w:rPr>
                <w:sz w:val="10"/>
              </w:rPr>
              <w:t>15</w:t>
            </w:r>
          </w:p>
        </w:tc>
        <w:tc>
          <w:tcPr>
            <w:tcW w:type="dxa" w:w="1872"/>
            <w:vAlign w:val="top"/>
            <w:tcMar>
              <w:top w:w="34" w:type="dxa"/>
              <w:start w:w="34" w:type="dxa"/>
              <w:bottom w:w="34" w:type="dxa"/>
              <w:end w:w="34" w:type="dxa"/>
            </w:tcMar>
          </w:tcPr>
          <w:p>
            <w:pPr>
              <w:spacing w:after="1"/>
            </w:pPr>
            <w:r>
              <w:rPr>
                <w:sz w:val="10"/>
              </w:rPr>
              <w:t>SrePlatformService</w:t>
            </w:r>
          </w:p>
        </w:tc>
        <w:tc>
          <w:tcPr>
            <w:tcW w:type="dxa" w:w="2448"/>
            <w:vAlign w:val="top"/>
            <w:tcMar>
              <w:top w:w="34" w:type="dxa"/>
              <w:start w:w="34" w:type="dxa"/>
              <w:bottom w:w="34" w:type="dxa"/>
              <w:end w:w="34" w:type="dxa"/>
            </w:tcMar>
          </w:tcPr>
          <w:p>
            <w:pPr>
              <w:spacing w:after="1"/>
            </w:pPr>
            <w:r>
              <w:rPr>
                <w:sz w:val="10"/>
              </w:rPr>
              <w:t>Deployment</w:t>
            </w:r>
          </w:p>
        </w:tc>
        <w:tc>
          <w:tcPr>
            <w:tcW w:type="dxa" w:w="864"/>
            <w:vAlign w:val="top"/>
            <w:tcMar>
              <w:top w:w="34" w:type="dxa"/>
              <w:start w:w="34" w:type="dxa"/>
              <w:bottom w:w="34" w:type="dxa"/>
              <w:end w:w="34" w:type="dxa"/>
            </w:tcMar>
          </w:tcPr>
          <w:p>
            <w:pPr>
              <w:spacing w:after="1"/>
            </w:pPr>
            <w:r>
              <w:rPr>
                <w:sz w:val="10"/>
              </w:rPr>
              <w:t>VP-PLT</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SRS-DR-DOWN</w:t>
            </w:r>
          </w:p>
        </w:tc>
        <w:tc>
          <w:tcPr>
            <w:tcW w:type="dxa" w:w="1296"/>
            <w:vAlign w:val="top"/>
            <w:tcMar>
              <w:top w:w="34" w:type="dxa"/>
              <w:start w:w="34" w:type="dxa"/>
              <w:bottom w:w="34" w:type="dxa"/>
              <w:end w:w="34" w:type="dxa"/>
            </w:tcMar>
          </w:tcPr>
          <w:p>
            <w:pPr>
              <w:spacing w:after="1"/>
            </w:pPr>
            <w:r>
              <w:rPr>
                <w:sz w:val="10"/>
              </w:rPr>
              <w:t>SRS-DR-DOWN</w:t>
            </w:r>
          </w:p>
        </w:tc>
        <w:tc>
          <w:tcPr>
            <w:tcW w:type="dxa" w:w="3096"/>
            <w:vAlign w:val="top"/>
            <w:tcMar>
              <w:top w:w="34" w:type="dxa"/>
              <w:start w:w="34" w:type="dxa"/>
              <w:bottom w:w="34" w:type="dxa"/>
              <w:end w:w="34" w:type="dxa"/>
            </w:tcMar>
          </w:tcPr>
          <w:p>
            <w:pPr>
              <w:spacing w:after="1"/>
            </w:pPr>
            <w:r>
              <w:rPr>
                <w:sz w:val="10"/>
              </w:rPr>
              <w:t>Healthcare Downtime Mode</w:t>
            </w:r>
          </w:p>
        </w:tc>
        <w:tc>
          <w:tcPr>
            <w:tcW w:type="dxa" w:w="648"/>
            <w:vAlign w:val="top"/>
            <w:tcMar>
              <w:top w:w="34" w:type="dxa"/>
              <w:start w:w="34" w:type="dxa"/>
              <w:bottom w:w="34" w:type="dxa"/>
              <w:end w:w="34" w:type="dxa"/>
            </w:tcMar>
          </w:tcPr>
          <w:p>
            <w:pPr>
              <w:spacing w:after="1"/>
            </w:pPr>
            <w:r>
              <w:rPr>
                <w:sz w:val="10"/>
              </w:rPr>
              <w:t>16</w:t>
            </w:r>
          </w:p>
        </w:tc>
        <w:tc>
          <w:tcPr>
            <w:tcW w:type="dxa" w:w="1872"/>
            <w:vAlign w:val="top"/>
            <w:tcMar>
              <w:top w:w="34" w:type="dxa"/>
              <w:start w:w="34" w:type="dxa"/>
              <w:bottom w:w="34" w:type="dxa"/>
              <w:end w:w="34" w:type="dxa"/>
            </w:tcMar>
          </w:tcPr>
          <w:p>
            <w:pPr>
              <w:spacing w:after="1"/>
            </w:pPr>
            <w:r>
              <w:rPr>
                <w:sz w:val="10"/>
              </w:rPr>
              <w:t>DRService</w:t>
            </w:r>
          </w:p>
        </w:tc>
        <w:tc>
          <w:tcPr>
            <w:tcW w:type="dxa" w:w="2448"/>
            <w:vAlign w:val="top"/>
            <w:tcMar>
              <w:top w:w="34" w:type="dxa"/>
              <w:start w:w="34" w:type="dxa"/>
              <w:bottom w:w="34" w:type="dxa"/>
              <w:end w:w="34" w:type="dxa"/>
            </w:tcMar>
          </w:tcPr>
          <w:p>
            <w:pPr>
              <w:spacing w:after="1"/>
            </w:pPr>
            <w:r>
              <w:rPr>
                <w:sz w:val="10"/>
              </w:rPr>
              <w:t>DowntimeSession</w:t>
            </w:r>
          </w:p>
        </w:tc>
        <w:tc>
          <w:tcPr>
            <w:tcW w:type="dxa" w:w="864"/>
            <w:vAlign w:val="top"/>
            <w:tcMar>
              <w:top w:w="34" w:type="dxa"/>
              <w:start w:w="34" w:type="dxa"/>
              <w:bottom w:w="34" w:type="dxa"/>
              <w:end w:w="34" w:type="dxa"/>
            </w:tcMar>
          </w:tcPr>
          <w:p>
            <w:pPr>
              <w:spacing w:after="1"/>
            </w:pPr>
            <w:r>
              <w:rPr>
                <w:sz w:val="10"/>
              </w:rPr>
              <w:t>VP-PLT</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SRS-DR</w:t>
            </w:r>
          </w:p>
        </w:tc>
        <w:tc>
          <w:tcPr>
            <w:tcW w:type="dxa" w:w="1296"/>
            <w:vAlign w:val="top"/>
            <w:tcMar>
              <w:top w:w="34" w:type="dxa"/>
              <w:start w:w="34" w:type="dxa"/>
              <w:bottom w:w="34" w:type="dxa"/>
              <w:end w:w="34" w:type="dxa"/>
            </w:tcMar>
          </w:tcPr>
          <w:p>
            <w:pPr>
              <w:spacing w:after="1"/>
            </w:pPr>
            <w:r>
              <w:rPr>
                <w:sz w:val="10"/>
              </w:rPr>
              <w:t>SRS-DR</w:t>
            </w:r>
          </w:p>
        </w:tc>
        <w:tc>
          <w:tcPr>
            <w:tcW w:type="dxa" w:w="3096"/>
            <w:vAlign w:val="top"/>
            <w:tcMar>
              <w:top w:w="34" w:type="dxa"/>
              <w:start w:w="34" w:type="dxa"/>
              <w:bottom w:w="34" w:type="dxa"/>
              <w:end w:w="34" w:type="dxa"/>
            </w:tcMar>
          </w:tcPr>
          <w:p>
            <w:pPr>
              <w:spacing w:after="1"/>
            </w:pPr>
            <w:r>
              <w:rPr>
                <w:sz w:val="10"/>
              </w:rPr>
              <w:t>Backup, Restore and DR</w:t>
            </w:r>
          </w:p>
        </w:tc>
        <w:tc>
          <w:tcPr>
            <w:tcW w:type="dxa" w:w="648"/>
            <w:vAlign w:val="top"/>
            <w:tcMar>
              <w:top w:w="34" w:type="dxa"/>
              <w:start w:w="34" w:type="dxa"/>
              <w:bottom w:w="34" w:type="dxa"/>
              <w:end w:w="34" w:type="dxa"/>
            </w:tcMar>
          </w:tcPr>
          <w:p>
            <w:pPr>
              <w:spacing w:after="1"/>
            </w:pPr>
            <w:r>
              <w:rPr>
                <w:sz w:val="10"/>
              </w:rPr>
              <w:t>16</w:t>
            </w:r>
          </w:p>
        </w:tc>
        <w:tc>
          <w:tcPr>
            <w:tcW w:type="dxa" w:w="1872"/>
            <w:vAlign w:val="top"/>
            <w:tcMar>
              <w:top w:w="34" w:type="dxa"/>
              <w:start w:w="34" w:type="dxa"/>
              <w:bottom w:w="34" w:type="dxa"/>
              <w:end w:w="34" w:type="dxa"/>
            </w:tcMar>
          </w:tcPr>
          <w:p>
            <w:pPr>
              <w:spacing w:after="1"/>
            </w:pPr>
            <w:r>
              <w:rPr>
                <w:sz w:val="10"/>
              </w:rPr>
              <w:t>DRService</w:t>
            </w:r>
          </w:p>
        </w:tc>
        <w:tc>
          <w:tcPr>
            <w:tcW w:type="dxa" w:w="2448"/>
            <w:vAlign w:val="top"/>
            <w:tcMar>
              <w:top w:w="34" w:type="dxa"/>
              <w:start w:w="34" w:type="dxa"/>
              <w:bottom w:w="34" w:type="dxa"/>
              <w:end w:w="34" w:type="dxa"/>
            </w:tcMar>
          </w:tcPr>
          <w:p>
            <w:pPr>
              <w:spacing w:after="1"/>
            </w:pPr>
            <w:r>
              <w:rPr>
                <w:sz w:val="10"/>
              </w:rPr>
              <w:t>Backup / RecoveryRun</w:t>
            </w:r>
          </w:p>
        </w:tc>
        <w:tc>
          <w:tcPr>
            <w:tcW w:type="dxa" w:w="864"/>
            <w:vAlign w:val="top"/>
            <w:tcMar>
              <w:top w:w="34" w:type="dxa"/>
              <w:start w:w="34" w:type="dxa"/>
              <w:bottom w:w="34" w:type="dxa"/>
              <w:end w:w="34" w:type="dxa"/>
            </w:tcMar>
          </w:tcPr>
          <w:p>
            <w:pPr>
              <w:spacing w:after="1"/>
            </w:pPr>
            <w:r>
              <w:rPr>
                <w:sz w:val="10"/>
              </w:rPr>
              <w:t>VP-PLT</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SRS-INT-HUB</w:t>
            </w:r>
          </w:p>
        </w:tc>
        <w:tc>
          <w:tcPr>
            <w:tcW w:type="dxa" w:w="1296"/>
            <w:vAlign w:val="top"/>
            <w:tcMar>
              <w:top w:w="34" w:type="dxa"/>
              <w:start w:w="34" w:type="dxa"/>
              <w:bottom w:w="34" w:type="dxa"/>
              <w:end w:w="34" w:type="dxa"/>
            </w:tcMar>
          </w:tcPr>
          <w:p>
            <w:pPr>
              <w:spacing w:after="1"/>
            </w:pPr>
            <w:r>
              <w:rPr>
                <w:sz w:val="10"/>
              </w:rPr>
              <w:t>SRS-INT-HUB</w:t>
            </w:r>
          </w:p>
        </w:tc>
        <w:tc>
          <w:tcPr>
            <w:tcW w:type="dxa" w:w="3096"/>
            <w:vAlign w:val="top"/>
            <w:tcMar>
              <w:top w:w="34" w:type="dxa"/>
              <w:start w:w="34" w:type="dxa"/>
              <w:bottom w:w="34" w:type="dxa"/>
              <w:end w:w="34" w:type="dxa"/>
            </w:tcMar>
          </w:tcPr>
          <w:p>
            <w:pPr>
              <w:spacing w:after="1"/>
            </w:pPr>
            <w:r>
              <w:rPr>
                <w:sz w:val="10"/>
              </w:rPr>
              <w:t>Integration Hub</w:t>
            </w:r>
          </w:p>
        </w:tc>
        <w:tc>
          <w:tcPr>
            <w:tcW w:type="dxa" w:w="648"/>
            <w:vAlign w:val="top"/>
            <w:tcMar>
              <w:top w:w="34" w:type="dxa"/>
              <w:start w:w="34" w:type="dxa"/>
              <w:bottom w:w="34" w:type="dxa"/>
              <w:end w:w="34" w:type="dxa"/>
            </w:tcMar>
          </w:tcPr>
          <w:p>
            <w:pPr>
              <w:spacing w:after="1"/>
            </w:pPr>
            <w:r>
              <w:rPr>
                <w:sz w:val="10"/>
              </w:rPr>
              <w:t>18</w:t>
            </w:r>
          </w:p>
        </w:tc>
        <w:tc>
          <w:tcPr>
            <w:tcW w:type="dxa" w:w="1872"/>
            <w:vAlign w:val="top"/>
            <w:tcMar>
              <w:top w:w="34" w:type="dxa"/>
              <w:start w:w="34" w:type="dxa"/>
              <w:bottom w:w="34" w:type="dxa"/>
              <w:end w:w="34" w:type="dxa"/>
            </w:tcMar>
          </w:tcPr>
          <w:p>
            <w:pPr>
              <w:spacing w:after="1"/>
            </w:pPr>
            <w:r>
              <w:rPr>
                <w:sz w:val="10"/>
              </w:rPr>
              <w:t>IntegrationHubService</w:t>
            </w:r>
          </w:p>
        </w:tc>
        <w:tc>
          <w:tcPr>
            <w:tcW w:type="dxa" w:w="2448"/>
            <w:vAlign w:val="top"/>
            <w:tcMar>
              <w:top w:w="34" w:type="dxa"/>
              <w:start w:w="34" w:type="dxa"/>
              <w:bottom w:w="34" w:type="dxa"/>
              <w:end w:w="34" w:type="dxa"/>
            </w:tcMar>
          </w:tcPr>
          <w:p>
            <w:pPr>
              <w:spacing w:after="1"/>
            </w:pPr>
            <w:r>
              <w:rPr>
                <w:sz w:val="10"/>
              </w:rPr>
              <w:t>IntegrationMessage</w:t>
            </w:r>
          </w:p>
        </w:tc>
        <w:tc>
          <w:tcPr>
            <w:tcW w:type="dxa" w:w="864"/>
            <w:vAlign w:val="top"/>
            <w:tcMar>
              <w:top w:w="34" w:type="dxa"/>
              <w:start w:w="34" w:type="dxa"/>
              <w:bottom w:w="34" w:type="dxa"/>
              <w:end w:w="34" w:type="dxa"/>
            </w:tcMar>
          </w:tcPr>
          <w:p>
            <w:pPr>
              <w:spacing w:after="1"/>
            </w:pPr>
            <w:r>
              <w:rPr>
                <w:sz w:val="10"/>
              </w:rPr>
              <w:t>VP-INT</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SRS-INT-MDM</w:t>
            </w:r>
          </w:p>
        </w:tc>
        <w:tc>
          <w:tcPr>
            <w:tcW w:type="dxa" w:w="1296"/>
            <w:vAlign w:val="top"/>
            <w:tcMar>
              <w:top w:w="34" w:type="dxa"/>
              <w:start w:w="34" w:type="dxa"/>
              <w:bottom w:w="34" w:type="dxa"/>
              <w:end w:w="34" w:type="dxa"/>
            </w:tcMar>
          </w:tcPr>
          <w:p>
            <w:pPr>
              <w:spacing w:after="1"/>
            </w:pPr>
            <w:r>
              <w:rPr>
                <w:sz w:val="10"/>
              </w:rPr>
              <w:t>SRS-INT-MDM</w:t>
            </w:r>
          </w:p>
        </w:tc>
        <w:tc>
          <w:tcPr>
            <w:tcW w:type="dxa" w:w="3096"/>
            <w:vAlign w:val="top"/>
            <w:tcMar>
              <w:top w:w="34" w:type="dxa"/>
              <w:start w:w="34" w:type="dxa"/>
              <w:bottom w:w="34" w:type="dxa"/>
              <w:end w:w="34" w:type="dxa"/>
            </w:tcMar>
          </w:tcPr>
          <w:p>
            <w:pPr>
              <w:spacing w:after="1"/>
            </w:pPr>
            <w:r>
              <w:rPr>
                <w:sz w:val="10"/>
              </w:rPr>
              <w:t>Master Data and Configuration Synchronization</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IntegrationHubService</w:t>
            </w:r>
          </w:p>
        </w:tc>
        <w:tc>
          <w:tcPr>
            <w:tcW w:type="dxa" w:w="2448"/>
            <w:vAlign w:val="top"/>
            <w:tcMar>
              <w:top w:w="34" w:type="dxa"/>
              <w:start w:w="34" w:type="dxa"/>
              <w:bottom w:w="34" w:type="dxa"/>
              <w:end w:w="34" w:type="dxa"/>
            </w:tcMar>
          </w:tcPr>
          <w:p>
            <w:pPr>
              <w:spacing w:after="1"/>
            </w:pPr>
            <w:r>
              <w:rPr>
                <w:sz w:val="10"/>
              </w:rPr>
              <w:t>MasterMapping</w:t>
            </w:r>
          </w:p>
        </w:tc>
        <w:tc>
          <w:tcPr>
            <w:tcW w:type="dxa" w:w="864"/>
            <w:vAlign w:val="top"/>
            <w:tcMar>
              <w:top w:w="34" w:type="dxa"/>
              <w:start w:w="34" w:type="dxa"/>
              <w:bottom w:w="34" w:type="dxa"/>
              <w:end w:w="34" w:type="dxa"/>
            </w:tcMar>
          </w:tcPr>
          <w:p>
            <w:pPr>
              <w:spacing w:after="1"/>
            </w:pPr>
            <w:r>
              <w:rPr>
                <w:sz w:val="10"/>
              </w:rPr>
              <w:t>VP-PLT</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SRS-CTRY</w:t>
            </w:r>
          </w:p>
        </w:tc>
        <w:tc>
          <w:tcPr>
            <w:tcW w:type="dxa" w:w="1296"/>
            <w:vAlign w:val="top"/>
            <w:tcMar>
              <w:top w:w="34" w:type="dxa"/>
              <w:start w:w="34" w:type="dxa"/>
              <w:bottom w:w="34" w:type="dxa"/>
              <w:end w:w="34" w:type="dxa"/>
            </w:tcMar>
          </w:tcPr>
          <w:p>
            <w:pPr>
              <w:spacing w:after="1"/>
            </w:pPr>
            <w:r>
              <w:rPr>
                <w:sz w:val="10"/>
              </w:rPr>
              <w:t>SRS-CTRY</w:t>
            </w:r>
          </w:p>
        </w:tc>
        <w:tc>
          <w:tcPr>
            <w:tcW w:type="dxa" w:w="3096"/>
            <w:vAlign w:val="top"/>
            <w:tcMar>
              <w:top w:w="34" w:type="dxa"/>
              <w:start w:w="34" w:type="dxa"/>
              <w:bottom w:w="34" w:type="dxa"/>
              <w:end w:w="34" w:type="dxa"/>
            </w:tcMar>
          </w:tcPr>
          <w:p>
            <w:pPr>
              <w:spacing w:after="1"/>
            </w:pPr>
            <w:r>
              <w:rPr>
                <w:sz w:val="10"/>
              </w:rPr>
              <w:t>Country Pack Framework</w:t>
            </w:r>
          </w:p>
        </w:tc>
        <w:tc>
          <w:tcPr>
            <w:tcW w:type="dxa" w:w="648"/>
            <w:vAlign w:val="top"/>
            <w:tcMar>
              <w:top w:w="34" w:type="dxa"/>
              <w:start w:w="34" w:type="dxa"/>
              <w:bottom w:w="34" w:type="dxa"/>
              <w:end w:w="34" w:type="dxa"/>
            </w:tcMar>
          </w:tcPr>
          <w:p>
            <w:pPr>
              <w:spacing w:after="1"/>
            </w:pPr>
            <w:r>
              <w:rPr>
                <w:sz w:val="10"/>
              </w:rPr>
              <w:t>18</w:t>
            </w:r>
          </w:p>
        </w:tc>
        <w:tc>
          <w:tcPr>
            <w:tcW w:type="dxa" w:w="1872"/>
            <w:vAlign w:val="top"/>
            <w:tcMar>
              <w:top w:w="34" w:type="dxa"/>
              <w:start w:w="34" w:type="dxa"/>
              <w:bottom w:w="34" w:type="dxa"/>
              <w:end w:w="34" w:type="dxa"/>
            </w:tcMar>
          </w:tcPr>
          <w:p>
            <w:pPr>
              <w:spacing w:after="1"/>
            </w:pPr>
            <w:r>
              <w:rPr>
                <w:sz w:val="10"/>
              </w:rPr>
              <w:t>CountryPackService</w:t>
            </w:r>
          </w:p>
        </w:tc>
        <w:tc>
          <w:tcPr>
            <w:tcW w:type="dxa" w:w="2448"/>
            <w:vAlign w:val="top"/>
            <w:tcMar>
              <w:top w:w="34" w:type="dxa"/>
              <w:start w:w="34" w:type="dxa"/>
              <w:bottom w:w="34" w:type="dxa"/>
              <w:end w:w="34" w:type="dxa"/>
            </w:tcMar>
          </w:tcPr>
          <w:p>
            <w:pPr>
              <w:spacing w:after="1"/>
            </w:pPr>
            <w:r>
              <w:rPr>
                <w:sz w:val="10"/>
              </w:rPr>
              <w:t>CountryPack</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SRS-LOC</w:t>
            </w:r>
          </w:p>
        </w:tc>
        <w:tc>
          <w:tcPr>
            <w:tcW w:type="dxa" w:w="1296"/>
            <w:vAlign w:val="top"/>
            <w:tcMar>
              <w:top w:w="34" w:type="dxa"/>
              <w:start w:w="34" w:type="dxa"/>
              <w:bottom w:w="34" w:type="dxa"/>
              <w:end w:w="34" w:type="dxa"/>
            </w:tcMar>
          </w:tcPr>
          <w:p>
            <w:pPr>
              <w:spacing w:after="1"/>
            </w:pPr>
            <w:r>
              <w:rPr>
                <w:sz w:val="10"/>
              </w:rPr>
              <w:t>SRS-LOC</w:t>
            </w:r>
          </w:p>
        </w:tc>
        <w:tc>
          <w:tcPr>
            <w:tcW w:type="dxa" w:w="3096"/>
            <w:vAlign w:val="top"/>
            <w:tcMar>
              <w:top w:w="34" w:type="dxa"/>
              <w:start w:w="34" w:type="dxa"/>
              <w:bottom w:w="34" w:type="dxa"/>
              <w:end w:w="34" w:type="dxa"/>
            </w:tcMar>
          </w:tcPr>
          <w:p>
            <w:pPr>
              <w:spacing w:after="1"/>
            </w:pPr>
            <w:r>
              <w:rPr>
                <w:sz w:val="10"/>
              </w:rPr>
              <w:t>Localization and Time Handling</w:t>
            </w:r>
          </w:p>
        </w:tc>
        <w:tc>
          <w:tcPr>
            <w:tcW w:type="dxa" w:w="648"/>
            <w:vAlign w:val="top"/>
            <w:tcMar>
              <w:top w:w="34" w:type="dxa"/>
              <w:start w:w="34" w:type="dxa"/>
              <w:bottom w:w="34" w:type="dxa"/>
              <w:end w:w="34" w:type="dxa"/>
            </w:tcMar>
          </w:tcPr>
          <w:p>
            <w:pPr>
              <w:spacing w:after="1"/>
            </w:pPr>
            <w:r>
              <w:rPr>
                <w:sz w:val="10"/>
              </w:rPr>
              <w:t>10</w:t>
            </w:r>
          </w:p>
        </w:tc>
        <w:tc>
          <w:tcPr>
            <w:tcW w:type="dxa" w:w="1872"/>
            <w:vAlign w:val="top"/>
            <w:tcMar>
              <w:top w:w="34" w:type="dxa"/>
              <w:start w:w="34" w:type="dxa"/>
              <w:bottom w:w="34" w:type="dxa"/>
              <w:end w:w="34" w:type="dxa"/>
            </w:tcMar>
          </w:tcPr>
          <w:p>
            <w:pPr>
              <w:spacing w:after="1"/>
            </w:pPr>
            <w:r>
              <w:rPr>
                <w:sz w:val="10"/>
              </w:rPr>
              <w:t>LocalizationService</w:t>
            </w:r>
          </w:p>
        </w:tc>
        <w:tc>
          <w:tcPr>
            <w:tcW w:type="dxa" w:w="2448"/>
            <w:vAlign w:val="top"/>
            <w:tcMar>
              <w:top w:w="34" w:type="dxa"/>
              <w:start w:w="34" w:type="dxa"/>
              <w:bottom w:w="34" w:type="dxa"/>
              <w:end w:w="34" w:type="dxa"/>
            </w:tcMar>
          </w:tcPr>
          <w:p>
            <w:pPr>
              <w:spacing w:after="1"/>
            </w:pPr>
            <w:r>
              <w:rPr>
                <w:sz w:val="10"/>
              </w:rPr>
              <w:t>LocalePolicy</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6</w:t>
            </w:r>
          </w:p>
        </w:tc>
        <w:tc>
          <w:tcPr>
            <w:tcW w:type="dxa" w:w="1224"/>
            <w:vAlign w:val="top"/>
            <w:tcMar>
              <w:top w:w="34" w:type="dxa"/>
              <w:start w:w="34" w:type="dxa"/>
              <w:bottom w:w="34" w:type="dxa"/>
              <w:end w:w="34" w:type="dxa"/>
            </w:tcMar>
          </w:tcPr>
          <w:p>
            <w:pPr>
              <w:spacing w:after="1"/>
            </w:pPr>
            <w:r>
              <w:rPr>
                <w:sz w:val="10"/>
              </w:rPr>
              <w:t>SRS-CFG</w:t>
            </w:r>
          </w:p>
        </w:tc>
        <w:tc>
          <w:tcPr>
            <w:tcW w:type="dxa" w:w="1296"/>
            <w:vAlign w:val="top"/>
            <w:tcMar>
              <w:top w:w="34" w:type="dxa"/>
              <w:start w:w="34" w:type="dxa"/>
              <w:bottom w:w="34" w:type="dxa"/>
              <w:end w:w="34" w:type="dxa"/>
            </w:tcMar>
          </w:tcPr>
          <w:p>
            <w:pPr>
              <w:spacing w:after="1"/>
            </w:pPr>
            <w:r>
              <w:rPr>
                <w:sz w:val="10"/>
              </w:rPr>
              <w:t>SRS-CFG</w:t>
            </w:r>
          </w:p>
        </w:tc>
        <w:tc>
          <w:tcPr>
            <w:tcW w:type="dxa" w:w="3096"/>
            <w:vAlign w:val="top"/>
            <w:tcMar>
              <w:top w:w="34" w:type="dxa"/>
              <w:start w:w="34" w:type="dxa"/>
              <w:bottom w:w="34" w:type="dxa"/>
              <w:end w:w="34" w:type="dxa"/>
            </w:tcMar>
          </w:tcPr>
          <w:p>
            <w:pPr>
              <w:spacing w:after="1"/>
            </w:pPr>
            <w:r>
              <w:rPr>
                <w:sz w:val="10"/>
              </w:rPr>
              <w:t>Feature Flags and Tenant Configuration</w:t>
            </w:r>
          </w:p>
        </w:tc>
        <w:tc>
          <w:tcPr>
            <w:tcW w:type="dxa" w:w="648"/>
            <w:vAlign w:val="top"/>
            <w:tcMar>
              <w:top w:w="34" w:type="dxa"/>
              <w:start w:w="34" w:type="dxa"/>
              <w:bottom w:w="34" w:type="dxa"/>
              <w:end w:w="34" w:type="dxa"/>
            </w:tcMar>
          </w:tcPr>
          <w:p>
            <w:pPr>
              <w:spacing w:after="1"/>
            </w:pPr>
            <w:r>
              <w:rPr>
                <w:sz w:val="10"/>
              </w:rPr>
              <w:t>15</w:t>
            </w:r>
          </w:p>
        </w:tc>
        <w:tc>
          <w:tcPr>
            <w:tcW w:type="dxa" w:w="1872"/>
            <w:vAlign w:val="top"/>
            <w:tcMar>
              <w:top w:w="34" w:type="dxa"/>
              <w:start w:w="34" w:type="dxa"/>
              <w:bottom w:w="34" w:type="dxa"/>
              <w:end w:w="34" w:type="dxa"/>
            </w:tcMar>
          </w:tcPr>
          <w:p>
            <w:pPr>
              <w:spacing w:after="1"/>
            </w:pPr>
            <w:r>
              <w:rPr>
                <w:sz w:val="10"/>
              </w:rPr>
              <w:t>ConfigurationService</w:t>
            </w:r>
          </w:p>
        </w:tc>
        <w:tc>
          <w:tcPr>
            <w:tcW w:type="dxa" w:w="2448"/>
            <w:vAlign w:val="top"/>
            <w:tcMar>
              <w:top w:w="34" w:type="dxa"/>
              <w:start w:w="34" w:type="dxa"/>
              <w:bottom w:w="34" w:type="dxa"/>
              <w:end w:w="34" w:type="dxa"/>
            </w:tcMar>
          </w:tcPr>
          <w:p>
            <w:pPr>
              <w:spacing w:after="1"/>
            </w:pPr>
            <w:r>
              <w:rPr>
                <w:sz w:val="10"/>
              </w:rPr>
              <w:t>FeatureFlag / TenantConfig</w:t>
            </w:r>
          </w:p>
        </w:tc>
        <w:tc>
          <w:tcPr>
            <w:tcW w:type="dxa" w:w="864"/>
            <w:vAlign w:val="top"/>
            <w:tcMar>
              <w:top w:w="34" w:type="dxa"/>
              <w:start w:w="34" w:type="dxa"/>
              <w:bottom w:w="34" w:type="dxa"/>
              <w:end w:w="34" w:type="dxa"/>
            </w:tcMar>
          </w:tcPr>
          <w:p>
            <w:pPr>
              <w:spacing w:after="1"/>
            </w:pPr>
            <w:r>
              <w:rPr>
                <w:sz w:val="10"/>
              </w:rPr>
              <w:t>VP-PLT</w:t>
            </w:r>
          </w:p>
        </w:tc>
      </w:tr>
    </w:tbl>
    <w:p>
      <w:pPr>
        <w:pStyle w:val="Heading1"/>
      </w:pPr>
      <w:r>
        <w:t>4. Feature Decomposition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440"/>
            <w:shd w:fill="D9EAF7"/>
            <w:tcMar>
              <w:top w:w="34" w:type="dxa"/>
              <w:start w:w="34" w:type="dxa"/>
              <w:bottom w:w="34" w:type="dxa"/>
              <w:end w:w="34" w:type="dxa"/>
            </w:tcMar>
          </w:tcPr>
          <w:p>
            <w:pPr>
              <w:spacing w:after="2"/>
            </w:pPr>
            <w:r>
              <w:rPr>
                <w:b/>
                <w:sz w:val="11"/>
              </w:rPr>
              <w:t>Family</w:t>
            </w:r>
          </w:p>
        </w:tc>
        <w:tc>
          <w:tcPr>
            <w:tcW w:type="dxa" w:w="2736"/>
            <w:shd w:fill="D9EAF7"/>
            <w:tcMar>
              <w:top w:w="34" w:type="dxa"/>
              <w:start w:w="34" w:type="dxa"/>
              <w:bottom w:w="34" w:type="dxa"/>
              <w:end w:w="34" w:type="dxa"/>
            </w:tcMar>
          </w:tcPr>
          <w:p>
            <w:pPr>
              <w:spacing w:after="2"/>
            </w:pPr>
            <w:r>
              <w:rPr>
                <w:b/>
                <w:sz w:val="11"/>
              </w:rPr>
              <w:t>Capability</w:t>
            </w:r>
          </w:p>
        </w:tc>
        <w:tc>
          <w:tcPr>
            <w:tcW w:type="dxa" w:w="6192"/>
            <w:shd w:fill="D9EAF7"/>
            <w:tcMar>
              <w:top w:w="34" w:type="dxa"/>
              <w:start w:w="34" w:type="dxa"/>
              <w:bottom w:w="34" w:type="dxa"/>
              <w:end w:w="34" w:type="dxa"/>
            </w:tcMar>
          </w:tcPr>
          <w:p>
            <w:pPr>
              <w:spacing w:after="2"/>
            </w:pPr>
            <w:r>
              <w:rPr>
                <w:b/>
                <w:sz w:val="11"/>
              </w:rPr>
              <w:t>Implementation feature slices</w:t>
            </w:r>
          </w:p>
        </w:tc>
        <w:tc>
          <w:tcPr>
            <w:tcW w:type="dxa" w:w="1728"/>
            <w:shd w:fill="D9EAF7"/>
            <w:tcMar>
              <w:top w:w="34" w:type="dxa"/>
              <w:start w:w="34" w:type="dxa"/>
              <w:bottom w:w="34" w:type="dxa"/>
              <w:end w:w="34" w:type="dxa"/>
            </w:tcMar>
          </w:tcPr>
          <w:p>
            <w:pPr>
              <w:spacing w:after="2"/>
            </w:pPr>
            <w:r>
              <w:rPr>
                <w:b/>
                <w:sz w:val="11"/>
              </w:rPr>
              <w:t>Owner</w:t>
            </w:r>
          </w:p>
        </w:tc>
      </w:tr>
      <w:tr>
        <w:trPr>
          <w:cantSplit/>
        </w:trPr>
        <w:tc>
          <w:tcPr>
            <w:tcW w:type="dxa" w:w="1440"/>
            <w:vAlign w:val="top"/>
            <w:tcMar>
              <w:top w:w="34" w:type="dxa"/>
              <w:start w:w="34" w:type="dxa"/>
              <w:bottom w:w="34" w:type="dxa"/>
              <w:end w:w="34" w:type="dxa"/>
            </w:tcMar>
          </w:tcPr>
          <w:p>
            <w:pPr>
              <w:spacing w:after="1"/>
            </w:pPr>
            <w:r>
              <w:rPr>
                <w:sz w:val="11"/>
              </w:rPr>
              <w:t>SRS-SCA-MDL</w:t>
            </w:r>
          </w:p>
        </w:tc>
        <w:tc>
          <w:tcPr>
            <w:tcW w:type="dxa" w:w="2736"/>
            <w:vAlign w:val="top"/>
            <w:tcMar>
              <w:top w:w="34" w:type="dxa"/>
              <w:start w:w="34" w:type="dxa"/>
              <w:bottom w:w="34" w:type="dxa"/>
              <w:end w:w="34" w:type="dxa"/>
            </w:tcMar>
          </w:tcPr>
          <w:p>
            <w:pPr>
              <w:spacing w:after="1"/>
            </w:pPr>
            <w:r>
              <w:rPr>
                <w:sz w:val="11"/>
              </w:rPr>
              <w:t>OT Asset and Point Model</w:t>
            </w:r>
          </w:p>
        </w:tc>
        <w:tc>
          <w:tcPr>
            <w:tcW w:type="dxa" w:w="6192"/>
            <w:vAlign w:val="top"/>
            <w:tcMar>
              <w:top w:w="34" w:type="dxa"/>
              <w:start w:w="34" w:type="dxa"/>
              <w:bottom w:w="34" w:type="dxa"/>
              <w:end w:w="34" w:type="dxa"/>
            </w:tcMar>
          </w:tcPr>
          <w:p>
            <w:pPr>
              <w:spacing w:after="1"/>
            </w:pPr>
            <w:r>
              <w:rPr>
                <w:sz w:val="11"/>
              </w:rPr>
              <w:t>F1: Maintain OT hierarchy: campus → building → floor → plant room → system → equipment → point/sensor/actuator.; Support electrical, HVAC, AHU, chiller, boiler, DG, UPS, transformer...</w:t>
              <w:br/>
              <w:t>F2: Support analog, binary, multistate, counter, calculated and command-capable point types.; Version point mappings and retain historical mapping provenance.</w:t>
              <w:br/>
              <w:t>F3: Support parent-child dependency graph for equipment impact analysis.; Prevent deletion of assets/points with historical telemetry; retire/deactivate instead.</w:t>
            </w:r>
          </w:p>
        </w:tc>
        <w:tc>
          <w:tcPr>
            <w:tcW w:type="dxa" w:w="1728"/>
            <w:vAlign w:val="top"/>
            <w:tcMar>
              <w:top w:w="34" w:type="dxa"/>
              <w:start w:w="34" w:type="dxa"/>
              <w:bottom w:w="34" w:type="dxa"/>
              <w:end w:w="34" w:type="dxa"/>
            </w:tcMar>
          </w:tcPr>
          <w:p>
            <w:pPr>
              <w:spacing w:after="1"/>
            </w:pPr>
            <w:r>
              <w:rPr>
                <w:sz w:val="11"/>
              </w:rPr>
              <w:t>ScadaService</w:t>
            </w:r>
          </w:p>
        </w:tc>
      </w:tr>
      <w:tr>
        <w:trPr>
          <w:cantSplit/>
        </w:trPr>
        <w:tc>
          <w:tcPr>
            <w:tcW w:type="dxa" w:w="1440"/>
            <w:vAlign w:val="top"/>
            <w:tcMar>
              <w:top w:w="34" w:type="dxa"/>
              <w:start w:w="34" w:type="dxa"/>
              <w:bottom w:w="34" w:type="dxa"/>
              <w:end w:w="34" w:type="dxa"/>
            </w:tcMar>
          </w:tcPr>
          <w:p>
            <w:pPr>
              <w:spacing w:after="1"/>
            </w:pPr>
            <w:r>
              <w:rPr>
                <w:sz w:val="11"/>
              </w:rPr>
              <w:t>SRS-SCA-IOT</w:t>
            </w:r>
          </w:p>
        </w:tc>
        <w:tc>
          <w:tcPr>
            <w:tcW w:type="dxa" w:w="2736"/>
            <w:vAlign w:val="top"/>
            <w:tcMar>
              <w:top w:w="34" w:type="dxa"/>
              <w:start w:w="34" w:type="dxa"/>
              <w:bottom w:w="34" w:type="dxa"/>
              <w:end w:w="34" w:type="dxa"/>
            </w:tcMar>
          </w:tcPr>
          <w:p>
            <w:pPr>
              <w:spacing w:after="1"/>
            </w:pPr>
            <w:r>
              <w:rPr>
                <w:sz w:val="11"/>
              </w:rPr>
              <w:t>Protocols, Gateways and Telemetry</w:t>
            </w:r>
          </w:p>
        </w:tc>
        <w:tc>
          <w:tcPr>
            <w:tcW w:type="dxa" w:w="6192"/>
            <w:vAlign w:val="top"/>
            <w:tcMar>
              <w:top w:w="34" w:type="dxa"/>
              <w:start w:w="34" w:type="dxa"/>
              <w:bottom w:w="34" w:type="dxa"/>
              <w:end w:w="34" w:type="dxa"/>
            </w:tcMar>
          </w:tcPr>
          <w:p>
            <w:pPr>
              <w:spacing w:after="1"/>
            </w:pPr>
            <w:r>
              <w:rPr>
                <w:sz w:val="11"/>
              </w:rPr>
              <w:t>F1: Support gateway adapters for BACnet/IP, BACnet MS/TP, Modbus TCP, Modbus RTU, OPC UA, MQTT and vendor APIs where required.; Isolate OT protocol handling in edge gateways; cloud ...</w:t>
              <w:br/>
              <w:t>F2: Deduplicate retransmitted telemetry using source identity and sequence/message keys.; Handle out-of-order telemetry without overwriting newer data.</w:t>
              <w:br/>
              <w:t>F3: Encrypt telemetry in transit and secrets at rest.; Provide dead-letter queue for malformed/unknown point data.</w:t>
            </w:r>
          </w:p>
        </w:tc>
        <w:tc>
          <w:tcPr>
            <w:tcW w:type="dxa" w:w="1728"/>
            <w:vAlign w:val="top"/>
            <w:tcMar>
              <w:top w:w="34" w:type="dxa"/>
              <w:start w:w="34" w:type="dxa"/>
              <w:bottom w:w="34" w:type="dxa"/>
              <w:end w:w="34" w:type="dxa"/>
            </w:tcMar>
          </w:tcPr>
          <w:p>
            <w:pPr>
              <w:spacing w:after="1"/>
            </w:pPr>
            <w:r>
              <w:rPr>
                <w:sz w:val="11"/>
              </w:rPr>
              <w:t>ScadaService</w:t>
            </w:r>
          </w:p>
        </w:tc>
      </w:tr>
      <w:tr>
        <w:trPr>
          <w:cantSplit/>
        </w:trPr>
        <w:tc>
          <w:tcPr>
            <w:tcW w:type="dxa" w:w="1440"/>
            <w:vAlign w:val="top"/>
            <w:tcMar>
              <w:top w:w="34" w:type="dxa"/>
              <w:start w:w="34" w:type="dxa"/>
              <w:bottom w:w="34" w:type="dxa"/>
              <w:end w:w="34" w:type="dxa"/>
            </w:tcMar>
          </w:tcPr>
          <w:p>
            <w:pPr>
              <w:spacing w:after="1"/>
            </w:pPr>
            <w:r>
              <w:rPr>
                <w:sz w:val="11"/>
              </w:rPr>
              <w:t>SRS-SCA-HIS</w:t>
            </w:r>
          </w:p>
        </w:tc>
        <w:tc>
          <w:tcPr>
            <w:tcW w:type="dxa" w:w="2736"/>
            <w:vAlign w:val="top"/>
            <w:tcMar>
              <w:top w:w="34" w:type="dxa"/>
              <w:start w:w="34" w:type="dxa"/>
              <w:bottom w:w="34" w:type="dxa"/>
              <w:end w:w="34" w:type="dxa"/>
            </w:tcMar>
          </w:tcPr>
          <w:p>
            <w:pPr>
              <w:spacing w:after="1"/>
            </w:pPr>
            <w:r>
              <w:rPr>
                <w:sz w:val="11"/>
              </w:rPr>
              <w:t>Historian, Trends and Alarm Management</w:t>
            </w:r>
          </w:p>
        </w:tc>
        <w:tc>
          <w:tcPr>
            <w:tcW w:type="dxa" w:w="6192"/>
            <w:vAlign w:val="top"/>
            <w:tcMar>
              <w:top w:w="34" w:type="dxa"/>
              <w:start w:w="34" w:type="dxa"/>
              <w:bottom w:w="34" w:type="dxa"/>
              <w:end w:w="34" w:type="dxa"/>
            </w:tcMar>
          </w:tcPr>
          <w:p>
            <w:pPr>
              <w:spacing w:after="1"/>
            </w:pPr>
            <w:r>
              <w:rPr>
                <w:sz w:val="11"/>
              </w:rPr>
              <w:t>F1: Store high-volume telemetry in time-series optimized historian separate from core clinical OLTP.; Support raw, minute, hourly and daily aggregation policies by point class.</w:t>
              <w:br/>
              <w:t>F2: Support alarm priorities and categories such as critical, high, medium, advisory.; Record alarm raise, acknowledge, shelve, suppress, clear and closure timestamps.</w:t>
              <w:br/>
              <w:t>F3: Maintain alarm flood detection and aggregation/correlation.; Link alarm to maintenance work order or incident.</w:t>
            </w:r>
          </w:p>
        </w:tc>
        <w:tc>
          <w:tcPr>
            <w:tcW w:type="dxa" w:w="1728"/>
            <w:vAlign w:val="top"/>
            <w:tcMar>
              <w:top w:w="34" w:type="dxa"/>
              <w:start w:w="34" w:type="dxa"/>
              <w:bottom w:w="34" w:type="dxa"/>
              <w:end w:w="34" w:type="dxa"/>
            </w:tcMar>
          </w:tcPr>
          <w:p>
            <w:pPr>
              <w:spacing w:after="1"/>
            </w:pPr>
            <w:r>
              <w:rPr>
                <w:sz w:val="11"/>
              </w:rPr>
              <w:t>ScadaService</w:t>
            </w:r>
          </w:p>
        </w:tc>
      </w:tr>
      <w:tr>
        <w:trPr>
          <w:cantSplit/>
        </w:trPr>
        <w:tc>
          <w:tcPr>
            <w:tcW w:type="dxa" w:w="1440"/>
            <w:vAlign w:val="top"/>
            <w:tcMar>
              <w:top w:w="34" w:type="dxa"/>
              <w:start w:w="34" w:type="dxa"/>
              <w:bottom w:w="34" w:type="dxa"/>
              <w:end w:w="34" w:type="dxa"/>
            </w:tcMar>
          </w:tcPr>
          <w:p>
            <w:pPr>
              <w:spacing w:after="1"/>
            </w:pPr>
            <w:r>
              <w:rPr>
                <w:sz w:val="11"/>
              </w:rPr>
              <w:t>SRS-SCA-ENV</w:t>
            </w:r>
          </w:p>
        </w:tc>
        <w:tc>
          <w:tcPr>
            <w:tcW w:type="dxa" w:w="2736"/>
            <w:vAlign w:val="top"/>
            <w:tcMar>
              <w:top w:w="34" w:type="dxa"/>
              <w:start w:w="34" w:type="dxa"/>
              <w:bottom w:w="34" w:type="dxa"/>
              <w:end w:w="34" w:type="dxa"/>
            </w:tcMar>
          </w:tcPr>
          <w:p>
            <w:pPr>
              <w:spacing w:after="1"/>
            </w:pPr>
            <w:r>
              <w:rPr>
                <w:sz w:val="11"/>
              </w:rPr>
              <w:t>Medical Gas, Energy, Water and Environmental Monitoring</w:t>
            </w:r>
          </w:p>
        </w:tc>
        <w:tc>
          <w:tcPr>
            <w:tcW w:type="dxa" w:w="6192"/>
            <w:vAlign w:val="top"/>
            <w:tcMar>
              <w:top w:w="34" w:type="dxa"/>
              <w:start w:w="34" w:type="dxa"/>
              <w:bottom w:w="34" w:type="dxa"/>
              <w:end w:w="34" w:type="dxa"/>
            </w:tcMar>
          </w:tcPr>
          <w:p>
            <w:pPr>
              <w:spacing w:after="1"/>
            </w:pPr>
            <w:r>
              <w:rPr>
                <w:sz w:val="11"/>
              </w:rPr>
              <w:t>F1: Monitor configured medical gas pressures, levels, manifold state, plant state and critical alarms.; Support oxygen plant/tank level trend and estimated time-to-threshold calcula...</w:t>
              <w:br/>
              <w:t>F2: Monitor RO/STP/ETP key parameters where sensors/interfaces exist.; Monitor pharmacy/lab refrigerator, freezer and cold-room temperatures.</w:t>
              <w:br/>
              <w:t>F3: Track HVAC comfort/critical-area deviations separately.; Produce energy/water intensity metrics normalized by bed, area or configured denominator.</w:t>
            </w:r>
          </w:p>
        </w:tc>
        <w:tc>
          <w:tcPr>
            <w:tcW w:type="dxa" w:w="1728"/>
            <w:vAlign w:val="top"/>
            <w:tcMar>
              <w:top w:w="34" w:type="dxa"/>
              <w:start w:w="34" w:type="dxa"/>
              <w:bottom w:w="34" w:type="dxa"/>
              <w:end w:w="34" w:type="dxa"/>
            </w:tcMar>
          </w:tcPr>
          <w:p>
            <w:pPr>
              <w:spacing w:after="1"/>
            </w:pPr>
            <w:r>
              <w:rPr>
                <w:sz w:val="11"/>
              </w:rPr>
              <w:t>ScadaService</w:t>
            </w:r>
          </w:p>
        </w:tc>
      </w:tr>
      <w:tr>
        <w:trPr>
          <w:cantSplit/>
        </w:trPr>
        <w:tc>
          <w:tcPr>
            <w:tcW w:type="dxa" w:w="1440"/>
            <w:vAlign w:val="top"/>
            <w:tcMar>
              <w:top w:w="34" w:type="dxa"/>
              <w:start w:w="34" w:type="dxa"/>
              <w:bottom w:w="34" w:type="dxa"/>
              <w:end w:w="34" w:type="dxa"/>
            </w:tcMar>
          </w:tcPr>
          <w:p>
            <w:pPr>
              <w:spacing w:after="1"/>
            </w:pPr>
            <w:r>
              <w:rPr>
                <w:sz w:val="11"/>
              </w:rPr>
              <w:t>SRS-CMD</w:t>
            </w:r>
          </w:p>
        </w:tc>
        <w:tc>
          <w:tcPr>
            <w:tcW w:type="dxa" w:w="2736"/>
            <w:vAlign w:val="top"/>
            <w:tcMar>
              <w:top w:w="34" w:type="dxa"/>
              <w:start w:w="34" w:type="dxa"/>
              <w:bottom w:w="34" w:type="dxa"/>
              <w:end w:w="34" w:type="dxa"/>
            </w:tcMar>
          </w:tcPr>
          <w:p>
            <w:pPr>
              <w:spacing w:after="1"/>
            </w:pPr>
            <w:r>
              <w:rPr>
                <w:sz w:val="11"/>
              </w:rPr>
              <w:t>Hospital Command Center</w:t>
            </w:r>
          </w:p>
        </w:tc>
        <w:tc>
          <w:tcPr>
            <w:tcW w:type="dxa" w:w="6192"/>
            <w:vAlign w:val="top"/>
            <w:tcMar>
              <w:top w:w="34" w:type="dxa"/>
              <w:start w:w="34" w:type="dxa"/>
              <w:bottom w:w="34" w:type="dxa"/>
              <w:end w:w="34" w:type="dxa"/>
            </w:tcMar>
          </w:tcPr>
          <w:p>
            <w:pPr>
              <w:spacing w:after="1"/>
            </w:pPr>
            <w:r>
              <w:rPr>
                <w:sz w:val="11"/>
              </w:rPr>
              <w:t>F1: Provide command-center overview combining bed occupancy, ED load, OP queues, OT status, ICU capacity, critical diagnostics backlog, pharmacy turnaround, ambulance status and fac...</w:t>
              <w:br/>
              <w:t>F2: Support escalation/task creation from command-center exception.; Support predicted capacity pressure as advisory with confidence/freshness.</w:t>
              <w:br/>
              <w:t>F3: Allow manual operational annotation without altering source clinical/financial record.; Support multi-hospital group roll-up and site comparison.</w:t>
            </w:r>
          </w:p>
        </w:tc>
        <w:tc>
          <w:tcPr>
            <w:tcW w:type="dxa" w:w="1728"/>
            <w:vAlign w:val="top"/>
            <w:tcMar>
              <w:top w:w="34" w:type="dxa"/>
              <w:start w:w="34" w:type="dxa"/>
              <w:bottom w:w="34" w:type="dxa"/>
              <w:end w:w="34" w:type="dxa"/>
            </w:tcMar>
          </w:tcPr>
          <w:p>
            <w:pPr>
              <w:spacing w:after="1"/>
            </w:pPr>
            <w:r>
              <w:rPr>
                <w:sz w:val="11"/>
              </w:rPr>
              <w:t>CommandCenterService</w:t>
            </w:r>
          </w:p>
        </w:tc>
      </w:tr>
      <w:tr>
        <w:trPr>
          <w:cantSplit/>
        </w:trPr>
        <w:tc>
          <w:tcPr>
            <w:tcW w:type="dxa" w:w="1440"/>
            <w:vAlign w:val="top"/>
            <w:tcMar>
              <w:top w:w="34" w:type="dxa"/>
              <w:start w:w="34" w:type="dxa"/>
              <w:bottom w:w="34" w:type="dxa"/>
              <w:end w:w="34" w:type="dxa"/>
            </w:tcMar>
          </w:tcPr>
          <w:p>
            <w:pPr>
              <w:spacing w:after="1"/>
            </w:pPr>
            <w:r>
              <w:rPr>
                <w:sz w:val="11"/>
              </w:rPr>
              <w:t>SRS-SCA-SEC</w:t>
            </w:r>
          </w:p>
        </w:tc>
        <w:tc>
          <w:tcPr>
            <w:tcW w:type="dxa" w:w="2736"/>
            <w:vAlign w:val="top"/>
            <w:tcMar>
              <w:top w:w="34" w:type="dxa"/>
              <w:start w:w="34" w:type="dxa"/>
              <w:bottom w:w="34" w:type="dxa"/>
              <w:end w:w="34" w:type="dxa"/>
            </w:tcMar>
          </w:tcPr>
          <w:p>
            <w:pPr>
              <w:spacing w:after="1"/>
            </w:pPr>
            <w:r>
              <w:rPr>
                <w:sz w:val="11"/>
              </w:rPr>
              <w:t>OT Cybersecurity and Control Safety</w:t>
            </w:r>
          </w:p>
        </w:tc>
        <w:tc>
          <w:tcPr>
            <w:tcW w:type="dxa" w:w="6192"/>
            <w:vAlign w:val="top"/>
            <w:tcMar>
              <w:top w:w="34" w:type="dxa"/>
              <w:start w:w="34" w:type="dxa"/>
              <w:bottom w:w="34" w:type="dxa"/>
              <w:end w:w="34" w:type="dxa"/>
            </w:tcMar>
          </w:tcPr>
          <w:p>
            <w:pPr>
              <w:spacing w:after="1"/>
            </w:pPr>
            <w:r>
              <w:rPr>
                <w:sz w:val="11"/>
              </w:rPr>
              <w:t>F1: Segment OT networks from corporate/clinical networks using approved firewalls/zones.; Default cloud-to-OT integration to read-only telemetry unless an explicitly approved contro...</w:t>
              <w:br/>
              <w:t>F2: Log every command request, authorization, gateway receipt and equipment response.; Support command timeout and fail-safe state handling.</w:t>
              <w:br/>
              <w:t>F3: Support secure vendor remote access with time-bound approval and session logging where implemented.; Maintain OT asset vulnerability inventory and remediation status.</w:t>
            </w:r>
          </w:p>
        </w:tc>
        <w:tc>
          <w:tcPr>
            <w:tcW w:type="dxa" w:w="1728"/>
            <w:vAlign w:val="top"/>
            <w:tcMar>
              <w:top w:w="34" w:type="dxa"/>
              <w:start w:w="34" w:type="dxa"/>
              <w:bottom w:w="34" w:type="dxa"/>
              <w:end w:w="34" w:type="dxa"/>
            </w:tcMar>
          </w:tcPr>
          <w:p>
            <w:pPr>
              <w:spacing w:after="1"/>
            </w:pPr>
            <w:r>
              <w:rPr>
                <w:sz w:val="11"/>
              </w:rPr>
              <w:t>ScadaService</w:t>
            </w:r>
          </w:p>
        </w:tc>
      </w:tr>
      <w:tr>
        <w:trPr>
          <w:cantSplit/>
        </w:trPr>
        <w:tc>
          <w:tcPr>
            <w:tcW w:type="dxa" w:w="1440"/>
            <w:vAlign w:val="top"/>
            <w:tcMar>
              <w:top w:w="34" w:type="dxa"/>
              <w:start w:w="34" w:type="dxa"/>
              <w:bottom w:w="34" w:type="dxa"/>
              <w:end w:w="34" w:type="dxa"/>
            </w:tcMar>
          </w:tcPr>
          <w:p>
            <w:pPr>
              <w:spacing w:after="1"/>
            </w:pPr>
            <w:r>
              <w:rPr>
                <w:sz w:val="11"/>
              </w:rPr>
              <w:t>SRS-BPM-DEF</w:t>
            </w:r>
          </w:p>
        </w:tc>
        <w:tc>
          <w:tcPr>
            <w:tcW w:type="dxa" w:w="2736"/>
            <w:vAlign w:val="top"/>
            <w:tcMar>
              <w:top w:w="34" w:type="dxa"/>
              <w:start w:w="34" w:type="dxa"/>
              <w:bottom w:w="34" w:type="dxa"/>
              <w:end w:w="34" w:type="dxa"/>
            </w:tcMar>
          </w:tcPr>
          <w:p>
            <w:pPr>
              <w:spacing w:after="1"/>
            </w:pPr>
            <w:r>
              <w:rPr>
                <w:sz w:val="11"/>
              </w:rPr>
              <w:t>Workflow Definition and Versioning</w:t>
            </w:r>
          </w:p>
        </w:tc>
        <w:tc>
          <w:tcPr>
            <w:tcW w:type="dxa" w:w="6192"/>
            <w:vAlign w:val="top"/>
            <w:tcMar>
              <w:top w:w="34" w:type="dxa"/>
              <w:start w:w="34" w:type="dxa"/>
              <w:bottom w:w="34" w:type="dxa"/>
              <w:end w:w="34" w:type="dxa"/>
            </w:tcMar>
          </w:tcPr>
          <w:p>
            <w:pPr>
              <w:spacing w:after="1"/>
            </w:pPr>
            <w:r>
              <w:rPr>
                <w:sz w:val="11"/>
              </w:rPr>
              <w:t>F1: Provide workflow definition model with triggers, states, tasks, decisions, timers, subflows, events, compensations and terminal outcomes.; Support human tasks, service tasks, me...</w:t>
              <w:br/>
              <w:t>F2: Support reusable subflows and templates.; Support branch/merge, parallel tasks and quorum approvals.</w:t>
              <w:br/>
              <w:t>F3: Prevent arbitrary code execution inside low-code workflow definitions.; Provide workflow simulation/test mode with sample data.</w:t>
            </w:r>
          </w:p>
        </w:tc>
        <w:tc>
          <w:tcPr>
            <w:tcW w:type="dxa" w:w="1728"/>
            <w:vAlign w:val="top"/>
            <w:tcMar>
              <w:top w:w="34" w:type="dxa"/>
              <w:start w:w="34" w:type="dxa"/>
              <w:bottom w:w="34" w:type="dxa"/>
              <w:end w:w="34" w:type="dxa"/>
            </w:tcMar>
          </w:tcPr>
          <w:p>
            <w:pPr>
              <w:spacing w:after="1"/>
            </w:pPr>
            <w:r>
              <w:rPr>
                <w:sz w:val="11"/>
              </w:rPr>
              <w:t>WorkflowService</w:t>
            </w:r>
          </w:p>
        </w:tc>
      </w:tr>
      <w:tr>
        <w:trPr>
          <w:cantSplit/>
        </w:trPr>
        <w:tc>
          <w:tcPr>
            <w:tcW w:type="dxa" w:w="1440"/>
            <w:vAlign w:val="top"/>
            <w:tcMar>
              <w:top w:w="34" w:type="dxa"/>
              <w:start w:w="34" w:type="dxa"/>
              <w:bottom w:w="34" w:type="dxa"/>
              <w:end w:w="34" w:type="dxa"/>
            </w:tcMar>
          </w:tcPr>
          <w:p>
            <w:pPr>
              <w:spacing w:after="1"/>
            </w:pPr>
            <w:r>
              <w:rPr>
                <w:sz w:val="11"/>
              </w:rPr>
              <w:t>SRS-BPM-RUN</w:t>
            </w:r>
          </w:p>
        </w:tc>
        <w:tc>
          <w:tcPr>
            <w:tcW w:type="dxa" w:w="2736"/>
            <w:vAlign w:val="top"/>
            <w:tcMar>
              <w:top w:w="34" w:type="dxa"/>
              <w:start w:w="34" w:type="dxa"/>
              <w:bottom w:w="34" w:type="dxa"/>
              <w:end w:w="34" w:type="dxa"/>
            </w:tcMar>
          </w:tcPr>
          <w:p>
            <w:pPr>
              <w:spacing w:after="1"/>
            </w:pPr>
            <w:r>
              <w:rPr>
                <w:sz w:val="11"/>
              </w:rPr>
              <w:t>Workflow Runtime</w:t>
            </w:r>
          </w:p>
        </w:tc>
        <w:tc>
          <w:tcPr>
            <w:tcW w:type="dxa" w:w="6192"/>
            <w:vAlign w:val="top"/>
            <w:tcMar>
              <w:top w:w="34" w:type="dxa"/>
              <w:start w:w="34" w:type="dxa"/>
              <w:bottom w:w="34" w:type="dxa"/>
              <w:end w:w="34" w:type="dxa"/>
            </w:tcMar>
          </w:tcPr>
          <w:p>
            <w:pPr>
              <w:spacing w:after="1"/>
            </w:pPr>
            <w:r>
              <w:rPr>
                <w:sz w:val="11"/>
              </w:rPr>
              <w:t>F1: Start workflow idempotently from domain event, API command or authorized manual action.; Persist durable state so workflow survives process/node restart.</w:t>
              <w:br/>
              <w:t>F2: Support pause/resume by authorized operator.; Maintain complete step execution history.</w:t>
              <w:br/>
              <w:t>F3: Use domain service APIs/events for all cross-context actions.; Emit workflow lifecycle events.</w:t>
            </w:r>
          </w:p>
        </w:tc>
        <w:tc>
          <w:tcPr>
            <w:tcW w:type="dxa" w:w="1728"/>
            <w:vAlign w:val="top"/>
            <w:tcMar>
              <w:top w:w="34" w:type="dxa"/>
              <w:start w:w="34" w:type="dxa"/>
              <w:bottom w:w="34" w:type="dxa"/>
              <w:end w:w="34" w:type="dxa"/>
            </w:tcMar>
          </w:tcPr>
          <w:p>
            <w:pPr>
              <w:spacing w:after="1"/>
            </w:pPr>
            <w:r>
              <w:rPr>
                <w:sz w:val="11"/>
              </w:rPr>
              <w:t>WorkflowService</w:t>
            </w:r>
          </w:p>
        </w:tc>
      </w:tr>
      <w:tr>
        <w:trPr>
          <w:cantSplit/>
        </w:trPr>
        <w:tc>
          <w:tcPr>
            <w:tcW w:type="dxa" w:w="1440"/>
            <w:vAlign w:val="top"/>
            <w:tcMar>
              <w:top w:w="34" w:type="dxa"/>
              <w:start w:w="34" w:type="dxa"/>
              <w:bottom w:w="34" w:type="dxa"/>
              <w:end w:w="34" w:type="dxa"/>
            </w:tcMar>
          </w:tcPr>
          <w:p>
            <w:pPr>
              <w:spacing w:after="1"/>
            </w:pPr>
            <w:r>
              <w:rPr>
                <w:sz w:val="11"/>
              </w:rPr>
              <w:t>SRS-BPM-TASK</w:t>
            </w:r>
          </w:p>
        </w:tc>
        <w:tc>
          <w:tcPr>
            <w:tcW w:type="dxa" w:w="2736"/>
            <w:vAlign w:val="top"/>
            <w:tcMar>
              <w:top w:w="34" w:type="dxa"/>
              <w:start w:w="34" w:type="dxa"/>
              <w:bottom w:w="34" w:type="dxa"/>
              <w:end w:w="34" w:type="dxa"/>
            </w:tcMar>
          </w:tcPr>
          <w:p>
            <w:pPr>
              <w:spacing w:after="1"/>
            </w:pPr>
            <w:r>
              <w:rPr>
                <w:sz w:val="11"/>
              </w:rPr>
              <w:t>Human Task and Approval Engine</w:t>
            </w:r>
          </w:p>
        </w:tc>
        <w:tc>
          <w:tcPr>
            <w:tcW w:type="dxa" w:w="6192"/>
            <w:vAlign w:val="top"/>
            <w:tcMar>
              <w:top w:w="34" w:type="dxa"/>
              <w:start w:w="34" w:type="dxa"/>
              <w:bottom w:w="34" w:type="dxa"/>
              <w:end w:w="34" w:type="dxa"/>
            </w:tcMar>
          </w:tcPr>
          <w:p>
            <w:pPr>
              <w:spacing w:after="1"/>
            </w:pPr>
            <w:r>
              <w:rPr>
                <w:sz w:val="11"/>
              </w:rPr>
              <w:t>F1: Represent task owner as user, role, team, queue or dynamic assignment expression.; Support claim, release, delegate, reassign and escalate operations with audit.</w:t>
              <w:br/>
              <w:t>F2: Prevent same person from maker and checker where segregation rule requires.; Support sequential and parallel approval chains.</w:t>
              <w:br/>
              <w:t>F3: Support task comments and attachments under source-domain access rules.; Support bulk actions only for workflows explicitly marked safe for bulk processing.</w:t>
            </w:r>
          </w:p>
        </w:tc>
        <w:tc>
          <w:tcPr>
            <w:tcW w:type="dxa" w:w="1728"/>
            <w:vAlign w:val="top"/>
            <w:tcMar>
              <w:top w:w="34" w:type="dxa"/>
              <w:start w:w="34" w:type="dxa"/>
              <w:bottom w:w="34" w:type="dxa"/>
              <w:end w:w="34" w:type="dxa"/>
            </w:tcMar>
          </w:tcPr>
          <w:p>
            <w:pPr>
              <w:spacing w:after="1"/>
            </w:pPr>
            <w:r>
              <w:rPr>
                <w:sz w:val="11"/>
              </w:rPr>
              <w:t>WorkflowService</w:t>
            </w:r>
          </w:p>
        </w:tc>
      </w:tr>
      <w:tr>
        <w:trPr>
          <w:cantSplit/>
        </w:trPr>
        <w:tc>
          <w:tcPr>
            <w:tcW w:type="dxa" w:w="1440"/>
            <w:vAlign w:val="top"/>
            <w:tcMar>
              <w:top w:w="34" w:type="dxa"/>
              <w:start w:w="34" w:type="dxa"/>
              <w:bottom w:w="34" w:type="dxa"/>
              <w:end w:w="34" w:type="dxa"/>
            </w:tcMar>
          </w:tcPr>
          <w:p>
            <w:pPr>
              <w:spacing w:after="1"/>
            </w:pPr>
            <w:r>
              <w:rPr>
                <w:sz w:val="11"/>
              </w:rPr>
              <w:t>SRS-RUL-DEF</w:t>
            </w:r>
          </w:p>
        </w:tc>
        <w:tc>
          <w:tcPr>
            <w:tcW w:type="dxa" w:w="2736"/>
            <w:vAlign w:val="top"/>
            <w:tcMar>
              <w:top w:w="34" w:type="dxa"/>
              <w:start w:w="34" w:type="dxa"/>
              <w:bottom w:w="34" w:type="dxa"/>
              <w:end w:w="34" w:type="dxa"/>
            </w:tcMar>
          </w:tcPr>
          <w:p>
            <w:pPr>
              <w:spacing w:after="1"/>
            </w:pPr>
            <w:r>
              <w:rPr>
                <w:sz w:val="11"/>
              </w:rPr>
              <w:t>Rules Authoring and Governance</w:t>
            </w:r>
          </w:p>
        </w:tc>
        <w:tc>
          <w:tcPr>
            <w:tcW w:type="dxa" w:w="6192"/>
            <w:vAlign w:val="top"/>
            <w:tcMar>
              <w:top w:w="34" w:type="dxa"/>
              <w:start w:w="34" w:type="dxa"/>
              <w:bottom w:w="34" w:type="dxa"/>
              <w:end w:w="34" w:type="dxa"/>
            </w:tcMar>
          </w:tcPr>
          <w:p>
            <w:pPr>
              <w:spacing w:after="1"/>
            </w:pPr>
            <w:r>
              <w:rPr>
                <w:sz w:val="11"/>
              </w:rPr>
              <w:t>F1: Support deterministic rule types: validation, eligibility, calculation, routing, alert, scoring and derived-value rules.; Represent conditions and actions in versioned declarati...</w:t>
              <w:br/>
              <w:t>F2: Require unit/type validation for clinical calculations.; Require citation/source metadata for governed clinical rules.</w:t>
              <w:br/>
              <w:t>F3: Provide regression test cases attached to rule version.; Prevent editing an active version in place; create new version.</w:t>
            </w:r>
          </w:p>
        </w:tc>
        <w:tc>
          <w:tcPr>
            <w:tcW w:type="dxa" w:w="1728"/>
            <w:vAlign w:val="top"/>
            <w:tcMar>
              <w:top w:w="34" w:type="dxa"/>
              <w:start w:w="34" w:type="dxa"/>
              <w:bottom w:w="34" w:type="dxa"/>
              <w:end w:w="34" w:type="dxa"/>
            </w:tcMar>
          </w:tcPr>
          <w:p>
            <w:pPr>
              <w:spacing w:after="1"/>
            </w:pPr>
            <w:r>
              <w:rPr>
                <w:sz w:val="11"/>
              </w:rPr>
              <w:t>RuleService</w:t>
            </w:r>
          </w:p>
        </w:tc>
      </w:tr>
      <w:tr>
        <w:trPr>
          <w:cantSplit/>
        </w:trPr>
        <w:tc>
          <w:tcPr>
            <w:tcW w:type="dxa" w:w="1440"/>
            <w:vAlign w:val="top"/>
            <w:tcMar>
              <w:top w:w="34" w:type="dxa"/>
              <w:start w:w="34" w:type="dxa"/>
              <w:bottom w:w="34" w:type="dxa"/>
              <w:end w:w="34" w:type="dxa"/>
            </w:tcMar>
          </w:tcPr>
          <w:p>
            <w:pPr>
              <w:spacing w:after="1"/>
            </w:pPr>
            <w:r>
              <w:rPr>
                <w:sz w:val="11"/>
              </w:rPr>
              <w:t>SRS-RUL-RUN</w:t>
            </w:r>
          </w:p>
        </w:tc>
        <w:tc>
          <w:tcPr>
            <w:tcW w:type="dxa" w:w="2736"/>
            <w:vAlign w:val="top"/>
            <w:tcMar>
              <w:top w:w="34" w:type="dxa"/>
              <w:start w:w="34" w:type="dxa"/>
              <w:bottom w:w="34" w:type="dxa"/>
              <w:end w:w="34" w:type="dxa"/>
            </w:tcMar>
          </w:tcPr>
          <w:p>
            <w:pPr>
              <w:spacing w:after="1"/>
            </w:pPr>
            <w:r>
              <w:rPr>
                <w:sz w:val="11"/>
              </w:rPr>
              <w:t>Rules Runtime and Explainability</w:t>
            </w:r>
          </w:p>
        </w:tc>
        <w:tc>
          <w:tcPr>
            <w:tcW w:type="dxa" w:w="6192"/>
            <w:vAlign w:val="top"/>
            <w:tcMar>
              <w:top w:w="34" w:type="dxa"/>
              <w:start w:w="34" w:type="dxa"/>
              <w:bottom w:w="34" w:type="dxa"/>
              <w:end w:w="34" w:type="dxa"/>
            </w:tcMar>
          </w:tcPr>
          <w:p>
            <w:pPr>
              <w:spacing w:after="1"/>
            </w:pPr>
            <w:r>
              <w:rPr>
                <w:sz w:val="11"/>
              </w:rPr>
              <w:t>F1: Evaluate rule with explicit version and effective timestamp.; Return decision plus contributing rule IDs and explanation data.</w:t>
              <w:br/>
              <w:t>F2: Fail closed for configured mandatory safety rules when evaluation service is unavailable, otherwise follow per-rule failure policy.; Never silently substitute a different rule v...</w:t>
              <w:br/>
              <w:t>F3: Support shadow mode for new rules before activation.; Support alert suppression/rate limiting to prevent fatigue.</w:t>
            </w:r>
          </w:p>
        </w:tc>
        <w:tc>
          <w:tcPr>
            <w:tcW w:type="dxa" w:w="1728"/>
            <w:vAlign w:val="top"/>
            <w:tcMar>
              <w:top w:w="34" w:type="dxa"/>
              <w:start w:w="34" w:type="dxa"/>
              <w:bottom w:w="34" w:type="dxa"/>
              <w:end w:w="34" w:type="dxa"/>
            </w:tcMar>
          </w:tcPr>
          <w:p>
            <w:pPr>
              <w:spacing w:after="1"/>
            </w:pPr>
            <w:r>
              <w:rPr>
                <w:sz w:val="11"/>
              </w:rPr>
              <w:t>RuleService</w:t>
            </w:r>
          </w:p>
        </w:tc>
      </w:tr>
      <w:tr>
        <w:trPr>
          <w:cantSplit/>
        </w:trPr>
        <w:tc>
          <w:tcPr>
            <w:tcW w:type="dxa" w:w="1440"/>
            <w:vAlign w:val="top"/>
            <w:tcMar>
              <w:top w:w="34" w:type="dxa"/>
              <w:start w:w="34" w:type="dxa"/>
              <w:bottom w:w="34" w:type="dxa"/>
              <w:end w:w="34" w:type="dxa"/>
            </w:tcMar>
          </w:tcPr>
          <w:p>
            <w:pPr>
              <w:spacing w:after="1"/>
            </w:pPr>
            <w:r>
              <w:rPr>
                <w:sz w:val="11"/>
              </w:rPr>
              <w:t>SRS-FORM</w:t>
            </w:r>
          </w:p>
        </w:tc>
        <w:tc>
          <w:tcPr>
            <w:tcW w:type="dxa" w:w="2736"/>
            <w:vAlign w:val="top"/>
            <w:tcMar>
              <w:top w:w="34" w:type="dxa"/>
              <w:start w:w="34" w:type="dxa"/>
              <w:bottom w:w="34" w:type="dxa"/>
              <w:end w:w="34" w:type="dxa"/>
            </w:tcMar>
          </w:tcPr>
          <w:p>
            <w:pPr>
              <w:spacing w:after="1"/>
            </w:pPr>
            <w:r>
              <w:rPr>
                <w:sz w:val="11"/>
              </w:rPr>
              <w:t>Form Builder</w:t>
            </w:r>
          </w:p>
        </w:tc>
        <w:tc>
          <w:tcPr>
            <w:tcW w:type="dxa" w:w="6192"/>
            <w:vAlign w:val="top"/>
            <w:tcMar>
              <w:top w:w="34" w:type="dxa"/>
              <w:start w:w="34" w:type="dxa"/>
              <w:bottom w:w="34" w:type="dxa"/>
              <w:end w:w="34" w:type="dxa"/>
            </w:tcMar>
          </w:tcPr>
          <w:p>
            <w:pPr>
              <w:spacing w:after="1"/>
            </w:pPr>
            <w:r>
              <w:rPr>
                <w:sz w:val="11"/>
              </w:rPr>
              <w:t>F1: Provide schema-driven form builder for clinical, administrative, audit and operational forms.; Support text, numeric, date/time, coded selection, boolean, signature, image, body...</w:t>
              <w:br/>
              <w:t>F2: Support sections, tabs, grids and repeatable groups.; Support terminology-bound coded fields.</w:t>
              <w:br/>
              <w:t>F3: Version form schema and pin submitted records to exact version.; Prevent destructive change of field identity once used in finalized records.</w:t>
              <w:br/>
              <w:t>F4: Support form-level and field-level access restrictions.; Provide preview for desktop, tablet and mobile layouts.</w:t>
            </w:r>
          </w:p>
        </w:tc>
        <w:tc>
          <w:tcPr>
            <w:tcW w:type="dxa" w:w="1728"/>
            <w:vAlign w:val="top"/>
            <w:tcMar>
              <w:top w:w="34" w:type="dxa"/>
              <w:start w:w="34" w:type="dxa"/>
              <w:bottom w:w="34" w:type="dxa"/>
              <w:end w:w="34" w:type="dxa"/>
            </w:tcMar>
          </w:tcPr>
          <w:p>
            <w:pPr>
              <w:spacing w:after="1"/>
            </w:pPr>
            <w:r>
              <w:rPr>
                <w:sz w:val="11"/>
              </w:rPr>
              <w:t>FormSchemaService</w:t>
            </w:r>
          </w:p>
        </w:tc>
      </w:tr>
      <w:tr>
        <w:trPr>
          <w:cantSplit/>
        </w:trPr>
        <w:tc>
          <w:tcPr>
            <w:tcW w:type="dxa" w:w="1440"/>
            <w:vAlign w:val="top"/>
            <w:tcMar>
              <w:top w:w="34" w:type="dxa"/>
              <w:start w:w="34" w:type="dxa"/>
              <w:bottom w:w="34" w:type="dxa"/>
              <w:end w:w="34" w:type="dxa"/>
            </w:tcMar>
          </w:tcPr>
          <w:p>
            <w:pPr>
              <w:spacing w:after="1"/>
            </w:pPr>
            <w:r>
              <w:rPr>
                <w:sz w:val="11"/>
              </w:rPr>
              <w:t>SRS-TPL</w:t>
            </w:r>
          </w:p>
        </w:tc>
        <w:tc>
          <w:tcPr>
            <w:tcW w:type="dxa" w:w="2736"/>
            <w:vAlign w:val="top"/>
            <w:tcMar>
              <w:top w:w="34" w:type="dxa"/>
              <w:start w:w="34" w:type="dxa"/>
              <w:bottom w:w="34" w:type="dxa"/>
              <w:end w:w="34" w:type="dxa"/>
            </w:tcMar>
          </w:tcPr>
          <w:p>
            <w:pPr>
              <w:spacing w:after="1"/>
            </w:pPr>
            <w:r>
              <w:rPr>
                <w:sz w:val="11"/>
              </w:rPr>
              <w:t>Document and Communication Template Studio</w:t>
            </w:r>
          </w:p>
        </w:tc>
        <w:tc>
          <w:tcPr>
            <w:tcW w:type="dxa" w:w="6192"/>
            <w:vAlign w:val="top"/>
            <w:tcMar>
              <w:top w:w="34" w:type="dxa"/>
              <w:start w:w="34" w:type="dxa"/>
              <w:bottom w:w="34" w:type="dxa"/>
              <w:end w:w="34" w:type="dxa"/>
            </w:tcMar>
          </w:tcPr>
          <w:p>
            <w:pPr>
              <w:spacing w:after="1"/>
            </w:pPr>
            <w:r>
              <w:rPr>
                <w:sz w:val="11"/>
              </w:rPr>
              <w:t>F1: Support versioned templates for prescriptions, discharge summaries, reports, invoices, letters, certificates, notifications and labels.; Support controlled merge fields from app...</w:t>
              <w:br/>
              <w:t>F2: Support multilingual templates and fallback.; Support facility/legal-entity branding configuration.</w:t>
              <w:br/>
              <w:t>F3: Support label/printer-specific dimensions.; Support email/SMS/push templates with channel constraints.</w:t>
            </w:r>
          </w:p>
        </w:tc>
        <w:tc>
          <w:tcPr>
            <w:tcW w:type="dxa" w:w="1728"/>
            <w:vAlign w:val="top"/>
            <w:tcMar>
              <w:top w:w="34" w:type="dxa"/>
              <w:start w:w="34" w:type="dxa"/>
              <w:bottom w:w="34" w:type="dxa"/>
              <w:end w:w="34" w:type="dxa"/>
            </w:tcMar>
          </w:tcPr>
          <w:p>
            <w:pPr>
              <w:spacing w:after="1"/>
            </w:pPr>
            <w:r>
              <w:rPr>
                <w:sz w:val="11"/>
              </w:rPr>
              <w:t>TemplateService</w:t>
            </w:r>
          </w:p>
        </w:tc>
      </w:tr>
      <w:tr>
        <w:trPr>
          <w:cantSplit/>
        </w:trPr>
        <w:tc>
          <w:tcPr>
            <w:tcW w:type="dxa" w:w="1440"/>
            <w:vAlign w:val="top"/>
            <w:tcMar>
              <w:top w:w="34" w:type="dxa"/>
              <w:start w:w="34" w:type="dxa"/>
              <w:bottom w:w="34" w:type="dxa"/>
              <w:end w:w="34" w:type="dxa"/>
            </w:tcMar>
          </w:tcPr>
          <w:p>
            <w:pPr>
              <w:spacing w:after="1"/>
            </w:pPr>
            <w:r>
              <w:rPr>
                <w:sz w:val="11"/>
              </w:rPr>
              <w:t>SRS-TERM</w:t>
            </w:r>
          </w:p>
        </w:tc>
        <w:tc>
          <w:tcPr>
            <w:tcW w:type="dxa" w:w="2736"/>
            <w:vAlign w:val="top"/>
            <w:tcMar>
              <w:top w:w="34" w:type="dxa"/>
              <w:start w:w="34" w:type="dxa"/>
              <w:bottom w:w="34" w:type="dxa"/>
              <w:end w:w="34" w:type="dxa"/>
            </w:tcMar>
          </w:tcPr>
          <w:p>
            <w:pPr>
              <w:spacing w:after="1"/>
            </w:pPr>
            <w:r>
              <w:rPr>
                <w:sz w:val="11"/>
              </w:rPr>
              <w:t>Terminology Service</w:t>
            </w:r>
          </w:p>
        </w:tc>
        <w:tc>
          <w:tcPr>
            <w:tcW w:type="dxa" w:w="6192"/>
            <w:vAlign w:val="top"/>
            <w:tcMar>
              <w:top w:w="34" w:type="dxa"/>
              <w:start w:w="34" w:type="dxa"/>
              <w:bottom w:w="34" w:type="dxa"/>
              <w:end w:w="34" w:type="dxa"/>
            </w:tcMar>
          </w:tcPr>
          <w:p>
            <w:pPr>
              <w:spacing w:after="1"/>
            </w:pPr>
            <w:r>
              <w:rPr>
                <w:sz w:val="11"/>
              </w:rPr>
              <w:t>F1: Maintain code systems, concepts, versions, synonyms and status.; Support SNOMED CT, LOINC, ICD and other licensed/authorized coding systems as configured.</w:t>
              <w:br/>
              <w:t>F2: Version mappings and preserve historical mapping used on prior records.; Support inactive/deprecated concept handling.</w:t>
              <w:br/>
              <w:t>F3: Support diagnosis/problem terminology to SNOMED/ICD mapping workflows.; Support multilingual display terms where source/license permits.</w:t>
            </w:r>
          </w:p>
        </w:tc>
        <w:tc>
          <w:tcPr>
            <w:tcW w:type="dxa" w:w="1728"/>
            <w:vAlign w:val="top"/>
            <w:tcMar>
              <w:top w:w="34" w:type="dxa"/>
              <w:start w:w="34" w:type="dxa"/>
              <w:bottom w:w="34" w:type="dxa"/>
              <w:end w:w="34" w:type="dxa"/>
            </w:tcMar>
          </w:tcPr>
          <w:p>
            <w:pPr>
              <w:spacing w:after="1"/>
            </w:pPr>
            <w:r>
              <w:rPr>
                <w:sz w:val="11"/>
              </w:rPr>
              <w:t>TerminologyService</w:t>
            </w:r>
          </w:p>
        </w:tc>
      </w:tr>
      <w:tr>
        <w:trPr>
          <w:cantSplit/>
        </w:trPr>
        <w:tc>
          <w:tcPr>
            <w:tcW w:type="dxa" w:w="1440"/>
            <w:vAlign w:val="top"/>
            <w:tcMar>
              <w:top w:w="34" w:type="dxa"/>
              <w:start w:w="34" w:type="dxa"/>
              <w:bottom w:w="34" w:type="dxa"/>
              <w:end w:w="34" w:type="dxa"/>
            </w:tcMar>
          </w:tcPr>
          <w:p>
            <w:pPr>
              <w:spacing w:after="1"/>
            </w:pPr>
            <w:r>
              <w:rPr>
                <w:sz w:val="11"/>
              </w:rPr>
              <w:t>SRS-KNW</w:t>
            </w:r>
          </w:p>
        </w:tc>
        <w:tc>
          <w:tcPr>
            <w:tcW w:type="dxa" w:w="2736"/>
            <w:vAlign w:val="top"/>
            <w:tcMar>
              <w:top w:w="34" w:type="dxa"/>
              <w:start w:w="34" w:type="dxa"/>
              <w:bottom w:w="34" w:type="dxa"/>
              <w:end w:w="34" w:type="dxa"/>
            </w:tcMar>
          </w:tcPr>
          <w:p>
            <w:pPr>
              <w:spacing w:after="1"/>
            </w:pPr>
            <w:r>
              <w:rPr>
                <w:sz w:val="11"/>
              </w:rPr>
              <w:t>Clinical Knowledge Artifacts</w:t>
            </w:r>
          </w:p>
        </w:tc>
        <w:tc>
          <w:tcPr>
            <w:tcW w:type="dxa" w:w="6192"/>
            <w:vAlign w:val="top"/>
            <w:tcMar>
              <w:top w:w="34" w:type="dxa"/>
              <w:start w:w="34" w:type="dxa"/>
              <w:bottom w:w="34" w:type="dxa"/>
              <w:end w:w="34" w:type="dxa"/>
            </w:tcMar>
          </w:tcPr>
          <w:p>
            <w:pPr>
              <w:spacing w:after="1"/>
            </w:pPr>
            <w:r>
              <w:rPr>
                <w:sz w:val="11"/>
              </w:rPr>
              <w:t>F1: Maintain order sets, pathways, calculators, guidelines and patient-education artifacts as versioned knowledge objects.; Associate knowledge objects with specialties, diagnoses, ...</w:t>
              <w:br/>
              <w:t>F2: Support calculator input definitions, units, formula, interpretation bands and validation cases.; Record exact calculator version and inputs when result influences clinical work...</w:t>
              <w:br/>
              <w:t>F3: Support contraindication/eligibility rules through rule service.; Support patient-education content version linked to clinical topic.</w:t>
            </w:r>
          </w:p>
        </w:tc>
        <w:tc>
          <w:tcPr>
            <w:tcW w:type="dxa" w:w="1728"/>
            <w:vAlign w:val="top"/>
            <w:tcMar>
              <w:top w:w="34" w:type="dxa"/>
              <w:start w:w="34" w:type="dxa"/>
              <w:bottom w:w="34" w:type="dxa"/>
              <w:end w:w="34" w:type="dxa"/>
            </w:tcMar>
          </w:tcPr>
          <w:p>
            <w:pPr>
              <w:spacing w:after="1"/>
            </w:pPr>
            <w:r>
              <w:rPr>
                <w:sz w:val="11"/>
              </w:rPr>
              <w:t>KnowledgeService</w:t>
            </w:r>
          </w:p>
        </w:tc>
      </w:tr>
      <w:tr>
        <w:trPr>
          <w:cantSplit/>
        </w:trPr>
        <w:tc>
          <w:tcPr>
            <w:tcW w:type="dxa" w:w="1440"/>
            <w:vAlign w:val="top"/>
            <w:tcMar>
              <w:top w:w="34" w:type="dxa"/>
              <w:start w:w="34" w:type="dxa"/>
              <w:bottom w:w="34" w:type="dxa"/>
              <w:end w:w="34" w:type="dxa"/>
            </w:tcMar>
          </w:tcPr>
          <w:p>
            <w:pPr>
              <w:spacing w:after="1"/>
            </w:pPr>
            <w:r>
              <w:rPr>
                <w:sz w:val="11"/>
              </w:rPr>
              <w:t>SRS-AI-REG</w:t>
            </w:r>
          </w:p>
        </w:tc>
        <w:tc>
          <w:tcPr>
            <w:tcW w:type="dxa" w:w="2736"/>
            <w:vAlign w:val="top"/>
            <w:tcMar>
              <w:top w:w="34" w:type="dxa"/>
              <w:start w:w="34" w:type="dxa"/>
              <w:bottom w:w="34" w:type="dxa"/>
              <w:end w:w="34" w:type="dxa"/>
            </w:tcMar>
          </w:tcPr>
          <w:p>
            <w:pPr>
              <w:spacing w:after="1"/>
            </w:pPr>
            <w:r>
              <w:rPr>
                <w:sz w:val="11"/>
              </w:rPr>
              <w:t>Model Registry and Lifecycle</w:t>
            </w:r>
          </w:p>
        </w:tc>
        <w:tc>
          <w:tcPr>
            <w:tcW w:type="dxa" w:w="6192"/>
            <w:vAlign w:val="top"/>
            <w:tcMar>
              <w:top w:w="34" w:type="dxa"/>
              <w:start w:w="34" w:type="dxa"/>
              <w:bottom w:w="34" w:type="dxa"/>
              <w:end w:w="34" w:type="dxa"/>
            </w:tcMar>
          </w:tcPr>
          <w:p>
            <w:pPr>
              <w:spacing w:after="1"/>
            </w:pPr>
            <w:r>
              <w:rPr>
                <w:sz w:val="11"/>
              </w:rPr>
              <w:t>F1: Maintain model registry with model ID, version, owner, intended use, risk class, framework/runtime and deployment status.; Store training/evaluation dataset lineage summary and ...</w:t>
              <w:br/>
              <w:t>F2: Require approval workflow before production deployment of high-risk models.; Support immutable model artifact hash and provenance.</w:t>
              <w:br/>
              <w:t>F3: Track model dependency on terminology/features/prompts/retrieval corpus versions.; Support expiry/revalidation date.</w:t>
            </w:r>
          </w:p>
        </w:tc>
        <w:tc>
          <w:tcPr>
            <w:tcW w:type="dxa" w:w="1728"/>
            <w:vAlign w:val="top"/>
            <w:tcMar>
              <w:top w:w="34" w:type="dxa"/>
              <w:start w:w="34" w:type="dxa"/>
              <w:bottom w:w="34" w:type="dxa"/>
              <w:end w:w="34" w:type="dxa"/>
            </w:tcMar>
          </w:tcPr>
          <w:p>
            <w:pPr>
              <w:spacing w:after="1"/>
            </w:pPr>
            <w:r>
              <w:rPr>
                <w:sz w:val="11"/>
              </w:rPr>
              <w:t>AIPlatformService</w:t>
            </w:r>
          </w:p>
        </w:tc>
      </w:tr>
      <w:tr>
        <w:trPr>
          <w:cantSplit/>
        </w:trPr>
        <w:tc>
          <w:tcPr>
            <w:tcW w:type="dxa" w:w="1440"/>
            <w:vAlign w:val="top"/>
            <w:tcMar>
              <w:top w:w="34" w:type="dxa"/>
              <w:start w:w="34" w:type="dxa"/>
              <w:bottom w:w="34" w:type="dxa"/>
              <w:end w:w="34" w:type="dxa"/>
            </w:tcMar>
          </w:tcPr>
          <w:p>
            <w:pPr>
              <w:spacing w:after="1"/>
            </w:pPr>
            <w:r>
              <w:rPr>
                <w:sz w:val="11"/>
              </w:rPr>
              <w:t>SRS-AI-INF</w:t>
            </w:r>
          </w:p>
        </w:tc>
        <w:tc>
          <w:tcPr>
            <w:tcW w:type="dxa" w:w="2736"/>
            <w:vAlign w:val="top"/>
            <w:tcMar>
              <w:top w:w="34" w:type="dxa"/>
              <w:start w:w="34" w:type="dxa"/>
              <w:bottom w:w="34" w:type="dxa"/>
              <w:end w:w="34" w:type="dxa"/>
            </w:tcMar>
          </w:tcPr>
          <w:p>
            <w:pPr>
              <w:spacing w:after="1"/>
            </w:pPr>
            <w:r>
              <w:rPr>
                <w:sz w:val="11"/>
              </w:rPr>
              <w:t>Feature, Inference and Evaluation Platform</w:t>
            </w:r>
          </w:p>
        </w:tc>
        <w:tc>
          <w:tcPr>
            <w:tcW w:type="dxa" w:w="6192"/>
            <w:vAlign w:val="top"/>
            <w:tcMar>
              <w:top w:w="34" w:type="dxa"/>
              <w:start w:w="34" w:type="dxa"/>
              <w:bottom w:w="34" w:type="dxa"/>
              <w:end w:w="34" w:type="dxa"/>
            </w:tcMar>
          </w:tcPr>
          <w:p>
            <w:pPr>
              <w:spacing w:after="1"/>
            </w:pPr>
            <w:r>
              <w:rPr>
                <w:sz w:val="11"/>
              </w:rPr>
              <w:t>F1: Expose a governed AI gateway so domain services do not call arbitrary models directly.; Authenticate and authorize every inference request.</w:t>
              <w:br/>
              <w:t>F2: Support confidence/uncertainty output where model supports it.; Support explanation/evidence references appropriate to use case.</w:t>
              <w:br/>
              <w:t>F3: Support cost/compute usage metrics by tenant/use case.; Support inference timeout and deterministic fallback behavior.</w:t>
              <w:br/>
              <w:t>F4: Support prompt/template versioning for generative models.; Support retrieval corpus versioning and access-aware retrieval.</w:t>
            </w:r>
          </w:p>
        </w:tc>
        <w:tc>
          <w:tcPr>
            <w:tcW w:type="dxa" w:w="1728"/>
            <w:vAlign w:val="top"/>
            <w:tcMar>
              <w:top w:w="34" w:type="dxa"/>
              <w:start w:w="34" w:type="dxa"/>
              <w:bottom w:w="34" w:type="dxa"/>
              <w:end w:w="34" w:type="dxa"/>
            </w:tcMar>
          </w:tcPr>
          <w:p>
            <w:pPr>
              <w:spacing w:after="1"/>
            </w:pPr>
            <w:r>
              <w:rPr>
                <w:sz w:val="11"/>
              </w:rPr>
              <w:t>AIPlatformService</w:t>
            </w:r>
          </w:p>
        </w:tc>
      </w:tr>
      <w:tr>
        <w:trPr>
          <w:cantSplit/>
        </w:trPr>
        <w:tc>
          <w:tcPr>
            <w:tcW w:type="dxa" w:w="1440"/>
            <w:vAlign w:val="top"/>
            <w:tcMar>
              <w:top w:w="34" w:type="dxa"/>
              <w:start w:w="34" w:type="dxa"/>
              <w:bottom w:w="34" w:type="dxa"/>
              <w:end w:w="34" w:type="dxa"/>
            </w:tcMar>
          </w:tcPr>
          <w:p>
            <w:pPr>
              <w:spacing w:after="1"/>
            </w:pPr>
            <w:r>
              <w:rPr>
                <w:sz w:val="11"/>
              </w:rPr>
              <w:t>SRS-AI-COP</w:t>
            </w:r>
          </w:p>
        </w:tc>
        <w:tc>
          <w:tcPr>
            <w:tcW w:type="dxa" w:w="2736"/>
            <w:vAlign w:val="top"/>
            <w:tcMar>
              <w:top w:w="34" w:type="dxa"/>
              <w:start w:w="34" w:type="dxa"/>
              <w:bottom w:w="34" w:type="dxa"/>
              <w:end w:w="34" w:type="dxa"/>
            </w:tcMar>
          </w:tcPr>
          <w:p>
            <w:pPr>
              <w:spacing w:after="1"/>
            </w:pPr>
            <w:r>
              <w:rPr>
                <w:sz w:val="11"/>
              </w:rPr>
              <w:t>Role-specific Copilots</w:t>
            </w:r>
          </w:p>
        </w:tc>
        <w:tc>
          <w:tcPr>
            <w:tcW w:type="dxa" w:w="6192"/>
            <w:vAlign w:val="top"/>
            <w:tcMar>
              <w:top w:w="34" w:type="dxa"/>
              <w:start w:w="34" w:type="dxa"/>
              <w:bottom w:w="34" w:type="dxa"/>
              <w:end w:w="34" w:type="dxa"/>
            </w:tcMar>
          </w:tcPr>
          <w:p>
            <w:pPr>
              <w:spacing w:after="1"/>
            </w:pPr>
            <w:r>
              <w:rPr>
                <w:sz w:val="11"/>
              </w:rPr>
              <w:t>F1: Provide Doctor Copilot for chart summarization, note structuring, result synthesis and coding suggestions under clinician confirmation.; Provide Nurse Copilot for handover summa...</w:t>
              <w:br/>
              <w:t>F2: Provide Hospital Operations Copilot for queue/capacity explanation and recommended operational actions.; Provide Facility Copilot for alarm summarization, maintenance history an...</w:t>
              <w:br/>
              <w:t>F3: Support prohibited-action policy per copilot.; Prevent Patient Assistant from diagnosing or presenting itself as emergency-care substitute.</w:t>
            </w:r>
          </w:p>
        </w:tc>
        <w:tc>
          <w:tcPr>
            <w:tcW w:type="dxa" w:w="1728"/>
            <w:vAlign w:val="top"/>
            <w:tcMar>
              <w:top w:w="34" w:type="dxa"/>
              <w:start w:w="34" w:type="dxa"/>
              <w:bottom w:w="34" w:type="dxa"/>
              <w:end w:w="34" w:type="dxa"/>
            </w:tcMar>
          </w:tcPr>
          <w:p>
            <w:pPr>
              <w:spacing w:after="1"/>
            </w:pPr>
            <w:r>
              <w:rPr>
                <w:sz w:val="11"/>
              </w:rPr>
              <w:t>AIPlatformService</w:t>
            </w:r>
          </w:p>
        </w:tc>
      </w:tr>
      <w:tr>
        <w:trPr>
          <w:cantSplit/>
        </w:trPr>
        <w:tc>
          <w:tcPr>
            <w:tcW w:type="dxa" w:w="1440"/>
            <w:vAlign w:val="top"/>
            <w:tcMar>
              <w:top w:w="34" w:type="dxa"/>
              <w:start w:w="34" w:type="dxa"/>
              <w:bottom w:w="34" w:type="dxa"/>
              <w:end w:w="34" w:type="dxa"/>
            </w:tcMar>
          </w:tcPr>
          <w:p>
            <w:pPr>
              <w:spacing w:after="1"/>
            </w:pPr>
            <w:r>
              <w:rPr>
                <w:sz w:val="11"/>
              </w:rPr>
              <w:t>SRS-DATA-LH</w:t>
            </w:r>
          </w:p>
        </w:tc>
        <w:tc>
          <w:tcPr>
            <w:tcW w:type="dxa" w:w="2736"/>
            <w:vAlign w:val="top"/>
            <w:tcMar>
              <w:top w:w="34" w:type="dxa"/>
              <w:start w:w="34" w:type="dxa"/>
              <w:bottom w:w="34" w:type="dxa"/>
              <w:end w:w="34" w:type="dxa"/>
            </w:tcMar>
          </w:tcPr>
          <w:p>
            <w:pPr>
              <w:spacing w:after="1"/>
            </w:pPr>
            <w:r>
              <w:rPr>
                <w:sz w:val="11"/>
              </w:rPr>
              <w:t>CDC, Lakehouse and Data Products</w:t>
            </w:r>
          </w:p>
        </w:tc>
        <w:tc>
          <w:tcPr>
            <w:tcW w:type="dxa" w:w="6192"/>
            <w:vAlign w:val="top"/>
            <w:tcMar>
              <w:top w:w="34" w:type="dxa"/>
              <w:start w:w="34" w:type="dxa"/>
              <w:bottom w:w="34" w:type="dxa"/>
              <w:end w:w="34" w:type="dxa"/>
            </w:tcMar>
          </w:tcPr>
          <w:p>
            <w:pPr>
              <w:spacing w:after="1"/>
            </w:pPr>
            <w:r>
              <w:rPr>
                <w:sz w:val="11"/>
              </w:rPr>
              <w:t>F1: Replicate operational data to analytics platform through CDC/events without running heavy BI queries on OLTP.; Maintain source-system, tenant, schema-version and ingest timestam...</w:t>
              <w:br/>
              <w:t>F2: Maintain patient identity linkage through governed surrogate keys.; Support late-arriving and corrected source records.</w:t>
              <w:br/>
              <w:t>F3: Support replay/rebuild of derived datasets.; Support retention and archival policies separate from OLTP.</w:t>
            </w:r>
          </w:p>
        </w:tc>
        <w:tc>
          <w:tcPr>
            <w:tcW w:type="dxa" w:w="1728"/>
            <w:vAlign w:val="top"/>
            <w:tcMar>
              <w:top w:w="34" w:type="dxa"/>
              <w:start w:w="34" w:type="dxa"/>
              <w:bottom w:w="34" w:type="dxa"/>
              <w:end w:w="34" w:type="dxa"/>
            </w:tcMar>
          </w:tcPr>
          <w:p>
            <w:pPr>
              <w:spacing w:after="1"/>
            </w:pPr>
            <w:r>
              <w:rPr>
                <w:sz w:val="11"/>
              </w:rPr>
              <w:t>DataPlatformService</w:t>
            </w:r>
          </w:p>
        </w:tc>
      </w:tr>
      <w:tr>
        <w:trPr>
          <w:cantSplit/>
        </w:trPr>
        <w:tc>
          <w:tcPr>
            <w:tcW w:type="dxa" w:w="1440"/>
            <w:vAlign w:val="top"/>
            <w:tcMar>
              <w:top w:w="34" w:type="dxa"/>
              <w:start w:w="34" w:type="dxa"/>
              <w:bottom w:w="34" w:type="dxa"/>
              <w:end w:w="34" w:type="dxa"/>
            </w:tcMar>
          </w:tcPr>
          <w:p>
            <w:pPr>
              <w:spacing w:after="1"/>
            </w:pPr>
            <w:r>
              <w:rPr>
                <w:sz w:val="11"/>
              </w:rPr>
              <w:t>SRS-BI</w:t>
            </w:r>
          </w:p>
        </w:tc>
        <w:tc>
          <w:tcPr>
            <w:tcW w:type="dxa" w:w="2736"/>
            <w:vAlign w:val="top"/>
            <w:tcMar>
              <w:top w:w="34" w:type="dxa"/>
              <w:start w:w="34" w:type="dxa"/>
              <w:bottom w:w="34" w:type="dxa"/>
              <w:end w:w="34" w:type="dxa"/>
            </w:tcMar>
          </w:tcPr>
          <w:p>
            <w:pPr>
              <w:spacing w:after="1"/>
            </w:pPr>
            <w:r>
              <w:rPr>
                <w:sz w:val="11"/>
              </w:rPr>
              <w:t>Semantic Metrics and BI</w:t>
            </w:r>
          </w:p>
        </w:tc>
        <w:tc>
          <w:tcPr>
            <w:tcW w:type="dxa" w:w="6192"/>
            <w:vAlign w:val="top"/>
            <w:tcMar>
              <w:top w:w="34" w:type="dxa"/>
              <w:start w:w="34" w:type="dxa"/>
              <w:bottom w:w="34" w:type="dxa"/>
              <w:end w:w="34" w:type="dxa"/>
            </w:tcMar>
          </w:tcPr>
          <w:p>
            <w:pPr>
              <w:spacing w:after="1"/>
            </w:pPr>
            <w:r>
              <w:rPr>
                <w:sz w:val="11"/>
              </w:rPr>
              <w:t>F1: Define governed metric catalog with owner, formula, denominator, grain and refresh frequency.; Version KPI definitions and display version/effective date where material.</w:t>
              <w:br/>
              <w:t>F2: Support drill-through to authorized operational detail.; Support scheduled reports and secure distribution.</w:t>
              <w:br/>
              <w:t>F3: Provide reconciliation checks between finance dashboards and source ledgers.; Support cohort definitions as versioned objects.</w:t>
            </w:r>
          </w:p>
        </w:tc>
        <w:tc>
          <w:tcPr>
            <w:tcW w:type="dxa" w:w="1728"/>
            <w:vAlign w:val="top"/>
            <w:tcMar>
              <w:top w:w="34" w:type="dxa"/>
              <w:start w:w="34" w:type="dxa"/>
              <w:bottom w:w="34" w:type="dxa"/>
              <w:end w:w="34" w:type="dxa"/>
            </w:tcMar>
          </w:tcPr>
          <w:p>
            <w:pPr>
              <w:spacing w:after="1"/>
            </w:pPr>
            <w:r>
              <w:rPr>
                <w:sz w:val="11"/>
              </w:rPr>
              <w:t>AnalyticsService</w:t>
            </w:r>
          </w:p>
        </w:tc>
      </w:tr>
      <w:tr>
        <w:trPr>
          <w:cantSplit/>
        </w:trPr>
        <w:tc>
          <w:tcPr>
            <w:tcW w:type="dxa" w:w="1440"/>
            <w:vAlign w:val="top"/>
            <w:tcMar>
              <w:top w:w="34" w:type="dxa"/>
              <w:start w:w="34" w:type="dxa"/>
              <w:bottom w:w="34" w:type="dxa"/>
              <w:end w:w="34" w:type="dxa"/>
            </w:tcMar>
          </w:tcPr>
          <w:p>
            <w:pPr>
              <w:spacing w:after="1"/>
            </w:pPr>
            <w:r>
              <w:rPr>
                <w:sz w:val="11"/>
              </w:rPr>
              <w:t>SRS-API-MGT</w:t>
            </w:r>
          </w:p>
        </w:tc>
        <w:tc>
          <w:tcPr>
            <w:tcW w:type="dxa" w:w="2736"/>
            <w:vAlign w:val="top"/>
            <w:tcMar>
              <w:top w:w="34" w:type="dxa"/>
              <w:start w:w="34" w:type="dxa"/>
              <w:bottom w:w="34" w:type="dxa"/>
              <w:end w:w="34" w:type="dxa"/>
            </w:tcMar>
          </w:tcPr>
          <w:p>
            <w:pPr>
              <w:spacing w:after="1"/>
            </w:pPr>
            <w:r>
              <w:rPr>
                <w:sz w:val="11"/>
              </w:rPr>
              <w:t>API Management</w:t>
            </w:r>
          </w:p>
        </w:tc>
        <w:tc>
          <w:tcPr>
            <w:tcW w:type="dxa" w:w="6192"/>
            <w:vAlign w:val="top"/>
            <w:tcMar>
              <w:top w:w="34" w:type="dxa"/>
              <w:start w:w="34" w:type="dxa"/>
              <w:bottom w:w="34" w:type="dxa"/>
              <w:end w:w="34" w:type="dxa"/>
            </w:tcMar>
          </w:tcPr>
          <w:p>
            <w:pPr>
              <w:spacing w:after="1"/>
            </w:pPr>
            <w:r>
              <w:rPr>
                <w:sz w:val="11"/>
              </w:rPr>
              <w:t>F1: Expose external APIs through managed gateway separate from internal service network.; Support OAuth2/OIDC, client credentials, signed webhooks and other approved auth patterns.</w:t>
              <w:br/>
              <w:t>F2: Support API versioning and deprecation policy.; Publish machine-readable OpenAPI/FHIR/Protobuf-derived documentation as applicable.</w:t>
              <w:br/>
              <w:t>F3: Mask sensitive fields from gateway logs.; Support WAF/API abuse detection.</w:t>
              <w:br/>
              <w:t>F4: Provide usage analytics by client and endpoint.; Support contractual SLA tiers.</w:t>
            </w:r>
          </w:p>
        </w:tc>
        <w:tc>
          <w:tcPr>
            <w:tcW w:type="dxa" w:w="1728"/>
            <w:vAlign w:val="top"/>
            <w:tcMar>
              <w:top w:w="34" w:type="dxa"/>
              <w:start w:w="34" w:type="dxa"/>
              <w:bottom w:w="34" w:type="dxa"/>
              <w:end w:w="34" w:type="dxa"/>
            </w:tcMar>
          </w:tcPr>
          <w:p>
            <w:pPr>
              <w:spacing w:after="1"/>
            </w:pPr>
            <w:r>
              <w:rPr>
                <w:sz w:val="11"/>
              </w:rPr>
              <w:t>ApiPlatformService</w:t>
            </w:r>
          </w:p>
        </w:tc>
      </w:tr>
      <w:tr>
        <w:trPr>
          <w:cantSplit/>
        </w:trPr>
        <w:tc>
          <w:tcPr>
            <w:tcW w:type="dxa" w:w="1440"/>
            <w:vAlign w:val="top"/>
            <w:tcMar>
              <w:top w:w="34" w:type="dxa"/>
              <w:start w:w="34" w:type="dxa"/>
              <w:bottom w:w="34" w:type="dxa"/>
              <w:end w:w="34" w:type="dxa"/>
            </w:tcMar>
          </w:tcPr>
          <w:p>
            <w:pPr>
              <w:spacing w:after="1"/>
            </w:pPr>
            <w:r>
              <w:rPr>
                <w:sz w:val="11"/>
              </w:rPr>
              <w:t>SRS-API-EVT</w:t>
            </w:r>
          </w:p>
        </w:tc>
        <w:tc>
          <w:tcPr>
            <w:tcW w:type="dxa" w:w="2736"/>
            <w:vAlign w:val="top"/>
            <w:tcMar>
              <w:top w:w="34" w:type="dxa"/>
              <w:start w:w="34" w:type="dxa"/>
              <w:bottom w:w="34" w:type="dxa"/>
              <w:end w:w="34" w:type="dxa"/>
            </w:tcMar>
          </w:tcPr>
          <w:p>
            <w:pPr>
              <w:spacing w:after="1"/>
            </w:pPr>
            <w:r>
              <w:rPr>
                <w:sz w:val="11"/>
              </w:rPr>
              <w:t>Webhooks and Event Subscriptions</w:t>
            </w:r>
          </w:p>
        </w:tc>
        <w:tc>
          <w:tcPr>
            <w:tcW w:type="dxa" w:w="6192"/>
            <w:vAlign w:val="top"/>
            <w:tcMar>
              <w:top w:w="34" w:type="dxa"/>
              <w:start w:w="34" w:type="dxa"/>
              <w:bottom w:w="34" w:type="dxa"/>
              <w:end w:w="34" w:type="dxa"/>
            </w:tcMar>
          </w:tcPr>
          <w:p>
            <w:pPr>
              <w:spacing w:after="1"/>
            </w:pPr>
            <w:r>
              <w:rPr>
                <w:sz w:val="11"/>
              </w:rPr>
              <w:t>F1: Allow authorized partners to subscribe only to approved event types.; Sign webhook payloads and include timestamp/unique delivery ID.</w:t>
              <w:br/>
              <w:t>F2: Support endpoint verification before activation.; Allow suspension on repeated failure or security issue.</w:t>
              <w:br/>
              <w:t>F3: Provide event schema version.; Maintain delivery audit.</w:t>
            </w:r>
          </w:p>
        </w:tc>
        <w:tc>
          <w:tcPr>
            <w:tcW w:type="dxa" w:w="1728"/>
            <w:vAlign w:val="top"/>
            <w:tcMar>
              <w:top w:w="34" w:type="dxa"/>
              <w:start w:w="34" w:type="dxa"/>
              <w:bottom w:w="34" w:type="dxa"/>
              <w:end w:w="34" w:type="dxa"/>
            </w:tcMar>
          </w:tcPr>
          <w:p>
            <w:pPr>
              <w:spacing w:after="1"/>
            </w:pPr>
            <w:r>
              <w:rPr>
                <w:sz w:val="11"/>
              </w:rPr>
              <w:t>ApiPlatformService</w:t>
            </w:r>
          </w:p>
        </w:tc>
      </w:tr>
      <w:tr>
        <w:trPr>
          <w:cantSplit/>
        </w:trPr>
        <w:tc>
          <w:tcPr>
            <w:tcW w:type="dxa" w:w="1440"/>
            <w:vAlign w:val="top"/>
            <w:tcMar>
              <w:top w:w="34" w:type="dxa"/>
              <w:start w:w="34" w:type="dxa"/>
              <w:bottom w:w="34" w:type="dxa"/>
              <w:end w:w="34" w:type="dxa"/>
            </w:tcMar>
          </w:tcPr>
          <w:p>
            <w:pPr>
              <w:spacing w:after="1"/>
            </w:pPr>
            <w:r>
              <w:rPr>
                <w:sz w:val="11"/>
              </w:rPr>
              <w:t>SRS-DEV</w:t>
            </w:r>
          </w:p>
        </w:tc>
        <w:tc>
          <w:tcPr>
            <w:tcW w:type="dxa" w:w="2736"/>
            <w:vAlign w:val="top"/>
            <w:tcMar>
              <w:top w:w="34" w:type="dxa"/>
              <w:start w:w="34" w:type="dxa"/>
              <w:bottom w:w="34" w:type="dxa"/>
              <w:end w:w="34" w:type="dxa"/>
            </w:tcMar>
          </w:tcPr>
          <w:p>
            <w:pPr>
              <w:spacing w:after="1"/>
            </w:pPr>
            <w:r>
              <w:rPr>
                <w:sz w:val="11"/>
              </w:rPr>
              <w:t>Developer Portal and Certification</w:t>
            </w:r>
          </w:p>
        </w:tc>
        <w:tc>
          <w:tcPr>
            <w:tcW w:type="dxa" w:w="6192"/>
            <w:vAlign w:val="top"/>
            <w:tcMar>
              <w:top w:w="34" w:type="dxa"/>
              <w:start w:w="34" w:type="dxa"/>
              <w:bottom w:w="34" w:type="dxa"/>
              <w:end w:w="34" w:type="dxa"/>
            </w:tcMar>
          </w:tcPr>
          <w:p>
            <w:pPr>
              <w:spacing w:after="1"/>
            </w:pPr>
            <w:r>
              <w:rPr>
                <w:sz w:val="11"/>
              </w:rPr>
              <w:t>F1: Provide application registration and credential lifecycle.; Provide API documentation, examples and changelog.</w:t>
              <w:br/>
              <w:t>F2: Support partner certification status and expiry.; Require security/contact metadata for production apps.</w:t>
              <w:br/>
              <w:t>F3: Provide quota usage dashboard.; Support support-ticket link to correlation ID.</w:t>
            </w:r>
          </w:p>
        </w:tc>
        <w:tc>
          <w:tcPr>
            <w:tcW w:type="dxa" w:w="1728"/>
            <w:vAlign w:val="top"/>
            <w:tcMar>
              <w:top w:w="34" w:type="dxa"/>
              <w:start w:w="34" w:type="dxa"/>
              <w:bottom w:w="34" w:type="dxa"/>
              <w:end w:w="34" w:type="dxa"/>
            </w:tcMar>
          </w:tcPr>
          <w:p>
            <w:pPr>
              <w:spacing w:after="1"/>
            </w:pPr>
            <w:r>
              <w:rPr>
                <w:sz w:val="11"/>
              </w:rPr>
              <w:t>DeveloperPlatformService</w:t>
            </w:r>
          </w:p>
        </w:tc>
      </w:tr>
      <w:tr>
        <w:trPr>
          <w:cantSplit/>
        </w:trPr>
        <w:tc>
          <w:tcPr>
            <w:tcW w:type="dxa" w:w="1440"/>
            <w:vAlign w:val="top"/>
            <w:tcMar>
              <w:top w:w="34" w:type="dxa"/>
              <w:start w:w="34" w:type="dxa"/>
              <w:bottom w:w="34" w:type="dxa"/>
              <w:end w:w="34" w:type="dxa"/>
            </w:tcMar>
          </w:tcPr>
          <w:p>
            <w:pPr>
              <w:spacing w:after="1"/>
            </w:pPr>
            <w:r>
              <w:rPr>
                <w:sz w:val="11"/>
              </w:rPr>
              <w:t>SRS-CYB-IAM</w:t>
            </w:r>
          </w:p>
        </w:tc>
        <w:tc>
          <w:tcPr>
            <w:tcW w:type="dxa" w:w="2736"/>
            <w:vAlign w:val="top"/>
            <w:tcMar>
              <w:top w:w="34" w:type="dxa"/>
              <w:start w:w="34" w:type="dxa"/>
              <w:bottom w:w="34" w:type="dxa"/>
              <w:end w:w="34" w:type="dxa"/>
            </w:tcMar>
          </w:tcPr>
          <w:p>
            <w:pPr>
              <w:spacing w:after="1"/>
            </w:pPr>
            <w:r>
              <w:rPr>
                <w:sz w:val="11"/>
              </w:rPr>
              <w:t>Identity, Access and Privileged Security</w:t>
            </w:r>
          </w:p>
        </w:tc>
        <w:tc>
          <w:tcPr>
            <w:tcW w:type="dxa" w:w="6192"/>
            <w:vAlign w:val="top"/>
            <w:tcMar>
              <w:top w:w="34" w:type="dxa"/>
              <w:start w:w="34" w:type="dxa"/>
              <w:bottom w:w="34" w:type="dxa"/>
              <w:end w:w="34" w:type="dxa"/>
            </w:tcMar>
          </w:tcPr>
          <w:p>
            <w:pPr>
              <w:spacing w:after="1"/>
            </w:pPr>
            <w:r>
              <w:rPr>
                <w:sz w:val="11"/>
              </w:rPr>
              <w:t>F1: Centralize workforce identity federation using OIDC/SAML-compatible enterprise identity where configured.; Require MFA for privileged and remote administrative access.</w:t>
              <w:br/>
              <w:t>F2: Use privileged access management or controlled just-in-time elevation for sensitive infrastructure.; Record privileged session/activity where technically feasible.</w:t>
              <w:br/>
              <w:t>F3: Review orphaned accounts and stale privileges.; Enforce separation of duties for production deployment, key management and audit review.</w:t>
            </w:r>
          </w:p>
        </w:tc>
        <w:tc>
          <w:tcPr>
            <w:tcW w:type="dxa" w:w="1728"/>
            <w:vAlign w:val="top"/>
            <w:tcMar>
              <w:top w:w="34" w:type="dxa"/>
              <w:start w:w="34" w:type="dxa"/>
              <w:bottom w:w="34" w:type="dxa"/>
              <w:end w:w="34" w:type="dxa"/>
            </w:tcMar>
          </w:tcPr>
          <w:p>
            <w:pPr>
              <w:spacing w:after="1"/>
            </w:pPr>
            <w:r>
              <w:rPr>
                <w:sz w:val="11"/>
              </w:rPr>
              <w:t>SecurityService</w:t>
            </w:r>
          </w:p>
        </w:tc>
      </w:tr>
      <w:tr>
        <w:trPr>
          <w:cantSplit/>
        </w:trPr>
        <w:tc>
          <w:tcPr>
            <w:tcW w:type="dxa" w:w="1440"/>
            <w:vAlign w:val="top"/>
            <w:tcMar>
              <w:top w:w="34" w:type="dxa"/>
              <w:start w:w="34" w:type="dxa"/>
              <w:bottom w:w="34" w:type="dxa"/>
              <w:end w:w="34" w:type="dxa"/>
            </w:tcMar>
          </w:tcPr>
          <w:p>
            <w:pPr>
              <w:spacing w:after="1"/>
            </w:pPr>
            <w:r>
              <w:rPr>
                <w:sz w:val="11"/>
              </w:rPr>
              <w:t>SRS-CYB-SDLC</w:t>
            </w:r>
          </w:p>
        </w:tc>
        <w:tc>
          <w:tcPr>
            <w:tcW w:type="dxa" w:w="2736"/>
            <w:vAlign w:val="top"/>
            <w:tcMar>
              <w:top w:w="34" w:type="dxa"/>
              <w:start w:w="34" w:type="dxa"/>
              <w:bottom w:w="34" w:type="dxa"/>
              <w:end w:w="34" w:type="dxa"/>
            </w:tcMar>
          </w:tcPr>
          <w:p>
            <w:pPr>
              <w:spacing w:after="1"/>
            </w:pPr>
            <w:r>
              <w:rPr>
                <w:sz w:val="11"/>
              </w:rPr>
              <w:t>Secure SDLC and Supply Chain</w:t>
            </w:r>
          </w:p>
        </w:tc>
        <w:tc>
          <w:tcPr>
            <w:tcW w:type="dxa" w:w="6192"/>
            <w:vAlign w:val="top"/>
            <w:tcMar>
              <w:top w:w="34" w:type="dxa"/>
              <w:start w:w="34" w:type="dxa"/>
              <w:bottom w:w="34" w:type="dxa"/>
              <w:end w:w="34" w:type="dxa"/>
            </w:tcMar>
          </w:tcPr>
          <w:p>
            <w:pPr>
              <w:spacing w:after="1"/>
            </w:pPr>
            <w:r>
              <w:rPr>
                <w:sz w:val="11"/>
              </w:rPr>
              <w:t>F1: Require peer review and protected branches for production code.; Run SAST, dependency, secret, container and IaC scans in CI.</w:t>
              <w:br/>
              <w:t>F2: Block production release for unresolved critical vulnerabilities unless formally risk-accepted.; Perform DAST/API security testing on representative environments.</w:t>
              <w:br/>
              <w:t>F3: Track remediation SLA by severity.; Use separate production secrets; never copy them to lower environments.</w:t>
            </w:r>
          </w:p>
        </w:tc>
        <w:tc>
          <w:tcPr>
            <w:tcW w:type="dxa" w:w="1728"/>
            <w:vAlign w:val="top"/>
            <w:tcMar>
              <w:top w:w="34" w:type="dxa"/>
              <w:start w:w="34" w:type="dxa"/>
              <w:bottom w:w="34" w:type="dxa"/>
              <w:end w:w="34" w:type="dxa"/>
            </w:tcMar>
          </w:tcPr>
          <w:p>
            <w:pPr>
              <w:spacing w:after="1"/>
            </w:pPr>
            <w:r>
              <w:rPr>
                <w:sz w:val="11"/>
              </w:rPr>
              <w:t>SecurityService</w:t>
            </w:r>
          </w:p>
        </w:tc>
      </w:tr>
      <w:tr>
        <w:trPr>
          <w:cantSplit/>
        </w:trPr>
        <w:tc>
          <w:tcPr>
            <w:tcW w:type="dxa" w:w="1440"/>
            <w:vAlign w:val="top"/>
            <w:tcMar>
              <w:top w:w="34" w:type="dxa"/>
              <w:start w:w="34" w:type="dxa"/>
              <w:bottom w:w="34" w:type="dxa"/>
              <w:end w:w="34" w:type="dxa"/>
            </w:tcMar>
          </w:tcPr>
          <w:p>
            <w:pPr>
              <w:spacing w:after="1"/>
            </w:pPr>
            <w:r>
              <w:rPr>
                <w:sz w:val="11"/>
              </w:rPr>
              <w:t>SRS-SOC</w:t>
            </w:r>
          </w:p>
        </w:tc>
        <w:tc>
          <w:tcPr>
            <w:tcW w:type="dxa" w:w="2736"/>
            <w:vAlign w:val="top"/>
            <w:tcMar>
              <w:top w:w="34" w:type="dxa"/>
              <w:start w:w="34" w:type="dxa"/>
              <w:bottom w:w="34" w:type="dxa"/>
              <w:end w:w="34" w:type="dxa"/>
            </w:tcMar>
          </w:tcPr>
          <w:p>
            <w:pPr>
              <w:spacing w:after="1"/>
            </w:pPr>
            <w:r>
              <w:rPr>
                <w:sz w:val="11"/>
              </w:rPr>
              <w:t>SOC, Detection and Incident Response</w:t>
            </w:r>
          </w:p>
        </w:tc>
        <w:tc>
          <w:tcPr>
            <w:tcW w:type="dxa" w:w="6192"/>
            <w:vAlign w:val="top"/>
            <w:tcMar>
              <w:top w:w="34" w:type="dxa"/>
              <w:start w:w="34" w:type="dxa"/>
              <w:bottom w:w="34" w:type="dxa"/>
              <w:end w:w="34" w:type="dxa"/>
            </w:tcMar>
          </w:tcPr>
          <w:p>
            <w:pPr>
              <w:spacing w:after="1"/>
            </w:pPr>
            <w:r>
              <w:rPr>
                <w:sz w:val="11"/>
              </w:rPr>
              <w:t>F1: Centralize security-relevant logs from identity, API, cloud, database, application, endpoint/gateway and OT sources as available.; Normalize high-value events with tenant/user/r...</w:t>
              <w:br/>
              <w:t>F2: Alert on secrets/certificate expiry and unauthorized configuration change.; Provide incident case management with evidence preservation.</w:t>
              <w:br/>
              <w:t>F3: Preserve forensic logs with integrity controls.; Maintain tabletop exercises and incident runbooks.</w:t>
            </w:r>
          </w:p>
        </w:tc>
        <w:tc>
          <w:tcPr>
            <w:tcW w:type="dxa" w:w="1728"/>
            <w:vAlign w:val="top"/>
            <w:tcMar>
              <w:top w:w="34" w:type="dxa"/>
              <w:start w:w="34" w:type="dxa"/>
              <w:bottom w:w="34" w:type="dxa"/>
              <w:end w:w="34" w:type="dxa"/>
            </w:tcMar>
          </w:tcPr>
          <w:p>
            <w:pPr>
              <w:spacing w:after="1"/>
            </w:pPr>
            <w:r>
              <w:rPr>
                <w:sz w:val="11"/>
              </w:rPr>
              <w:t>SocService</w:t>
            </w:r>
          </w:p>
        </w:tc>
      </w:tr>
      <w:tr>
        <w:trPr>
          <w:cantSplit/>
        </w:trPr>
        <w:tc>
          <w:tcPr>
            <w:tcW w:type="dxa" w:w="1440"/>
            <w:vAlign w:val="top"/>
            <w:tcMar>
              <w:top w:w="34" w:type="dxa"/>
              <w:start w:w="34" w:type="dxa"/>
              <w:bottom w:w="34" w:type="dxa"/>
              <w:end w:w="34" w:type="dxa"/>
            </w:tcMar>
          </w:tcPr>
          <w:p>
            <w:pPr>
              <w:spacing w:after="1"/>
            </w:pPr>
            <w:r>
              <w:rPr>
                <w:sz w:val="11"/>
              </w:rPr>
              <w:t>SRS-CYB-DAT</w:t>
            </w:r>
          </w:p>
        </w:tc>
        <w:tc>
          <w:tcPr>
            <w:tcW w:type="dxa" w:w="2736"/>
            <w:vAlign w:val="top"/>
            <w:tcMar>
              <w:top w:w="34" w:type="dxa"/>
              <w:start w:w="34" w:type="dxa"/>
              <w:bottom w:w="34" w:type="dxa"/>
              <w:end w:w="34" w:type="dxa"/>
            </w:tcMar>
          </w:tcPr>
          <w:p>
            <w:pPr>
              <w:spacing w:after="1"/>
            </w:pPr>
            <w:r>
              <w:rPr>
                <w:sz w:val="11"/>
              </w:rPr>
              <w:t>Data Security and Key Management</w:t>
            </w:r>
          </w:p>
        </w:tc>
        <w:tc>
          <w:tcPr>
            <w:tcW w:type="dxa" w:w="6192"/>
            <w:vAlign w:val="top"/>
            <w:tcMar>
              <w:top w:w="34" w:type="dxa"/>
              <w:start w:w="34" w:type="dxa"/>
              <w:bottom w:w="34" w:type="dxa"/>
              <w:end w:w="34" w:type="dxa"/>
            </w:tcMar>
          </w:tcPr>
          <w:p>
            <w:pPr>
              <w:spacing w:after="1"/>
            </w:pPr>
            <w:r>
              <w:rPr>
                <w:sz w:val="11"/>
              </w:rPr>
              <w:t>F1: Encrypt databases, object stores, backups and analytics stores at rest.; Use TLS for service/client communication.</w:t>
              <w:br/>
              <w:t>F2: Protect highly sensitive fields with additional encryption/tokenization where justified.; Mask identifiers and sensitive data in ordinary logs.</w:t>
              <w:br/>
              <w:t>F3: Support cryptographic key revocation/rotation incident procedure.; Audit key administration.</w:t>
            </w:r>
          </w:p>
        </w:tc>
        <w:tc>
          <w:tcPr>
            <w:tcW w:type="dxa" w:w="1728"/>
            <w:vAlign w:val="top"/>
            <w:tcMar>
              <w:top w:w="34" w:type="dxa"/>
              <w:start w:w="34" w:type="dxa"/>
              <w:bottom w:w="34" w:type="dxa"/>
              <w:end w:w="34" w:type="dxa"/>
            </w:tcMar>
          </w:tcPr>
          <w:p>
            <w:pPr>
              <w:spacing w:after="1"/>
            </w:pPr>
            <w:r>
              <w:rPr>
                <w:sz w:val="11"/>
              </w:rPr>
              <w:t>SecurityService</w:t>
            </w:r>
          </w:p>
        </w:tc>
      </w:tr>
      <w:tr>
        <w:trPr>
          <w:cantSplit/>
        </w:trPr>
        <w:tc>
          <w:tcPr>
            <w:tcW w:type="dxa" w:w="1440"/>
            <w:vAlign w:val="top"/>
            <w:tcMar>
              <w:top w:w="34" w:type="dxa"/>
              <w:start w:w="34" w:type="dxa"/>
              <w:bottom w:w="34" w:type="dxa"/>
              <w:end w:w="34" w:type="dxa"/>
            </w:tcMar>
          </w:tcPr>
          <w:p>
            <w:pPr>
              <w:spacing w:after="1"/>
            </w:pPr>
            <w:r>
              <w:rPr>
                <w:sz w:val="11"/>
              </w:rPr>
              <w:t>SRS-SRE-OBS</w:t>
            </w:r>
          </w:p>
        </w:tc>
        <w:tc>
          <w:tcPr>
            <w:tcW w:type="dxa" w:w="2736"/>
            <w:vAlign w:val="top"/>
            <w:tcMar>
              <w:top w:w="34" w:type="dxa"/>
              <w:start w:w="34" w:type="dxa"/>
              <w:bottom w:w="34" w:type="dxa"/>
              <w:end w:w="34" w:type="dxa"/>
            </w:tcMar>
          </w:tcPr>
          <w:p>
            <w:pPr>
              <w:spacing w:after="1"/>
            </w:pPr>
            <w:r>
              <w:rPr>
                <w:sz w:val="11"/>
              </w:rPr>
              <w:t>Observability</w:t>
            </w:r>
          </w:p>
        </w:tc>
        <w:tc>
          <w:tcPr>
            <w:tcW w:type="dxa" w:w="6192"/>
            <w:vAlign w:val="top"/>
            <w:tcMar>
              <w:top w:w="34" w:type="dxa"/>
              <w:start w:w="34" w:type="dxa"/>
              <w:bottom w:w="34" w:type="dxa"/>
              <w:end w:w="34" w:type="dxa"/>
            </w:tcMar>
          </w:tcPr>
          <w:p>
            <w:pPr>
              <w:spacing w:after="1"/>
            </w:pPr>
            <w:r>
              <w:rPr>
                <w:sz w:val="11"/>
              </w:rPr>
              <w:t>F1: Instrument services with OpenTelemetry-compatible traces, metrics and structured logs.; Propagate correlation/trace IDs across browser/mobile, gateway, RPC, workflow, event and ...</w:t>
              <w:br/>
              <w:t>F2: Alert on symptoms/SLO burn rather than only infrastructure thresholds.; Provide distributed trace sampling controls.</w:t>
              <w:br/>
              <w:t>F3: Monitor external integration latency/failure separately.; Provide release/deployment annotations on dashboards.</w:t>
            </w:r>
          </w:p>
        </w:tc>
        <w:tc>
          <w:tcPr>
            <w:tcW w:type="dxa" w:w="1728"/>
            <w:vAlign w:val="top"/>
            <w:tcMar>
              <w:top w:w="34" w:type="dxa"/>
              <w:start w:w="34" w:type="dxa"/>
              <w:bottom w:w="34" w:type="dxa"/>
              <w:end w:w="34" w:type="dxa"/>
            </w:tcMar>
          </w:tcPr>
          <w:p>
            <w:pPr>
              <w:spacing w:after="1"/>
            </w:pPr>
            <w:r>
              <w:rPr>
                <w:sz w:val="11"/>
              </w:rPr>
              <w:t>SrePlatformService</w:t>
            </w:r>
          </w:p>
        </w:tc>
      </w:tr>
      <w:tr>
        <w:trPr>
          <w:cantSplit/>
        </w:trPr>
        <w:tc>
          <w:tcPr>
            <w:tcW w:type="dxa" w:w="1440"/>
            <w:vAlign w:val="top"/>
            <w:tcMar>
              <w:top w:w="34" w:type="dxa"/>
              <w:start w:w="34" w:type="dxa"/>
              <w:bottom w:w="34" w:type="dxa"/>
              <w:end w:w="34" w:type="dxa"/>
            </w:tcMar>
          </w:tcPr>
          <w:p>
            <w:pPr>
              <w:spacing w:after="1"/>
            </w:pPr>
            <w:r>
              <w:rPr>
                <w:sz w:val="11"/>
              </w:rPr>
              <w:t>SRS-SRE-REL</w:t>
            </w:r>
          </w:p>
        </w:tc>
        <w:tc>
          <w:tcPr>
            <w:tcW w:type="dxa" w:w="2736"/>
            <w:vAlign w:val="top"/>
            <w:tcMar>
              <w:top w:w="34" w:type="dxa"/>
              <w:start w:w="34" w:type="dxa"/>
              <w:bottom w:w="34" w:type="dxa"/>
              <w:end w:w="34" w:type="dxa"/>
            </w:tcMar>
          </w:tcPr>
          <w:p>
            <w:pPr>
              <w:spacing w:after="1"/>
            </w:pPr>
            <w:r>
              <w:rPr>
                <w:sz w:val="11"/>
              </w:rPr>
              <w:t>Capacity, Performance and Resilience</w:t>
            </w:r>
          </w:p>
        </w:tc>
        <w:tc>
          <w:tcPr>
            <w:tcW w:type="dxa" w:w="6192"/>
            <w:vAlign w:val="top"/>
            <w:tcMar>
              <w:top w:w="34" w:type="dxa"/>
              <w:start w:w="34" w:type="dxa"/>
              <w:bottom w:w="34" w:type="dxa"/>
              <w:end w:w="34" w:type="dxa"/>
            </w:tcMar>
          </w:tcPr>
          <w:p>
            <w:pPr>
              <w:spacing w:after="1"/>
            </w:pPr>
            <w:r>
              <w:rPr>
                <w:sz w:val="11"/>
              </w:rPr>
              <w:t>F1: Define workload models for small clinic, hospital, large group and network marketplace profiles.; Load test critical APIs and high-volume event paths before enterprise release.</w:t>
              <w:br/>
              <w:t>F2: Use backpressure rather than unbounded memory/queue growth.; Apply circuit breakers/timeouts for external services.</w:t>
              <w:br/>
              <w:t>F3: Cache only data with explicit freshness/invalidation rules.; Prevent cache from becoming authoritative financial/clinical source.</w:t>
            </w:r>
          </w:p>
        </w:tc>
        <w:tc>
          <w:tcPr>
            <w:tcW w:type="dxa" w:w="1728"/>
            <w:vAlign w:val="top"/>
            <w:tcMar>
              <w:top w:w="34" w:type="dxa"/>
              <w:start w:w="34" w:type="dxa"/>
              <w:bottom w:w="34" w:type="dxa"/>
              <w:end w:w="34" w:type="dxa"/>
            </w:tcMar>
          </w:tcPr>
          <w:p>
            <w:pPr>
              <w:spacing w:after="1"/>
            </w:pPr>
            <w:r>
              <w:rPr>
                <w:sz w:val="11"/>
              </w:rPr>
              <w:t>SrePlatformService</w:t>
            </w:r>
          </w:p>
        </w:tc>
      </w:tr>
      <w:tr>
        <w:trPr>
          <w:cantSplit/>
        </w:trPr>
        <w:tc>
          <w:tcPr>
            <w:tcW w:type="dxa" w:w="1440"/>
            <w:vAlign w:val="top"/>
            <w:tcMar>
              <w:top w:w="34" w:type="dxa"/>
              <w:start w:w="34" w:type="dxa"/>
              <w:bottom w:w="34" w:type="dxa"/>
              <w:end w:w="34" w:type="dxa"/>
            </w:tcMar>
          </w:tcPr>
          <w:p>
            <w:pPr>
              <w:spacing w:after="1"/>
            </w:pPr>
            <w:r>
              <w:rPr>
                <w:sz w:val="11"/>
              </w:rPr>
              <w:t>SRS-SRE-DEP</w:t>
            </w:r>
          </w:p>
        </w:tc>
        <w:tc>
          <w:tcPr>
            <w:tcW w:type="dxa" w:w="2736"/>
            <w:vAlign w:val="top"/>
            <w:tcMar>
              <w:top w:w="34" w:type="dxa"/>
              <w:start w:w="34" w:type="dxa"/>
              <w:bottom w:w="34" w:type="dxa"/>
              <w:end w:w="34" w:type="dxa"/>
            </w:tcMar>
          </w:tcPr>
          <w:p>
            <w:pPr>
              <w:spacing w:after="1"/>
            </w:pPr>
            <w:r>
              <w:rPr>
                <w:sz w:val="11"/>
              </w:rPr>
              <w:t>Deployment and Release Engineering</w:t>
            </w:r>
          </w:p>
        </w:tc>
        <w:tc>
          <w:tcPr>
            <w:tcW w:type="dxa" w:w="6192"/>
            <w:vAlign w:val="top"/>
            <w:tcMar>
              <w:top w:w="34" w:type="dxa"/>
              <w:start w:w="34" w:type="dxa"/>
              <w:bottom w:w="34" w:type="dxa"/>
              <w:end w:w="34" w:type="dxa"/>
            </w:tcMar>
          </w:tcPr>
          <w:p>
            <w:pPr>
              <w:spacing w:after="1"/>
            </w:pPr>
            <w:r>
              <w:rPr>
                <w:sz w:val="11"/>
              </w:rPr>
              <w:t>F1: Use infrastructure-as-code for cloud/platform resources.; Use GitOps or equivalently auditable deployment automation.</w:t>
              <w:br/>
              <w:t>F2: Prevent destructive DB migration before old application versions are drained.; Run automated smoke tests after deployment.</w:t>
              <w:br/>
              <w:t>F3: Require change approval for high-risk production changes.; Prevent direct manual production drift where IaC/GitOps owns configuration.</w:t>
            </w:r>
          </w:p>
        </w:tc>
        <w:tc>
          <w:tcPr>
            <w:tcW w:type="dxa" w:w="1728"/>
            <w:vAlign w:val="top"/>
            <w:tcMar>
              <w:top w:w="34" w:type="dxa"/>
              <w:start w:w="34" w:type="dxa"/>
              <w:bottom w:w="34" w:type="dxa"/>
              <w:end w:w="34" w:type="dxa"/>
            </w:tcMar>
          </w:tcPr>
          <w:p>
            <w:pPr>
              <w:spacing w:after="1"/>
            </w:pPr>
            <w:r>
              <w:rPr>
                <w:sz w:val="11"/>
              </w:rPr>
              <w:t>SrePlatformService</w:t>
            </w:r>
          </w:p>
        </w:tc>
      </w:tr>
      <w:tr>
        <w:trPr>
          <w:cantSplit/>
        </w:trPr>
        <w:tc>
          <w:tcPr>
            <w:tcW w:type="dxa" w:w="1440"/>
            <w:vAlign w:val="top"/>
            <w:tcMar>
              <w:top w:w="34" w:type="dxa"/>
              <w:start w:w="34" w:type="dxa"/>
              <w:bottom w:w="34" w:type="dxa"/>
              <w:end w:w="34" w:type="dxa"/>
            </w:tcMar>
          </w:tcPr>
          <w:p>
            <w:pPr>
              <w:spacing w:after="1"/>
            </w:pPr>
            <w:r>
              <w:rPr>
                <w:sz w:val="11"/>
              </w:rPr>
              <w:t>SRS-DR-DOWN</w:t>
            </w:r>
          </w:p>
        </w:tc>
        <w:tc>
          <w:tcPr>
            <w:tcW w:type="dxa" w:w="2736"/>
            <w:vAlign w:val="top"/>
            <w:tcMar>
              <w:top w:w="34" w:type="dxa"/>
              <w:start w:w="34" w:type="dxa"/>
              <w:bottom w:w="34" w:type="dxa"/>
              <w:end w:w="34" w:type="dxa"/>
            </w:tcMar>
          </w:tcPr>
          <w:p>
            <w:pPr>
              <w:spacing w:after="1"/>
            </w:pPr>
            <w:r>
              <w:rPr>
                <w:sz w:val="11"/>
              </w:rPr>
              <w:t>Healthcare Downtime Mode</w:t>
            </w:r>
          </w:p>
        </w:tc>
        <w:tc>
          <w:tcPr>
            <w:tcW w:type="dxa" w:w="6192"/>
            <w:vAlign w:val="top"/>
            <w:tcMar>
              <w:top w:w="34" w:type="dxa"/>
              <w:start w:w="34" w:type="dxa"/>
              <w:bottom w:w="34" w:type="dxa"/>
              <w:end w:w="34" w:type="dxa"/>
            </w:tcMar>
          </w:tcPr>
          <w:p>
            <w:pPr>
              <w:spacing w:after="1"/>
            </w:pPr>
            <w:r>
              <w:rPr>
                <w:sz w:val="11"/>
              </w:rPr>
              <w:t>F1: Classify workflows by downtime criticality: Tier 0 life/safety continuity, Tier 1 urgent operations, Tier 2 deferrable.; Provide downtime patient registration/MRN or temporary i...</w:t>
              <w:br/>
              <w:t>F2: Clearly mark locally cached data freshness and last synchronization time.; Use encrypted local edge storage with access control.</w:t>
              <w:br/>
              <w:t>F3: Reconcile temporary patient identifiers after restoration using controlled merge workflow.; Reconcile financial/inventory transactions with duplicate detection.</w:t>
            </w:r>
          </w:p>
        </w:tc>
        <w:tc>
          <w:tcPr>
            <w:tcW w:type="dxa" w:w="1728"/>
            <w:vAlign w:val="top"/>
            <w:tcMar>
              <w:top w:w="34" w:type="dxa"/>
              <w:start w:w="34" w:type="dxa"/>
              <w:bottom w:w="34" w:type="dxa"/>
              <w:end w:w="34" w:type="dxa"/>
            </w:tcMar>
          </w:tcPr>
          <w:p>
            <w:pPr>
              <w:spacing w:after="1"/>
            </w:pPr>
            <w:r>
              <w:rPr>
                <w:sz w:val="11"/>
              </w:rPr>
              <w:t>DRService</w:t>
            </w:r>
          </w:p>
        </w:tc>
      </w:tr>
      <w:tr>
        <w:trPr>
          <w:cantSplit/>
        </w:trPr>
        <w:tc>
          <w:tcPr>
            <w:tcW w:type="dxa" w:w="1440"/>
            <w:vAlign w:val="top"/>
            <w:tcMar>
              <w:top w:w="34" w:type="dxa"/>
              <w:start w:w="34" w:type="dxa"/>
              <w:bottom w:w="34" w:type="dxa"/>
              <w:end w:w="34" w:type="dxa"/>
            </w:tcMar>
          </w:tcPr>
          <w:p>
            <w:pPr>
              <w:spacing w:after="1"/>
            </w:pPr>
            <w:r>
              <w:rPr>
                <w:sz w:val="11"/>
              </w:rPr>
              <w:t>SRS-DR</w:t>
            </w:r>
          </w:p>
        </w:tc>
        <w:tc>
          <w:tcPr>
            <w:tcW w:type="dxa" w:w="2736"/>
            <w:vAlign w:val="top"/>
            <w:tcMar>
              <w:top w:w="34" w:type="dxa"/>
              <w:start w:w="34" w:type="dxa"/>
              <w:bottom w:w="34" w:type="dxa"/>
              <w:end w:w="34" w:type="dxa"/>
            </w:tcMar>
          </w:tcPr>
          <w:p>
            <w:pPr>
              <w:spacing w:after="1"/>
            </w:pPr>
            <w:r>
              <w:rPr>
                <w:sz w:val="11"/>
              </w:rPr>
              <w:t>Backup, Restore and DR</w:t>
            </w:r>
          </w:p>
        </w:tc>
        <w:tc>
          <w:tcPr>
            <w:tcW w:type="dxa" w:w="6192"/>
            <w:vAlign w:val="top"/>
            <w:tcMar>
              <w:top w:w="34" w:type="dxa"/>
              <w:start w:w="34" w:type="dxa"/>
              <w:bottom w:w="34" w:type="dxa"/>
              <w:end w:w="34" w:type="dxa"/>
            </w:tcMar>
          </w:tcPr>
          <w:p>
            <w:pPr>
              <w:spacing w:after="1"/>
            </w:pPr>
            <w:r>
              <w:rPr>
                <w:sz w:val="11"/>
              </w:rPr>
              <w:t>F1: Define service tiers with explicit RPO/RTO per domain.; Maintain encrypted automated backups of PostgreSQL, object storage metadata/configuration and critical platform state.</w:t>
              <w:br/>
              <w:t>F2: Verify restored data consistency and application startup.; Maintain backup inventory and alert on missed backup.</w:t>
              <w:br/>
              <w:t>F3: Test event/workflow recovery without double-processing.; Test object/document availability after DR.</w:t>
            </w:r>
          </w:p>
        </w:tc>
        <w:tc>
          <w:tcPr>
            <w:tcW w:type="dxa" w:w="1728"/>
            <w:vAlign w:val="top"/>
            <w:tcMar>
              <w:top w:w="34" w:type="dxa"/>
              <w:start w:w="34" w:type="dxa"/>
              <w:bottom w:w="34" w:type="dxa"/>
              <w:end w:w="34" w:type="dxa"/>
            </w:tcMar>
          </w:tcPr>
          <w:p>
            <w:pPr>
              <w:spacing w:after="1"/>
            </w:pPr>
            <w:r>
              <w:rPr>
                <w:sz w:val="11"/>
              </w:rPr>
              <w:t>DRService</w:t>
            </w:r>
          </w:p>
        </w:tc>
      </w:tr>
      <w:tr>
        <w:trPr>
          <w:cantSplit/>
        </w:trPr>
        <w:tc>
          <w:tcPr>
            <w:tcW w:type="dxa" w:w="1440"/>
            <w:vAlign w:val="top"/>
            <w:tcMar>
              <w:top w:w="34" w:type="dxa"/>
              <w:start w:w="34" w:type="dxa"/>
              <w:bottom w:w="34" w:type="dxa"/>
              <w:end w:w="34" w:type="dxa"/>
            </w:tcMar>
          </w:tcPr>
          <w:p>
            <w:pPr>
              <w:spacing w:after="1"/>
            </w:pPr>
            <w:r>
              <w:rPr>
                <w:sz w:val="11"/>
              </w:rPr>
              <w:t>SRS-INT-HUB</w:t>
            </w:r>
          </w:p>
        </w:tc>
        <w:tc>
          <w:tcPr>
            <w:tcW w:type="dxa" w:w="2736"/>
            <w:vAlign w:val="top"/>
            <w:tcMar>
              <w:top w:w="34" w:type="dxa"/>
              <w:start w:w="34" w:type="dxa"/>
              <w:bottom w:w="34" w:type="dxa"/>
              <w:end w:w="34" w:type="dxa"/>
            </w:tcMar>
          </w:tcPr>
          <w:p>
            <w:pPr>
              <w:spacing w:after="1"/>
            </w:pPr>
            <w:r>
              <w:rPr>
                <w:sz w:val="11"/>
              </w:rPr>
              <w:t>Integration Hub</w:t>
            </w:r>
          </w:p>
        </w:tc>
        <w:tc>
          <w:tcPr>
            <w:tcW w:type="dxa" w:w="6192"/>
            <w:vAlign w:val="top"/>
            <w:tcMar>
              <w:top w:w="34" w:type="dxa"/>
              <w:start w:w="34" w:type="dxa"/>
              <w:bottom w:w="34" w:type="dxa"/>
              <w:end w:w="34" w:type="dxa"/>
            </w:tcMar>
          </w:tcPr>
          <w:p>
            <w:pPr>
              <w:spacing w:after="1"/>
            </w:pPr>
            <w:r>
              <w:rPr>
                <w:sz w:val="11"/>
              </w:rPr>
              <w:t>F1: Provide managed adapter framework for FHIR, HL7 v2, DICOM/DICOMweb, NHCX, ABDM, devices, payment, ERP and vendor APIs.; Separate canonical domain contracts from vendor-specific ...</w:t>
              <w:br/>
              <w:t>F2: Quarantine invalid messages.; Support correlation, idempotency and replay.</w:t>
              <w:br/>
              <w:t>F3: Support maintenance windows and endpoint failover configuration.; Provide certificate/key expiry monitoring.</w:t>
            </w:r>
          </w:p>
        </w:tc>
        <w:tc>
          <w:tcPr>
            <w:tcW w:type="dxa" w:w="1728"/>
            <w:vAlign w:val="top"/>
            <w:tcMar>
              <w:top w:w="34" w:type="dxa"/>
              <w:start w:w="34" w:type="dxa"/>
              <w:bottom w:w="34" w:type="dxa"/>
              <w:end w:w="34" w:type="dxa"/>
            </w:tcMar>
          </w:tcPr>
          <w:p>
            <w:pPr>
              <w:spacing w:after="1"/>
            </w:pPr>
            <w:r>
              <w:rPr>
                <w:sz w:val="11"/>
              </w:rPr>
              <w:t>IntegrationHubService</w:t>
            </w:r>
          </w:p>
        </w:tc>
      </w:tr>
      <w:tr>
        <w:trPr>
          <w:cantSplit/>
        </w:trPr>
        <w:tc>
          <w:tcPr>
            <w:tcW w:type="dxa" w:w="1440"/>
            <w:vAlign w:val="top"/>
            <w:tcMar>
              <w:top w:w="34" w:type="dxa"/>
              <w:start w:w="34" w:type="dxa"/>
              <w:bottom w:w="34" w:type="dxa"/>
              <w:end w:w="34" w:type="dxa"/>
            </w:tcMar>
          </w:tcPr>
          <w:p>
            <w:pPr>
              <w:spacing w:after="1"/>
            </w:pPr>
            <w:r>
              <w:rPr>
                <w:sz w:val="11"/>
              </w:rPr>
              <w:t>SRS-INT-MDM</w:t>
            </w:r>
          </w:p>
        </w:tc>
        <w:tc>
          <w:tcPr>
            <w:tcW w:type="dxa" w:w="2736"/>
            <w:vAlign w:val="top"/>
            <w:tcMar>
              <w:top w:w="34" w:type="dxa"/>
              <w:start w:w="34" w:type="dxa"/>
              <w:bottom w:w="34" w:type="dxa"/>
              <w:end w:w="34" w:type="dxa"/>
            </w:tcMar>
          </w:tcPr>
          <w:p>
            <w:pPr>
              <w:spacing w:after="1"/>
            </w:pPr>
            <w:r>
              <w:rPr>
                <w:sz w:val="11"/>
              </w:rPr>
              <w:t>Master Data and Configuration Synchronization</w:t>
            </w:r>
          </w:p>
        </w:tc>
        <w:tc>
          <w:tcPr>
            <w:tcW w:type="dxa" w:w="6192"/>
            <w:vAlign w:val="top"/>
            <w:tcMar>
              <w:top w:w="34" w:type="dxa"/>
              <w:start w:w="34" w:type="dxa"/>
              <w:bottom w:w="34" w:type="dxa"/>
              <w:end w:w="34" w:type="dxa"/>
            </w:tcMar>
          </w:tcPr>
          <w:p>
            <w:pPr>
              <w:spacing w:after="1"/>
            </w:pPr>
            <w:r>
              <w:rPr>
                <w:sz w:val="11"/>
              </w:rPr>
              <w:t>F1: Define authoritative source per shared master domain.; Support inbound/outbound synchronization for provider, facility, service, item and financial masters where configured.</w:t>
              <w:br/>
              <w:t>F2: Support approval for unmapped new external codes.; Support inactive/deleted source handling.</w:t>
              <w:br/>
              <w:t>F3: Maintain source identifier and provenance.; Prevent cross-tenant mapping collision.</w:t>
            </w:r>
          </w:p>
        </w:tc>
        <w:tc>
          <w:tcPr>
            <w:tcW w:type="dxa" w:w="1728"/>
            <w:vAlign w:val="top"/>
            <w:tcMar>
              <w:top w:w="34" w:type="dxa"/>
              <w:start w:w="34" w:type="dxa"/>
              <w:bottom w:w="34" w:type="dxa"/>
              <w:end w:w="34" w:type="dxa"/>
            </w:tcMar>
          </w:tcPr>
          <w:p>
            <w:pPr>
              <w:spacing w:after="1"/>
            </w:pPr>
            <w:r>
              <w:rPr>
                <w:sz w:val="11"/>
              </w:rPr>
              <w:t>IntegrationHubService</w:t>
            </w:r>
          </w:p>
        </w:tc>
      </w:tr>
      <w:tr>
        <w:trPr>
          <w:cantSplit/>
        </w:trPr>
        <w:tc>
          <w:tcPr>
            <w:tcW w:type="dxa" w:w="1440"/>
            <w:vAlign w:val="top"/>
            <w:tcMar>
              <w:top w:w="34" w:type="dxa"/>
              <w:start w:w="34" w:type="dxa"/>
              <w:bottom w:w="34" w:type="dxa"/>
              <w:end w:w="34" w:type="dxa"/>
            </w:tcMar>
          </w:tcPr>
          <w:p>
            <w:pPr>
              <w:spacing w:after="1"/>
            </w:pPr>
            <w:r>
              <w:rPr>
                <w:sz w:val="11"/>
              </w:rPr>
              <w:t>SRS-CTRY</w:t>
            </w:r>
          </w:p>
        </w:tc>
        <w:tc>
          <w:tcPr>
            <w:tcW w:type="dxa" w:w="2736"/>
            <w:vAlign w:val="top"/>
            <w:tcMar>
              <w:top w:w="34" w:type="dxa"/>
              <w:start w:w="34" w:type="dxa"/>
              <w:bottom w:w="34" w:type="dxa"/>
              <w:end w:w="34" w:type="dxa"/>
            </w:tcMar>
          </w:tcPr>
          <w:p>
            <w:pPr>
              <w:spacing w:after="1"/>
            </w:pPr>
            <w:r>
              <w:rPr>
                <w:sz w:val="11"/>
              </w:rPr>
              <w:t>Country Pack Framework</w:t>
            </w:r>
          </w:p>
        </w:tc>
        <w:tc>
          <w:tcPr>
            <w:tcW w:type="dxa" w:w="6192"/>
            <w:vAlign w:val="top"/>
            <w:tcMar>
              <w:top w:w="34" w:type="dxa"/>
              <w:start w:w="34" w:type="dxa"/>
              <w:bottom w:w="34" w:type="dxa"/>
              <w:end w:w="34" w:type="dxa"/>
            </w:tcMar>
          </w:tcPr>
          <w:p>
            <w:pPr>
              <w:spacing w:after="1"/>
            </w:pPr>
            <w:r>
              <w:rPr>
                <w:sz w:val="11"/>
              </w:rPr>
              <w:t>F1: Represent country pack as versioned configuration/module bundle independent of core healthcare domain.; Support country-specific patient identifiers and validation.</w:t>
              <w:br/>
              <w:t>F2: Support pharmacy/drug control flags and document requirements as configuration/integration layer.; Support privacy notice, retention and rights workflow configuration by jurisdi...</w:t>
              <w:br/>
              <w:t>F3: Support country-specific e-invoice/e-tax interfaces where needed.; Allow tenant to operate facilities in multiple countries without mixing country rules.</w:t>
            </w:r>
          </w:p>
        </w:tc>
        <w:tc>
          <w:tcPr>
            <w:tcW w:type="dxa" w:w="1728"/>
            <w:vAlign w:val="top"/>
            <w:tcMar>
              <w:top w:w="34" w:type="dxa"/>
              <w:start w:w="34" w:type="dxa"/>
              <w:bottom w:w="34" w:type="dxa"/>
              <w:end w:w="34" w:type="dxa"/>
            </w:tcMar>
          </w:tcPr>
          <w:p>
            <w:pPr>
              <w:spacing w:after="1"/>
            </w:pPr>
            <w:r>
              <w:rPr>
                <w:sz w:val="11"/>
              </w:rPr>
              <w:t>CountryPackService</w:t>
            </w:r>
          </w:p>
        </w:tc>
      </w:tr>
      <w:tr>
        <w:trPr>
          <w:cantSplit/>
        </w:trPr>
        <w:tc>
          <w:tcPr>
            <w:tcW w:type="dxa" w:w="1440"/>
            <w:vAlign w:val="top"/>
            <w:tcMar>
              <w:top w:w="34" w:type="dxa"/>
              <w:start w:w="34" w:type="dxa"/>
              <w:bottom w:w="34" w:type="dxa"/>
              <w:end w:w="34" w:type="dxa"/>
            </w:tcMar>
          </w:tcPr>
          <w:p>
            <w:pPr>
              <w:spacing w:after="1"/>
            </w:pPr>
            <w:r>
              <w:rPr>
                <w:sz w:val="11"/>
              </w:rPr>
              <w:t>SRS-LOC</w:t>
            </w:r>
          </w:p>
        </w:tc>
        <w:tc>
          <w:tcPr>
            <w:tcW w:type="dxa" w:w="2736"/>
            <w:vAlign w:val="top"/>
            <w:tcMar>
              <w:top w:w="34" w:type="dxa"/>
              <w:start w:w="34" w:type="dxa"/>
              <w:bottom w:w="34" w:type="dxa"/>
              <w:end w:w="34" w:type="dxa"/>
            </w:tcMar>
          </w:tcPr>
          <w:p>
            <w:pPr>
              <w:spacing w:after="1"/>
            </w:pPr>
            <w:r>
              <w:rPr>
                <w:sz w:val="11"/>
              </w:rPr>
              <w:t>Localization and Time Handling</w:t>
            </w:r>
          </w:p>
        </w:tc>
        <w:tc>
          <w:tcPr>
            <w:tcW w:type="dxa" w:w="6192"/>
            <w:vAlign w:val="top"/>
            <w:tcMar>
              <w:top w:w="34" w:type="dxa"/>
              <w:start w:w="34" w:type="dxa"/>
              <w:bottom w:w="34" w:type="dxa"/>
              <w:end w:w="34" w:type="dxa"/>
            </w:tcMar>
          </w:tcPr>
          <w:p>
            <w:pPr>
              <w:spacing w:after="1"/>
            </w:pPr>
            <w:r>
              <w:rPr>
                <w:sz w:val="11"/>
              </w:rPr>
              <w:t>F1: Store timestamps in canonical UTC with source/local timezone context where clinically/operationally important.; Display dates/times in facility/user-configured timezone.</w:t>
              <w:br/>
              <w:t>F2: Support locale-aware number/currency formatting.; Support Unicode names and multilingual text.</w:t>
              <w:br/>
              <w:t>F3: Support translation workflow/versioning for patient-facing regulated content.; Support country-specific public holiday calendars for SLA/payroll scheduling.</w:t>
            </w:r>
          </w:p>
        </w:tc>
        <w:tc>
          <w:tcPr>
            <w:tcW w:type="dxa" w:w="1728"/>
            <w:vAlign w:val="top"/>
            <w:tcMar>
              <w:top w:w="34" w:type="dxa"/>
              <w:start w:w="34" w:type="dxa"/>
              <w:bottom w:w="34" w:type="dxa"/>
              <w:end w:w="34" w:type="dxa"/>
            </w:tcMar>
          </w:tcPr>
          <w:p>
            <w:pPr>
              <w:spacing w:after="1"/>
            </w:pPr>
            <w:r>
              <w:rPr>
                <w:sz w:val="11"/>
              </w:rPr>
              <w:t>LocalizationService</w:t>
            </w:r>
          </w:p>
        </w:tc>
      </w:tr>
      <w:tr>
        <w:trPr>
          <w:cantSplit/>
        </w:trPr>
        <w:tc>
          <w:tcPr>
            <w:tcW w:type="dxa" w:w="1440"/>
            <w:vAlign w:val="top"/>
            <w:tcMar>
              <w:top w:w="34" w:type="dxa"/>
              <w:start w:w="34" w:type="dxa"/>
              <w:bottom w:w="34" w:type="dxa"/>
              <w:end w:w="34" w:type="dxa"/>
            </w:tcMar>
          </w:tcPr>
          <w:p>
            <w:pPr>
              <w:spacing w:after="1"/>
            </w:pPr>
            <w:r>
              <w:rPr>
                <w:sz w:val="11"/>
              </w:rPr>
              <w:t>SRS-CFG</w:t>
            </w:r>
          </w:p>
        </w:tc>
        <w:tc>
          <w:tcPr>
            <w:tcW w:type="dxa" w:w="2736"/>
            <w:vAlign w:val="top"/>
            <w:tcMar>
              <w:top w:w="34" w:type="dxa"/>
              <w:start w:w="34" w:type="dxa"/>
              <w:bottom w:w="34" w:type="dxa"/>
              <w:end w:w="34" w:type="dxa"/>
            </w:tcMar>
          </w:tcPr>
          <w:p>
            <w:pPr>
              <w:spacing w:after="1"/>
            </w:pPr>
            <w:r>
              <w:rPr>
                <w:sz w:val="11"/>
              </w:rPr>
              <w:t>Feature Flags and Tenant Configuration</w:t>
            </w:r>
          </w:p>
        </w:tc>
        <w:tc>
          <w:tcPr>
            <w:tcW w:type="dxa" w:w="6192"/>
            <w:vAlign w:val="top"/>
            <w:tcMar>
              <w:top w:w="34" w:type="dxa"/>
              <w:start w:w="34" w:type="dxa"/>
              <w:bottom w:w="34" w:type="dxa"/>
              <w:end w:w="34" w:type="dxa"/>
            </w:tcMar>
          </w:tcPr>
          <w:p>
            <w:pPr>
              <w:spacing w:after="1"/>
            </w:pPr>
            <w:r>
              <w:rPr>
                <w:sz w:val="11"/>
              </w:rPr>
              <w:t>F1: Support feature flags scoped by environment, tenant, facility, role and cohort where appropriate.; Separate product entitlement from temporary feature rollout flag.</w:t>
              <w:br/>
              <w:t>F2: Prevent flag combinations that violate declared dependencies.; Validate configuration package before promotion.</w:t>
              <w:br/>
              <w:t>F3: Maintain effective-date history.; Provide configuration backup and restore.</w:t>
            </w:r>
          </w:p>
        </w:tc>
        <w:tc>
          <w:tcPr>
            <w:tcW w:type="dxa" w:w="1728"/>
            <w:vAlign w:val="top"/>
            <w:tcMar>
              <w:top w:w="34" w:type="dxa"/>
              <w:start w:w="34" w:type="dxa"/>
              <w:bottom w:w="34" w:type="dxa"/>
              <w:end w:w="34" w:type="dxa"/>
            </w:tcMar>
          </w:tcPr>
          <w:p>
            <w:pPr>
              <w:spacing w:after="1"/>
            </w:pPr>
            <w:r>
              <w:rPr>
                <w:sz w:val="11"/>
              </w:rPr>
              <w:t>ConfigurationService</w:t>
            </w:r>
          </w:p>
        </w:tc>
      </w:tr>
    </w:tbl>
    <w:p>
      <w:pPr>
        <w:pStyle w:val="Heading1"/>
      </w:pPr>
      <w:r>
        <w:t>5. End-to-End Workflow Design</w:t>
      </w:r>
    </w:p>
    <w:p>
      <w:pPr>
        <w:pStyle w:val="ListNumber"/>
      </w:pPr>
      <w:r>
        <w:t>WF-7-01  OT telemetry -&gt; normalize -&gt; historian -&gt; alarm -&gt; acknowledge/escalate -&gt; work order</w:t>
      </w:r>
    </w:p>
    <w:p>
      <w:pPr>
        <w:pStyle w:val="ListNumber"/>
      </w:pPr>
      <w:r>
        <w:t>WF-7-02  Workflow definition -&gt; review/approve -&gt; activate -&gt; runtime -&gt; task/timer/service step -&gt; complete</w:t>
      </w:r>
    </w:p>
    <w:p>
      <w:pPr>
        <w:pStyle w:val="ListNumber"/>
      </w:pPr>
      <w:r>
        <w:t>WF-7-03  Rule author -&gt; test/simulate -&gt; approve -&gt; activate -&gt; evaluate -&gt; explain/override</w:t>
      </w:r>
    </w:p>
    <w:p>
      <w:pPr>
        <w:pStyle w:val="ListNumber"/>
      </w:pPr>
      <w:r>
        <w:t>WF-7-04  Form/template/terminology artifact -&gt; review -&gt; publish -&gt; versioned use -&gt; retire</w:t>
      </w:r>
    </w:p>
    <w:p>
      <w:pPr>
        <w:pStyle w:val="ListNumber"/>
      </w:pPr>
      <w:r>
        <w:t>WF-7-05  Model register -&gt; validate -&gt; approve -&gt; shadow/canary -&gt; deploy -&gt; monitor -&gt; rollback</w:t>
      </w:r>
    </w:p>
    <w:p>
      <w:pPr>
        <w:pStyle w:val="ListNumber"/>
      </w:pPr>
      <w:r>
        <w:t>WF-7-06  CDC/events -&gt; lakehouse -&gt; data quality -&gt; semantic metric -&gt; dashboard/export</w:t>
      </w:r>
    </w:p>
    <w:p>
      <w:pPr>
        <w:pStyle w:val="ListNumber"/>
      </w:pPr>
      <w:r>
        <w:t>WF-7-07  API client -&gt; authorize -&gt; rate limit -&gt; service -&gt; webhook/event -&gt; audit</w:t>
      </w:r>
    </w:p>
    <w:p>
      <w:pPr>
        <w:pStyle w:val="ListNumber"/>
      </w:pPr>
      <w:r>
        <w:t>WF-7-08  Security signal -&gt; triage -&gt; incident -&gt; contain -&gt; eradicate -&gt; recover -&gt; close</w:t>
      </w:r>
    </w:p>
    <w:p>
      <w:pPr>
        <w:pStyle w:val="ListNumber"/>
      </w:pPr>
      <w:r>
        <w:t>WF-7-09  Backup/failover -&gt; validate -&gt; restore/reconcile -&gt; normal</w:t>
      </w:r>
    </w:p>
    <w:p>
      <w:r>
        <w:t>Workflow implementation rule: each arrow represents either a command within the owning bounded context or an explicit API/event/workflow transition. A workflow definition may coordinate the sequence, but it must never become the authoritative record for clinical, financial, inventory, payer or OT state.</w:t>
      </w:r>
    </w:p>
    <w:p>
      <w:pPr>
        <w:pStyle w:val="Heading1"/>
      </w:pPr>
      <w:r>
        <w:t>6. Canonical State Machines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592"/>
            <w:shd w:fill="D9EAF7"/>
            <w:tcMar>
              <w:top w:w="34" w:type="dxa"/>
              <w:start w:w="34" w:type="dxa"/>
              <w:bottom w:w="34" w:type="dxa"/>
              <w:end w:w="34" w:type="dxa"/>
            </w:tcMar>
          </w:tcPr>
          <w:p>
            <w:pPr>
              <w:spacing w:after="2"/>
            </w:pPr>
            <w:r>
              <w:rPr>
                <w:b/>
                <w:sz w:val="13"/>
              </w:rPr>
              <w:t>Aggregate / process</w:t>
            </w:r>
          </w:p>
        </w:tc>
        <w:tc>
          <w:tcPr>
            <w:tcW w:type="dxa" w:w="8496"/>
            <w:shd w:fill="D9EAF7"/>
            <w:tcMar>
              <w:top w:w="34" w:type="dxa"/>
              <w:start w:w="34" w:type="dxa"/>
              <w:bottom w:w="34" w:type="dxa"/>
              <w:end w:w="34" w:type="dxa"/>
            </w:tcMar>
          </w:tcPr>
          <w:p>
            <w:pPr>
              <w:spacing w:after="2"/>
            </w:pPr>
            <w:r>
              <w:rPr>
                <w:b/>
                <w:sz w:val="13"/>
              </w:rPr>
              <w:t>State model and invariant</w:t>
            </w:r>
          </w:p>
        </w:tc>
      </w:tr>
      <w:tr>
        <w:trPr>
          <w:cantSplit/>
        </w:trPr>
        <w:tc>
          <w:tcPr>
            <w:tcW w:type="dxa" w:w="2592"/>
            <w:vAlign w:val="top"/>
            <w:tcMar>
              <w:top w:w="34" w:type="dxa"/>
              <w:start w:w="34" w:type="dxa"/>
              <w:bottom w:w="34" w:type="dxa"/>
              <w:end w:w="34" w:type="dxa"/>
            </w:tcMar>
          </w:tcPr>
          <w:p>
            <w:pPr>
              <w:spacing w:after="1"/>
            </w:pPr>
            <w:r>
              <w:rPr>
                <w:sz w:val="13"/>
              </w:rPr>
              <w:t>OT alarm</w:t>
            </w:r>
          </w:p>
        </w:tc>
        <w:tc>
          <w:tcPr>
            <w:tcW w:type="dxa" w:w="8496"/>
            <w:vAlign w:val="top"/>
            <w:tcMar>
              <w:top w:w="34" w:type="dxa"/>
              <w:start w:w="34" w:type="dxa"/>
              <w:bottom w:w="34" w:type="dxa"/>
              <w:end w:w="34" w:type="dxa"/>
            </w:tcMar>
          </w:tcPr>
          <w:p>
            <w:pPr>
              <w:spacing w:after="1"/>
            </w:pPr>
            <w:r>
              <w:rPr>
                <w:sz w:val="13"/>
              </w:rPr>
              <w:t>NORMAL -&gt; ACTIVE -&gt; ACKNOWLEDGED -&gt; CLEARED -&gt; CLOSED; SHELVED under policy.</w:t>
            </w:r>
          </w:p>
        </w:tc>
      </w:tr>
      <w:tr>
        <w:trPr>
          <w:cantSplit/>
        </w:trPr>
        <w:tc>
          <w:tcPr>
            <w:tcW w:type="dxa" w:w="2592"/>
            <w:vAlign w:val="top"/>
            <w:tcMar>
              <w:top w:w="34" w:type="dxa"/>
              <w:start w:w="34" w:type="dxa"/>
              <w:bottom w:w="34" w:type="dxa"/>
              <w:end w:w="34" w:type="dxa"/>
            </w:tcMar>
          </w:tcPr>
          <w:p>
            <w:pPr>
              <w:spacing w:after="1"/>
            </w:pPr>
            <w:r>
              <w:rPr>
                <w:sz w:val="13"/>
              </w:rPr>
              <w:t>Workflow definition</w:t>
            </w:r>
          </w:p>
        </w:tc>
        <w:tc>
          <w:tcPr>
            <w:tcW w:type="dxa" w:w="8496"/>
            <w:vAlign w:val="top"/>
            <w:tcMar>
              <w:top w:w="34" w:type="dxa"/>
              <w:start w:w="34" w:type="dxa"/>
              <w:bottom w:w="34" w:type="dxa"/>
              <w:end w:w="34" w:type="dxa"/>
            </w:tcMar>
          </w:tcPr>
          <w:p>
            <w:pPr>
              <w:spacing w:after="1"/>
            </w:pPr>
            <w:r>
              <w:rPr>
                <w:sz w:val="13"/>
              </w:rPr>
              <w:t>DRAFT -&gt; REVIEW -&gt; APPROVED -&gt; ACTIVE -&gt; RETIRED.</w:t>
            </w:r>
          </w:p>
        </w:tc>
      </w:tr>
      <w:tr>
        <w:trPr>
          <w:cantSplit/>
        </w:trPr>
        <w:tc>
          <w:tcPr>
            <w:tcW w:type="dxa" w:w="2592"/>
            <w:vAlign w:val="top"/>
            <w:tcMar>
              <w:top w:w="34" w:type="dxa"/>
              <w:start w:w="34" w:type="dxa"/>
              <w:bottom w:w="34" w:type="dxa"/>
              <w:end w:w="34" w:type="dxa"/>
            </w:tcMar>
          </w:tcPr>
          <w:p>
            <w:pPr>
              <w:spacing w:after="1"/>
            </w:pPr>
            <w:r>
              <w:rPr>
                <w:sz w:val="13"/>
              </w:rPr>
              <w:t>Workflow instance</w:t>
            </w:r>
          </w:p>
        </w:tc>
        <w:tc>
          <w:tcPr>
            <w:tcW w:type="dxa" w:w="8496"/>
            <w:vAlign w:val="top"/>
            <w:tcMar>
              <w:top w:w="34" w:type="dxa"/>
              <w:start w:w="34" w:type="dxa"/>
              <w:bottom w:w="34" w:type="dxa"/>
              <w:end w:w="34" w:type="dxa"/>
            </w:tcMar>
          </w:tcPr>
          <w:p>
            <w:pPr>
              <w:spacing w:after="1"/>
            </w:pPr>
            <w:r>
              <w:rPr>
                <w:sz w:val="13"/>
              </w:rPr>
              <w:t>RUNNING -&gt; WAITING/HUMAN_TASK -&gt; COMPLETED; FAILED/INTERVENTION/CANCELLED possible.</w:t>
            </w:r>
          </w:p>
        </w:tc>
      </w:tr>
      <w:tr>
        <w:trPr>
          <w:cantSplit/>
        </w:trPr>
        <w:tc>
          <w:tcPr>
            <w:tcW w:type="dxa" w:w="2592"/>
            <w:vAlign w:val="top"/>
            <w:tcMar>
              <w:top w:w="34" w:type="dxa"/>
              <w:start w:w="34" w:type="dxa"/>
              <w:bottom w:w="34" w:type="dxa"/>
              <w:end w:w="34" w:type="dxa"/>
            </w:tcMar>
          </w:tcPr>
          <w:p>
            <w:pPr>
              <w:spacing w:after="1"/>
            </w:pPr>
            <w:r>
              <w:rPr>
                <w:sz w:val="13"/>
              </w:rPr>
              <w:t>Rule version</w:t>
            </w:r>
          </w:p>
        </w:tc>
        <w:tc>
          <w:tcPr>
            <w:tcW w:type="dxa" w:w="8496"/>
            <w:vAlign w:val="top"/>
            <w:tcMar>
              <w:top w:w="34" w:type="dxa"/>
              <w:start w:w="34" w:type="dxa"/>
              <w:bottom w:w="34" w:type="dxa"/>
              <w:end w:w="34" w:type="dxa"/>
            </w:tcMar>
          </w:tcPr>
          <w:p>
            <w:pPr>
              <w:spacing w:after="1"/>
            </w:pPr>
            <w:r>
              <w:rPr>
                <w:sz w:val="13"/>
              </w:rPr>
              <w:t>DRAFT -&gt; TESTED -&gt; APPROVED -&gt; ACTIVE -&gt; SUSPENDED/RETIRED.</w:t>
            </w:r>
          </w:p>
        </w:tc>
      </w:tr>
      <w:tr>
        <w:trPr>
          <w:cantSplit/>
        </w:trPr>
        <w:tc>
          <w:tcPr>
            <w:tcW w:type="dxa" w:w="2592"/>
            <w:vAlign w:val="top"/>
            <w:tcMar>
              <w:top w:w="34" w:type="dxa"/>
              <w:start w:w="34" w:type="dxa"/>
              <w:bottom w:w="34" w:type="dxa"/>
              <w:end w:w="34" w:type="dxa"/>
            </w:tcMar>
          </w:tcPr>
          <w:p>
            <w:pPr>
              <w:spacing w:after="1"/>
            </w:pPr>
            <w:r>
              <w:rPr>
                <w:sz w:val="13"/>
              </w:rPr>
              <w:t>Model</w:t>
            </w:r>
          </w:p>
        </w:tc>
        <w:tc>
          <w:tcPr>
            <w:tcW w:type="dxa" w:w="8496"/>
            <w:vAlign w:val="top"/>
            <w:tcMar>
              <w:top w:w="34" w:type="dxa"/>
              <w:start w:w="34" w:type="dxa"/>
              <w:bottom w:w="34" w:type="dxa"/>
              <w:end w:w="34" w:type="dxa"/>
            </w:tcMar>
          </w:tcPr>
          <w:p>
            <w:pPr>
              <w:spacing w:after="1"/>
            </w:pPr>
            <w:r>
              <w:rPr>
                <w:sz w:val="13"/>
              </w:rPr>
              <w:t>CANDIDATE -&gt; VALIDATED -&gt; APPROVED -&gt; SHADOW/CANARY -&gt; DEPLOYED -&gt; SUSPENDED/RETIRED.</w:t>
            </w:r>
          </w:p>
        </w:tc>
      </w:tr>
      <w:tr>
        <w:trPr>
          <w:cantSplit/>
        </w:trPr>
        <w:tc>
          <w:tcPr>
            <w:tcW w:type="dxa" w:w="2592"/>
            <w:vAlign w:val="top"/>
            <w:tcMar>
              <w:top w:w="34" w:type="dxa"/>
              <w:start w:w="34" w:type="dxa"/>
              <w:bottom w:w="34" w:type="dxa"/>
              <w:end w:w="34" w:type="dxa"/>
            </w:tcMar>
          </w:tcPr>
          <w:p>
            <w:pPr>
              <w:spacing w:after="1"/>
            </w:pPr>
            <w:r>
              <w:rPr>
                <w:sz w:val="13"/>
              </w:rPr>
              <w:t>Security incident</w:t>
            </w:r>
          </w:p>
        </w:tc>
        <w:tc>
          <w:tcPr>
            <w:tcW w:type="dxa" w:w="8496"/>
            <w:vAlign w:val="top"/>
            <w:tcMar>
              <w:top w:w="34" w:type="dxa"/>
              <w:start w:w="34" w:type="dxa"/>
              <w:bottom w:w="34" w:type="dxa"/>
              <w:end w:w="34" w:type="dxa"/>
            </w:tcMar>
          </w:tcPr>
          <w:p>
            <w:pPr>
              <w:spacing w:after="1"/>
            </w:pPr>
            <w:r>
              <w:rPr>
                <w:sz w:val="13"/>
              </w:rPr>
              <w:t>NEW -&gt; TRIAGED -&gt; INVESTIGATING -&gt; CONTAINED -&gt; ERADICATED -&gt; RECOVERED -&gt; CLOSED.</w:t>
            </w:r>
          </w:p>
        </w:tc>
      </w:tr>
      <w:tr>
        <w:trPr>
          <w:cantSplit/>
        </w:trPr>
        <w:tc>
          <w:tcPr>
            <w:tcW w:type="dxa" w:w="2592"/>
            <w:vAlign w:val="top"/>
            <w:tcMar>
              <w:top w:w="34" w:type="dxa"/>
              <w:start w:w="34" w:type="dxa"/>
              <w:bottom w:w="34" w:type="dxa"/>
              <w:end w:w="34" w:type="dxa"/>
            </w:tcMar>
          </w:tcPr>
          <w:p>
            <w:pPr>
              <w:spacing w:after="1"/>
            </w:pPr>
            <w:r>
              <w:rPr>
                <w:sz w:val="13"/>
              </w:rPr>
              <w:t>DR event</w:t>
            </w:r>
          </w:p>
        </w:tc>
        <w:tc>
          <w:tcPr>
            <w:tcW w:type="dxa" w:w="8496"/>
            <w:vAlign w:val="top"/>
            <w:tcMar>
              <w:top w:w="34" w:type="dxa"/>
              <w:start w:w="34" w:type="dxa"/>
              <w:bottom w:w="34" w:type="dxa"/>
              <w:end w:w="34" w:type="dxa"/>
            </w:tcMar>
          </w:tcPr>
          <w:p>
            <w:pPr>
              <w:spacing w:after="1"/>
            </w:pPr>
            <w:r>
              <w:rPr>
                <w:sz w:val="13"/>
              </w:rPr>
              <w:t>NORMAL -&gt; DEGRADED -&gt; DISASTER_DECLARED -&gt; FAILOVER -&gt; RECOVERY -&gt; VALIDATION -&gt; NORMAL.</w:t>
            </w:r>
          </w:p>
        </w:tc>
      </w:tr>
    </w:tbl>
    <w:p>
      <w:pPr>
        <w:pStyle w:val="Heading1"/>
      </w:pPr>
      <w:r>
        <w:t>7. Domain and Data Design</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blHeader w:val="true"/>
        </w:trPr>
        <w:tc>
          <w:tcPr>
            <w:tcW w:type="dxa" w:w="1296"/>
            <w:shd w:fill="D9EAF7"/>
            <w:tcMar>
              <w:top w:w="34" w:type="dxa"/>
              <w:start w:w="34" w:type="dxa"/>
              <w:bottom w:w="34" w:type="dxa"/>
              <w:end w:w="34" w:type="dxa"/>
            </w:tcMar>
          </w:tcPr>
          <w:p>
            <w:pPr>
              <w:spacing w:after="2"/>
            </w:pPr>
            <w:r>
              <w:rPr>
                <w:b/>
                <w:sz w:val="10"/>
              </w:rPr>
              <w:t>Family</w:t>
            </w:r>
          </w:p>
        </w:tc>
        <w:tc>
          <w:tcPr>
            <w:tcW w:type="dxa" w:w="2952"/>
            <w:shd w:fill="D9EAF7"/>
            <w:tcMar>
              <w:top w:w="34" w:type="dxa"/>
              <w:start w:w="34" w:type="dxa"/>
              <w:bottom w:w="34" w:type="dxa"/>
              <w:end w:w="34" w:type="dxa"/>
            </w:tcMar>
          </w:tcPr>
          <w:p>
            <w:pPr>
              <w:spacing w:after="2"/>
            </w:pPr>
            <w:r>
              <w:rPr>
                <w:b/>
                <w:sz w:val="10"/>
              </w:rPr>
              <w:t>Primary aggregate(s)</w:t>
            </w:r>
          </w:p>
        </w:tc>
        <w:tc>
          <w:tcPr>
            <w:tcW w:type="dxa" w:w="1224"/>
            <w:shd w:fill="D9EAF7"/>
            <w:tcMar>
              <w:top w:w="34" w:type="dxa"/>
              <w:start w:w="34" w:type="dxa"/>
              <w:bottom w:w="34" w:type="dxa"/>
              <w:end w:w="34" w:type="dxa"/>
            </w:tcMar>
          </w:tcPr>
          <w:p>
            <w:pPr>
              <w:spacing w:after="2"/>
            </w:pPr>
            <w:r>
              <w:rPr>
                <w:b/>
                <w:sz w:val="10"/>
              </w:rPr>
              <w:t>Logical schema</w:t>
            </w:r>
          </w:p>
        </w:tc>
        <w:tc>
          <w:tcPr>
            <w:tcW w:type="dxa" w:w="3888"/>
            <w:shd w:fill="D9EAF7"/>
            <w:tcMar>
              <w:top w:w="34" w:type="dxa"/>
              <w:start w:w="34" w:type="dxa"/>
              <w:bottom w:w="34" w:type="dxa"/>
              <w:end w:w="34" w:type="dxa"/>
            </w:tcMar>
          </w:tcPr>
          <w:p>
            <w:pPr>
              <w:spacing w:after="2"/>
            </w:pPr>
            <w:r>
              <w:rPr>
                <w:b/>
                <w:sz w:val="10"/>
              </w:rPr>
              <w:t>Required data conventions</w:t>
            </w:r>
          </w:p>
        </w:tc>
        <w:tc>
          <w:tcPr>
            <w:tcW w:type="dxa" w:w="2304"/>
            <w:shd w:fill="D9EAF7"/>
            <w:tcMar>
              <w:top w:w="34" w:type="dxa"/>
              <w:start w:w="34" w:type="dxa"/>
              <w:bottom w:w="34" w:type="dxa"/>
              <w:end w:w="34" w:type="dxa"/>
            </w:tcMar>
          </w:tcPr>
          <w:p>
            <w:pPr>
              <w:spacing w:after="2"/>
            </w:pPr>
            <w:r>
              <w:rPr>
                <w:b/>
                <w:sz w:val="10"/>
              </w:rPr>
              <w:t>Mutation rule</w:t>
            </w:r>
          </w:p>
        </w:tc>
      </w:tr>
      <w:tr>
        <w:trPr>
          <w:cantSplit/>
        </w:trPr>
        <w:tc>
          <w:tcPr>
            <w:tcW w:type="dxa" w:w="1296"/>
            <w:vAlign w:val="top"/>
            <w:tcMar>
              <w:top w:w="34" w:type="dxa"/>
              <w:start w:w="34" w:type="dxa"/>
              <w:bottom w:w="34" w:type="dxa"/>
              <w:end w:w="34" w:type="dxa"/>
            </w:tcMar>
          </w:tcPr>
          <w:p>
            <w:pPr>
              <w:spacing w:after="1"/>
            </w:pPr>
            <w:r>
              <w:rPr>
                <w:sz w:val="10"/>
              </w:rPr>
              <w:t>SRS-SCA-MDL</w:t>
            </w:r>
          </w:p>
        </w:tc>
        <w:tc>
          <w:tcPr>
            <w:tcW w:type="dxa" w:w="2952"/>
            <w:vAlign w:val="top"/>
            <w:tcMar>
              <w:top w:w="34" w:type="dxa"/>
              <w:start w:w="34" w:type="dxa"/>
              <w:bottom w:w="34" w:type="dxa"/>
              <w:end w:w="34" w:type="dxa"/>
            </w:tcMar>
          </w:tcPr>
          <w:p>
            <w:pPr>
              <w:spacing w:after="1"/>
            </w:pPr>
            <w:r>
              <w:rPr>
                <w:sz w:val="10"/>
              </w:rPr>
              <w:t>OTAsset / Point</w:t>
            </w:r>
          </w:p>
        </w:tc>
        <w:tc>
          <w:tcPr>
            <w:tcW w:type="dxa" w:w="1224"/>
            <w:vAlign w:val="top"/>
            <w:tcMar>
              <w:top w:w="34" w:type="dxa"/>
              <w:start w:w="34" w:type="dxa"/>
              <w:bottom w:w="34" w:type="dxa"/>
              <w:end w:w="34" w:type="dxa"/>
            </w:tcMar>
          </w:tcPr>
          <w:p>
            <w:pPr>
              <w:spacing w:after="1"/>
            </w:pPr>
            <w:r>
              <w:rPr>
                <w:sz w:val="10"/>
              </w:rPr>
              <w:t>sca_mdl</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SRS-SCA-IOT</w:t>
            </w:r>
          </w:p>
        </w:tc>
        <w:tc>
          <w:tcPr>
            <w:tcW w:type="dxa" w:w="2952"/>
            <w:vAlign w:val="top"/>
            <w:tcMar>
              <w:top w:w="34" w:type="dxa"/>
              <w:start w:w="34" w:type="dxa"/>
              <w:bottom w:w="34" w:type="dxa"/>
              <w:end w:w="34" w:type="dxa"/>
            </w:tcMar>
          </w:tcPr>
          <w:p>
            <w:pPr>
              <w:spacing w:after="1"/>
            </w:pPr>
            <w:r>
              <w:rPr>
                <w:sz w:val="10"/>
              </w:rPr>
              <w:t>Gateway / Telemetry</w:t>
            </w:r>
          </w:p>
        </w:tc>
        <w:tc>
          <w:tcPr>
            <w:tcW w:type="dxa" w:w="1224"/>
            <w:vAlign w:val="top"/>
            <w:tcMar>
              <w:top w:w="34" w:type="dxa"/>
              <w:start w:w="34" w:type="dxa"/>
              <w:bottom w:w="34" w:type="dxa"/>
              <w:end w:w="34" w:type="dxa"/>
            </w:tcMar>
          </w:tcPr>
          <w:p>
            <w:pPr>
              <w:spacing w:after="1"/>
            </w:pPr>
            <w:r>
              <w:rPr>
                <w:sz w:val="10"/>
              </w:rPr>
              <w:t>sca_iot</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SRS-SCA-HIS</w:t>
            </w:r>
          </w:p>
        </w:tc>
        <w:tc>
          <w:tcPr>
            <w:tcW w:type="dxa" w:w="2952"/>
            <w:vAlign w:val="top"/>
            <w:tcMar>
              <w:top w:w="34" w:type="dxa"/>
              <w:start w:w="34" w:type="dxa"/>
              <w:bottom w:w="34" w:type="dxa"/>
              <w:end w:w="34" w:type="dxa"/>
            </w:tcMar>
          </w:tcPr>
          <w:p>
            <w:pPr>
              <w:spacing w:after="1"/>
            </w:pPr>
            <w:r>
              <w:rPr>
                <w:sz w:val="10"/>
              </w:rPr>
              <w:t>Alarm / HistorianSeries</w:t>
            </w:r>
          </w:p>
        </w:tc>
        <w:tc>
          <w:tcPr>
            <w:tcW w:type="dxa" w:w="1224"/>
            <w:vAlign w:val="top"/>
            <w:tcMar>
              <w:top w:w="34" w:type="dxa"/>
              <w:start w:w="34" w:type="dxa"/>
              <w:bottom w:w="34" w:type="dxa"/>
              <w:end w:w="34" w:type="dxa"/>
            </w:tcMar>
          </w:tcPr>
          <w:p>
            <w:pPr>
              <w:spacing w:after="1"/>
            </w:pPr>
            <w:r>
              <w:rPr>
                <w:sz w:val="10"/>
              </w:rPr>
              <w:t>sca_his</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SRS-SCA-ENV</w:t>
            </w:r>
          </w:p>
        </w:tc>
        <w:tc>
          <w:tcPr>
            <w:tcW w:type="dxa" w:w="2952"/>
            <w:vAlign w:val="top"/>
            <w:tcMar>
              <w:top w:w="34" w:type="dxa"/>
              <w:start w:w="34" w:type="dxa"/>
              <w:bottom w:w="34" w:type="dxa"/>
              <w:end w:w="34" w:type="dxa"/>
            </w:tcMar>
          </w:tcPr>
          <w:p>
            <w:pPr>
              <w:spacing w:after="1"/>
            </w:pPr>
            <w:r>
              <w:rPr>
                <w:sz w:val="10"/>
              </w:rPr>
              <w:t>Excursion / UtilityMetric</w:t>
            </w:r>
          </w:p>
        </w:tc>
        <w:tc>
          <w:tcPr>
            <w:tcW w:type="dxa" w:w="1224"/>
            <w:vAlign w:val="top"/>
            <w:tcMar>
              <w:top w:w="34" w:type="dxa"/>
              <w:start w:w="34" w:type="dxa"/>
              <w:bottom w:w="34" w:type="dxa"/>
              <w:end w:w="34" w:type="dxa"/>
            </w:tcMar>
          </w:tcPr>
          <w:p>
            <w:pPr>
              <w:spacing w:after="1"/>
            </w:pPr>
            <w:r>
              <w:rPr>
                <w:sz w:val="10"/>
              </w:rPr>
              <w:t>sca_env</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SRS-CMD</w:t>
            </w:r>
          </w:p>
        </w:tc>
        <w:tc>
          <w:tcPr>
            <w:tcW w:type="dxa" w:w="2952"/>
            <w:vAlign w:val="top"/>
            <w:tcMar>
              <w:top w:w="34" w:type="dxa"/>
              <w:start w:w="34" w:type="dxa"/>
              <w:bottom w:w="34" w:type="dxa"/>
              <w:end w:w="34" w:type="dxa"/>
            </w:tcMar>
          </w:tcPr>
          <w:p>
            <w:pPr>
              <w:spacing w:after="1"/>
            </w:pPr>
            <w:r>
              <w:rPr>
                <w:sz w:val="10"/>
              </w:rPr>
              <w:t>OperationalException / Escalation</w:t>
            </w:r>
          </w:p>
        </w:tc>
        <w:tc>
          <w:tcPr>
            <w:tcW w:type="dxa" w:w="1224"/>
            <w:vAlign w:val="top"/>
            <w:tcMar>
              <w:top w:w="34" w:type="dxa"/>
              <w:start w:w="34" w:type="dxa"/>
              <w:bottom w:w="34" w:type="dxa"/>
              <w:end w:w="34" w:type="dxa"/>
            </w:tcMar>
          </w:tcPr>
          <w:p>
            <w:pPr>
              <w:spacing w:after="1"/>
            </w:pPr>
            <w:r>
              <w:rPr>
                <w:sz w:val="10"/>
              </w:rPr>
              <w:t>cmd</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SRS-SCA-SEC</w:t>
            </w:r>
          </w:p>
        </w:tc>
        <w:tc>
          <w:tcPr>
            <w:tcW w:type="dxa" w:w="2952"/>
            <w:vAlign w:val="top"/>
            <w:tcMar>
              <w:top w:w="34" w:type="dxa"/>
              <w:start w:w="34" w:type="dxa"/>
              <w:bottom w:w="34" w:type="dxa"/>
              <w:end w:w="34" w:type="dxa"/>
            </w:tcMar>
          </w:tcPr>
          <w:p>
            <w:pPr>
              <w:spacing w:after="1"/>
            </w:pPr>
            <w:r>
              <w:rPr>
                <w:sz w:val="10"/>
              </w:rPr>
              <w:t>OT Cybersecurity and Control Safety</w:t>
            </w:r>
          </w:p>
        </w:tc>
        <w:tc>
          <w:tcPr>
            <w:tcW w:type="dxa" w:w="1224"/>
            <w:vAlign w:val="top"/>
            <w:tcMar>
              <w:top w:w="34" w:type="dxa"/>
              <w:start w:w="34" w:type="dxa"/>
              <w:bottom w:w="34" w:type="dxa"/>
              <w:end w:w="34" w:type="dxa"/>
            </w:tcMar>
          </w:tcPr>
          <w:p>
            <w:pPr>
              <w:spacing w:after="1"/>
            </w:pPr>
            <w:r>
              <w:rPr>
                <w:sz w:val="10"/>
              </w:rPr>
              <w:t>sca_sec</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SRS-BPM-DEF</w:t>
            </w:r>
          </w:p>
        </w:tc>
        <w:tc>
          <w:tcPr>
            <w:tcW w:type="dxa" w:w="2952"/>
            <w:vAlign w:val="top"/>
            <w:tcMar>
              <w:top w:w="34" w:type="dxa"/>
              <w:start w:w="34" w:type="dxa"/>
              <w:bottom w:w="34" w:type="dxa"/>
              <w:end w:w="34" w:type="dxa"/>
            </w:tcMar>
          </w:tcPr>
          <w:p>
            <w:pPr>
              <w:spacing w:after="1"/>
            </w:pPr>
            <w:r>
              <w:rPr>
                <w:sz w:val="10"/>
              </w:rPr>
              <w:t>WorkflowDefinition</w:t>
            </w:r>
          </w:p>
        </w:tc>
        <w:tc>
          <w:tcPr>
            <w:tcW w:type="dxa" w:w="1224"/>
            <w:vAlign w:val="top"/>
            <w:tcMar>
              <w:top w:w="34" w:type="dxa"/>
              <w:start w:w="34" w:type="dxa"/>
              <w:bottom w:w="34" w:type="dxa"/>
              <w:end w:w="34" w:type="dxa"/>
            </w:tcMar>
          </w:tcPr>
          <w:p>
            <w:pPr>
              <w:spacing w:after="1"/>
            </w:pPr>
            <w:r>
              <w:rPr>
                <w:sz w:val="10"/>
              </w:rPr>
              <w:t>bpm_def</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SRS-BPM-RUN</w:t>
            </w:r>
          </w:p>
        </w:tc>
        <w:tc>
          <w:tcPr>
            <w:tcW w:type="dxa" w:w="2952"/>
            <w:vAlign w:val="top"/>
            <w:tcMar>
              <w:top w:w="34" w:type="dxa"/>
              <w:start w:w="34" w:type="dxa"/>
              <w:bottom w:w="34" w:type="dxa"/>
              <w:end w:w="34" w:type="dxa"/>
            </w:tcMar>
          </w:tcPr>
          <w:p>
            <w:pPr>
              <w:spacing w:after="1"/>
            </w:pPr>
            <w:r>
              <w:rPr>
                <w:sz w:val="10"/>
              </w:rPr>
              <w:t>WorkflowInstance</w:t>
            </w:r>
          </w:p>
        </w:tc>
        <w:tc>
          <w:tcPr>
            <w:tcW w:type="dxa" w:w="1224"/>
            <w:vAlign w:val="top"/>
            <w:tcMar>
              <w:top w:w="34" w:type="dxa"/>
              <w:start w:w="34" w:type="dxa"/>
              <w:bottom w:w="34" w:type="dxa"/>
              <w:end w:w="34" w:type="dxa"/>
            </w:tcMar>
          </w:tcPr>
          <w:p>
            <w:pPr>
              <w:spacing w:after="1"/>
            </w:pPr>
            <w:r>
              <w:rPr>
                <w:sz w:val="10"/>
              </w:rPr>
              <w:t>bpm_run</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SRS-BPM-TASK</w:t>
            </w:r>
          </w:p>
        </w:tc>
        <w:tc>
          <w:tcPr>
            <w:tcW w:type="dxa" w:w="2952"/>
            <w:vAlign w:val="top"/>
            <w:tcMar>
              <w:top w:w="34" w:type="dxa"/>
              <w:start w:w="34" w:type="dxa"/>
              <w:bottom w:w="34" w:type="dxa"/>
              <w:end w:w="34" w:type="dxa"/>
            </w:tcMar>
          </w:tcPr>
          <w:p>
            <w:pPr>
              <w:spacing w:after="1"/>
            </w:pPr>
            <w:r>
              <w:rPr>
                <w:sz w:val="10"/>
              </w:rPr>
              <w:t>HumanTask</w:t>
            </w:r>
          </w:p>
        </w:tc>
        <w:tc>
          <w:tcPr>
            <w:tcW w:type="dxa" w:w="1224"/>
            <w:vAlign w:val="top"/>
            <w:tcMar>
              <w:top w:w="34" w:type="dxa"/>
              <w:start w:w="34" w:type="dxa"/>
              <w:bottom w:w="34" w:type="dxa"/>
              <w:end w:w="34" w:type="dxa"/>
            </w:tcMar>
          </w:tcPr>
          <w:p>
            <w:pPr>
              <w:spacing w:after="1"/>
            </w:pPr>
            <w:r>
              <w:rPr>
                <w:sz w:val="10"/>
              </w:rPr>
              <w:t>bpm_task</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SRS-RUL-DEF</w:t>
            </w:r>
          </w:p>
        </w:tc>
        <w:tc>
          <w:tcPr>
            <w:tcW w:type="dxa" w:w="2952"/>
            <w:vAlign w:val="top"/>
            <w:tcMar>
              <w:top w:w="34" w:type="dxa"/>
              <w:start w:w="34" w:type="dxa"/>
              <w:bottom w:w="34" w:type="dxa"/>
              <w:end w:w="34" w:type="dxa"/>
            </w:tcMar>
          </w:tcPr>
          <w:p>
            <w:pPr>
              <w:spacing w:after="1"/>
            </w:pPr>
            <w:r>
              <w:rPr>
                <w:sz w:val="10"/>
              </w:rPr>
              <w:t>RuleDefinition</w:t>
            </w:r>
          </w:p>
        </w:tc>
        <w:tc>
          <w:tcPr>
            <w:tcW w:type="dxa" w:w="1224"/>
            <w:vAlign w:val="top"/>
            <w:tcMar>
              <w:top w:w="34" w:type="dxa"/>
              <w:start w:w="34" w:type="dxa"/>
              <w:bottom w:w="34" w:type="dxa"/>
              <w:end w:w="34" w:type="dxa"/>
            </w:tcMar>
          </w:tcPr>
          <w:p>
            <w:pPr>
              <w:spacing w:after="1"/>
            </w:pPr>
            <w:r>
              <w:rPr>
                <w:sz w:val="10"/>
              </w:rPr>
              <w:t>rul_def</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SRS-RUL-RUN</w:t>
            </w:r>
          </w:p>
        </w:tc>
        <w:tc>
          <w:tcPr>
            <w:tcW w:type="dxa" w:w="2952"/>
            <w:vAlign w:val="top"/>
            <w:tcMar>
              <w:top w:w="34" w:type="dxa"/>
              <w:start w:w="34" w:type="dxa"/>
              <w:bottom w:w="34" w:type="dxa"/>
              <w:end w:w="34" w:type="dxa"/>
            </w:tcMar>
          </w:tcPr>
          <w:p>
            <w:pPr>
              <w:spacing w:after="1"/>
            </w:pPr>
            <w:r>
              <w:rPr>
                <w:sz w:val="10"/>
              </w:rPr>
              <w:t>RuleDecision</w:t>
            </w:r>
          </w:p>
        </w:tc>
        <w:tc>
          <w:tcPr>
            <w:tcW w:type="dxa" w:w="1224"/>
            <w:vAlign w:val="top"/>
            <w:tcMar>
              <w:top w:w="34" w:type="dxa"/>
              <w:start w:w="34" w:type="dxa"/>
              <w:bottom w:w="34" w:type="dxa"/>
              <w:end w:w="34" w:type="dxa"/>
            </w:tcMar>
          </w:tcPr>
          <w:p>
            <w:pPr>
              <w:spacing w:after="1"/>
            </w:pPr>
            <w:r>
              <w:rPr>
                <w:sz w:val="10"/>
              </w:rPr>
              <w:t>rul_run</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SRS-FORM</w:t>
            </w:r>
          </w:p>
        </w:tc>
        <w:tc>
          <w:tcPr>
            <w:tcW w:type="dxa" w:w="2952"/>
            <w:vAlign w:val="top"/>
            <w:tcMar>
              <w:top w:w="34" w:type="dxa"/>
              <w:start w:w="34" w:type="dxa"/>
              <w:bottom w:w="34" w:type="dxa"/>
              <w:end w:w="34" w:type="dxa"/>
            </w:tcMar>
          </w:tcPr>
          <w:p>
            <w:pPr>
              <w:spacing w:after="1"/>
            </w:pPr>
            <w:r>
              <w:rPr>
                <w:sz w:val="10"/>
              </w:rPr>
              <w:t>FormSchema</w:t>
            </w:r>
          </w:p>
        </w:tc>
        <w:tc>
          <w:tcPr>
            <w:tcW w:type="dxa" w:w="1224"/>
            <w:vAlign w:val="top"/>
            <w:tcMar>
              <w:top w:w="34" w:type="dxa"/>
              <w:start w:w="34" w:type="dxa"/>
              <w:bottom w:w="34" w:type="dxa"/>
              <w:end w:w="34" w:type="dxa"/>
            </w:tcMar>
          </w:tcPr>
          <w:p>
            <w:pPr>
              <w:spacing w:after="1"/>
            </w:pPr>
            <w:r>
              <w:rPr>
                <w:sz w:val="10"/>
              </w:rPr>
              <w:t>form</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SRS-TPL</w:t>
            </w:r>
          </w:p>
        </w:tc>
        <w:tc>
          <w:tcPr>
            <w:tcW w:type="dxa" w:w="2952"/>
            <w:vAlign w:val="top"/>
            <w:tcMar>
              <w:top w:w="34" w:type="dxa"/>
              <w:start w:w="34" w:type="dxa"/>
              <w:bottom w:w="34" w:type="dxa"/>
              <w:end w:w="34" w:type="dxa"/>
            </w:tcMar>
          </w:tcPr>
          <w:p>
            <w:pPr>
              <w:spacing w:after="1"/>
            </w:pPr>
            <w:r>
              <w:rPr>
                <w:sz w:val="10"/>
              </w:rPr>
              <w:t>Template</w:t>
            </w:r>
          </w:p>
        </w:tc>
        <w:tc>
          <w:tcPr>
            <w:tcW w:type="dxa" w:w="1224"/>
            <w:vAlign w:val="top"/>
            <w:tcMar>
              <w:top w:w="34" w:type="dxa"/>
              <w:start w:w="34" w:type="dxa"/>
              <w:bottom w:w="34" w:type="dxa"/>
              <w:end w:w="34" w:type="dxa"/>
            </w:tcMar>
          </w:tcPr>
          <w:p>
            <w:pPr>
              <w:spacing w:after="1"/>
            </w:pPr>
            <w:r>
              <w:rPr>
                <w:sz w:val="10"/>
              </w:rPr>
              <w:t>tpl</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SRS-TERM</w:t>
            </w:r>
          </w:p>
        </w:tc>
        <w:tc>
          <w:tcPr>
            <w:tcW w:type="dxa" w:w="2952"/>
            <w:vAlign w:val="top"/>
            <w:tcMar>
              <w:top w:w="34" w:type="dxa"/>
              <w:start w:w="34" w:type="dxa"/>
              <w:bottom w:w="34" w:type="dxa"/>
              <w:end w:w="34" w:type="dxa"/>
            </w:tcMar>
          </w:tcPr>
          <w:p>
            <w:pPr>
              <w:spacing w:after="1"/>
            </w:pPr>
            <w:r>
              <w:rPr>
                <w:sz w:val="10"/>
              </w:rPr>
              <w:t>CodeSystem / ValueSet / ConceptMap</w:t>
            </w:r>
          </w:p>
        </w:tc>
        <w:tc>
          <w:tcPr>
            <w:tcW w:type="dxa" w:w="1224"/>
            <w:vAlign w:val="top"/>
            <w:tcMar>
              <w:top w:w="34" w:type="dxa"/>
              <w:start w:w="34" w:type="dxa"/>
              <w:bottom w:w="34" w:type="dxa"/>
              <w:end w:w="34" w:type="dxa"/>
            </w:tcMar>
          </w:tcPr>
          <w:p>
            <w:pPr>
              <w:spacing w:after="1"/>
            </w:pPr>
            <w:r>
              <w:rPr>
                <w:sz w:val="10"/>
              </w:rPr>
              <w:t>term</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SRS-KNW</w:t>
            </w:r>
          </w:p>
        </w:tc>
        <w:tc>
          <w:tcPr>
            <w:tcW w:type="dxa" w:w="2952"/>
            <w:vAlign w:val="top"/>
            <w:tcMar>
              <w:top w:w="34" w:type="dxa"/>
              <w:start w:w="34" w:type="dxa"/>
              <w:bottom w:w="34" w:type="dxa"/>
              <w:end w:w="34" w:type="dxa"/>
            </w:tcMar>
          </w:tcPr>
          <w:p>
            <w:pPr>
              <w:spacing w:after="1"/>
            </w:pPr>
            <w:r>
              <w:rPr>
                <w:sz w:val="10"/>
              </w:rPr>
              <w:t>KnowledgeArtifact</w:t>
            </w:r>
          </w:p>
        </w:tc>
        <w:tc>
          <w:tcPr>
            <w:tcW w:type="dxa" w:w="1224"/>
            <w:vAlign w:val="top"/>
            <w:tcMar>
              <w:top w:w="34" w:type="dxa"/>
              <w:start w:w="34" w:type="dxa"/>
              <w:bottom w:w="34" w:type="dxa"/>
              <w:end w:w="34" w:type="dxa"/>
            </w:tcMar>
          </w:tcPr>
          <w:p>
            <w:pPr>
              <w:spacing w:after="1"/>
            </w:pPr>
            <w:r>
              <w:rPr>
                <w:sz w:val="10"/>
              </w:rPr>
              <w:t>knw</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SRS-AI-REG</w:t>
            </w:r>
          </w:p>
        </w:tc>
        <w:tc>
          <w:tcPr>
            <w:tcW w:type="dxa" w:w="2952"/>
            <w:vAlign w:val="top"/>
            <w:tcMar>
              <w:top w:w="34" w:type="dxa"/>
              <w:start w:w="34" w:type="dxa"/>
              <w:bottom w:w="34" w:type="dxa"/>
              <w:end w:w="34" w:type="dxa"/>
            </w:tcMar>
          </w:tcPr>
          <w:p>
            <w:pPr>
              <w:spacing w:after="1"/>
            </w:pPr>
            <w:r>
              <w:rPr>
                <w:sz w:val="10"/>
              </w:rPr>
              <w:t>ModelVersion</w:t>
            </w:r>
          </w:p>
        </w:tc>
        <w:tc>
          <w:tcPr>
            <w:tcW w:type="dxa" w:w="1224"/>
            <w:vAlign w:val="top"/>
            <w:tcMar>
              <w:top w:w="34" w:type="dxa"/>
              <w:start w:w="34" w:type="dxa"/>
              <w:bottom w:w="34" w:type="dxa"/>
              <w:end w:w="34" w:type="dxa"/>
            </w:tcMar>
          </w:tcPr>
          <w:p>
            <w:pPr>
              <w:spacing w:after="1"/>
            </w:pPr>
            <w:r>
              <w:rPr>
                <w:sz w:val="10"/>
              </w:rPr>
              <w:t>ai_reg</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SRS-AI-INF</w:t>
            </w:r>
          </w:p>
        </w:tc>
        <w:tc>
          <w:tcPr>
            <w:tcW w:type="dxa" w:w="2952"/>
            <w:vAlign w:val="top"/>
            <w:tcMar>
              <w:top w:w="34" w:type="dxa"/>
              <w:start w:w="34" w:type="dxa"/>
              <w:bottom w:w="34" w:type="dxa"/>
              <w:end w:w="34" w:type="dxa"/>
            </w:tcMar>
          </w:tcPr>
          <w:p>
            <w:pPr>
              <w:spacing w:after="1"/>
            </w:pPr>
            <w:r>
              <w:rPr>
                <w:sz w:val="10"/>
              </w:rPr>
              <w:t>InferenceRequest</w:t>
            </w:r>
          </w:p>
        </w:tc>
        <w:tc>
          <w:tcPr>
            <w:tcW w:type="dxa" w:w="1224"/>
            <w:vAlign w:val="top"/>
            <w:tcMar>
              <w:top w:w="34" w:type="dxa"/>
              <w:start w:w="34" w:type="dxa"/>
              <w:bottom w:w="34" w:type="dxa"/>
              <w:end w:w="34" w:type="dxa"/>
            </w:tcMar>
          </w:tcPr>
          <w:p>
            <w:pPr>
              <w:spacing w:after="1"/>
            </w:pPr>
            <w:r>
              <w:rPr>
                <w:sz w:val="10"/>
              </w:rPr>
              <w:t>ai_inf</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SRS-AI-COP</w:t>
            </w:r>
          </w:p>
        </w:tc>
        <w:tc>
          <w:tcPr>
            <w:tcW w:type="dxa" w:w="2952"/>
            <w:vAlign w:val="top"/>
            <w:tcMar>
              <w:top w:w="34" w:type="dxa"/>
              <w:start w:w="34" w:type="dxa"/>
              <w:bottom w:w="34" w:type="dxa"/>
              <w:end w:w="34" w:type="dxa"/>
            </w:tcMar>
          </w:tcPr>
          <w:p>
            <w:pPr>
              <w:spacing w:after="1"/>
            </w:pPr>
            <w:r>
              <w:rPr>
                <w:sz w:val="10"/>
              </w:rPr>
              <w:t>CopilotInteraction</w:t>
            </w:r>
          </w:p>
        </w:tc>
        <w:tc>
          <w:tcPr>
            <w:tcW w:type="dxa" w:w="1224"/>
            <w:vAlign w:val="top"/>
            <w:tcMar>
              <w:top w:w="34" w:type="dxa"/>
              <w:start w:w="34" w:type="dxa"/>
              <w:bottom w:w="34" w:type="dxa"/>
              <w:end w:w="34" w:type="dxa"/>
            </w:tcMar>
          </w:tcPr>
          <w:p>
            <w:pPr>
              <w:spacing w:after="1"/>
            </w:pPr>
            <w:r>
              <w:rPr>
                <w:sz w:val="10"/>
              </w:rPr>
              <w:t>ai_cop</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SRS-DATA-LH</w:t>
            </w:r>
          </w:p>
        </w:tc>
        <w:tc>
          <w:tcPr>
            <w:tcW w:type="dxa" w:w="2952"/>
            <w:vAlign w:val="top"/>
            <w:tcMar>
              <w:top w:w="34" w:type="dxa"/>
              <w:start w:w="34" w:type="dxa"/>
              <w:bottom w:w="34" w:type="dxa"/>
              <w:end w:w="34" w:type="dxa"/>
            </w:tcMar>
          </w:tcPr>
          <w:p>
            <w:pPr>
              <w:spacing w:after="1"/>
            </w:pPr>
            <w:r>
              <w:rPr>
                <w:sz w:val="10"/>
              </w:rPr>
              <w:t>DataProduct / Lineage</w:t>
            </w:r>
          </w:p>
        </w:tc>
        <w:tc>
          <w:tcPr>
            <w:tcW w:type="dxa" w:w="1224"/>
            <w:vAlign w:val="top"/>
            <w:tcMar>
              <w:top w:w="34" w:type="dxa"/>
              <w:start w:w="34" w:type="dxa"/>
              <w:bottom w:w="34" w:type="dxa"/>
              <w:end w:w="34" w:type="dxa"/>
            </w:tcMar>
          </w:tcPr>
          <w:p>
            <w:pPr>
              <w:spacing w:after="1"/>
            </w:pPr>
            <w:r>
              <w:rPr>
                <w:sz w:val="10"/>
              </w:rPr>
              <w:t>data_lh</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SRS-BI</w:t>
            </w:r>
          </w:p>
        </w:tc>
        <w:tc>
          <w:tcPr>
            <w:tcW w:type="dxa" w:w="2952"/>
            <w:vAlign w:val="top"/>
            <w:tcMar>
              <w:top w:w="34" w:type="dxa"/>
              <w:start w:w="34" w:type="dxa"/>
              <w:bottom w:w="34" w:type="dxa"/>
              <w:end w:w="34" w:type="dxa"/>
            </w:tcMar>
          </w:tcPr>
          <w:p>
            <w:pPr>
              <w:spacing w:after="1"/>
            </w:pPr>
            <w:r>
              <w:rPr>
                <w:sz w:val="10"/>
              </w:rPr>
              <w:t>MetricDefinition</w:t>
            </w:r>
          </w:p>
        </w:tc>
        <w:tc>
          <w:tcPr>
            <w:tcW w:type="dxa" w:w="1224"/>
            <w:vAlign w:val="top"/>
            <w:tcMar>
              <w:top w:w="34" w:type="dxa"/>
              <w:start w:w="34" w:type="dxa"/>
              <w:bottom w:w="34" w:type="dxa"/>
              <w:end w:w="34" w:type="dxa"/>
            </w:tcMar>
          </w:tcPr>
          <w:p>
            <w:pPr>
              <w:spacing w:after="1"/>
            </w:pPr>
            <w:r>
              <w:rPr>
                <w:sz w:val="10"/>
              </w:rPr>
              <w:t>bi</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SRS-API-MGT</w:t>
            </w:r>
          </w:p>
        </w:tc>
        <w:tc>
          <w:tcPr>
            <w:tcW w:type="dxa" w:w="2952"/>
            <w:vAlign w:val="top"/>
            <w:tcMar>
              <w:top w:w="34" w:type="dxa"/>
              <w:start w:w="34" w:type="dxa"/>
              <w:bottom w:w="34" w:type="dxa"/>
              <w:end w:w="34" w:type="dxa"/>
            </w:tcMar>
          </w:tcPr>
          <w:p>
            <w:pPr>
              <w:spacing w:after="1"/>
            </w:pPr>
            <w:r>
              <w:rPr>
                <w:sz w:val="10"/>
              </w:rPr>
              <w:t>ApiClient / Policy</w:t>
            </w:r>
          </w:p>
        </w:tc>
        <w:tc>
          <w:tcPr>
            <w:tcW w:type="dxa" w:w="1224"/>
            <w:vAlign w:val="top"/>
            <w:tcMar>
              <w:top w:w="34" w:type="dxa"/>
              <w:start w:w="34" w:type="dxa"/>
              <w:bottom w:w="34" w:type="dxa"/>
              <w:end w:w="34" w:type="dxa"/>
            </w:tcMar>
          </w:tcPr>
          <w:p>
            <w:pPr>
              <w:spacing w:after="1"/>
            </w:pPr>
            <w:r>
              <w:rPr>
                <w:sz w:val="10"/>
              </w:rPr>
              <w:t>api_mgt</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SRS-API-EVT</w:t>
            </w:r>
          </w:p>
        </w:tc>
        <w:tc>
          <w:tcPr>
            <w:tcW w:type="dxa" w:w="2952"/>
            <w:vAlign w:val="top"/>
            <w:tcMar>
              <w:top w:w="34" w:type="dxa"/>
              <w:start w:w="34" w:type="dxa"/>
              <w:bottom w:w="34" w:type="dxa"/>
              <w:end w:w="34" w:type="dxa"/>
            </w:tcMar>
          </w:tcPr>
          <w:p>
            <w:pPr>
              <w:spacing w:after="1"/>
            </w:pPr>
            <w:r>
              <w:rPr>
                <w:sz w:val="10"/>
              </w:rPr>
              <w:t>WebhookSubscription</w:t>
            </w:r>
          </w:p>
        </w:tc>
        <w:tc>
          <w:tcPr>
            <w:tcW w:type="dxa" w:w="1224"/>
            <w:vAlign w:val="top"/>
            <w:tcMar>
              <w:top w:w="34" w:type="dxa"/>
              <w:start w:w="34" w:type="dxa"/>
              <w:bottom w:w="34" w:type="dxa"/>
              <w:end w:w="34" w:type="dxa"/>
            </w:tcMar>
          </w:tcPr>
          <w:p>
            <w:pPr>
              <w:spacing w:after="1"/>
            </w:pPr>
            <w:r>
              <w:rPr>
                <w:sz w:val="10"/>
              </w:rPr>
              <w:t>api_evt</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SRS-DEV</w:t>
            </w:r>
          </w:p>
        </w:tc>
        <w:tc>
          <w:tcPr>
            <w:tcW w:type="dxa" w:w="2952"/>
            <w:vAlign w:val="top"/>
            <w:tcMar>
              <w:top w:w="34" w:type="dxa"/>
              <w:start w:w="34" w:type="dxa"/>
              <w:bottom w:w="34" w:type="dxa"/>
              <w:end w:w="34" w:type="dxa"/>
            </w:tcMar>
          </w:tcPr>
          <w:p>
            <w:pPr>
              <w:spacing w:after="1"/>
            </w:pPr>
            <w:r>
              <w:rPr>
                <w:sz w:val="10"/>
              </w:rPr>
              <w:t>DeveloperApplication</w:t>
            </w:r>
          </w:p>
        </w:tc>
        <w:tc>
          <w:tcPr>
            <w:tcW w:type="dxa" w:w="1224"/>
            <w:vAlign w:val="top"/>
            <w:tcMar>
              <w:top w:w="34" w:type="dxa"/>
              <w:start w:w="34" w:type="dxa"/>
              <w:bottom w:w="34" w:type="dxa"/>
              <w:end w:w="34" w:type="dxa"/>
            </w:tcMar>
          </w:tcPr>
          <w:p>
            <w:pPr>
              <w:spacing w:after="1"/>
            </w:pPr>
            <w:r>
              <w:rPr>
                <w:sz w:val="10"/>
              </w:rPr>
              <w:t>dev</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SRS-CYB-IAM</w:t>
            </w:r>
          </w:p>
        </w:tc>
        <w:tc>
          <w:tcPr>
            <w:tcW w:type="dxa" w:w="2952"/>
            <w:vAlign w:val="top"/>
            <w:tcMar>
              <w:top w:w="34" w:type="dxa"/>
              <w:start w:w="34" w:type="dxa"/>
              <w:bottom w:w="34" w:type="dxa"/>
              <w:end w:w="34" w:type="dxa"/>
            </w:tcMar>
          </w:tcPr>
          <w:p>
            <w:pPr>
              <w:spacing w:after="1"/>
            </w:pPr>
            <w:r>
              <w:rPr>
                <w:sz w:val="10"/>
              </w:rPr>
              <w:t>PrivilegedAccessGrant</w:t>
            </w:r>
          </w:p>
        </w:tc>
        <w:tc>
          <w:tcPr>
            <w:tcW w:type="dxa" w:w="1224"/>
            <w:vAlign w:val="top"/>
            <w:tcMar>
              <w:top w:w="34" w:type="dxa"/>
              <w:start w:w="34" w:type="dxa"/>
              <w:bottom w:w="34" w:type="dxa"/>
              <w:end w:w="34" w:type="dxa"/>
            </w:tcMar>
          </w:tcPr>
          <w:p>
            <w:pPr>
              <w:spacing w:after="1"/>
            </w:pPr>
            <w:r>
              <w:rPr>
                <w:sz w:val="10"/>
              </w:rPr>
              <w:t>cyb_iam</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SRS-CYB-SDLC</w:t>
            </w:r>
          </w:p>
        </w:tc>
        <w:tc>
          <w:tcPr>
            <w:tcW w:type="dxa" w:w="2952"/>
            <w:vAlign w:val="top"/>
            <w:tcMar>
              <w:top w:w="34" w:type="dxa"/>
              <w:start w:w="34" w:type="dxa"/>
              <w:bottom w:w="34" w:type="dxa"/>
              <w:end w:w="34" w:type="dxa"/>
            </w:tcMar>
          </w:tcPr>
          <w:p>
            <w:pPr>
              <w:spacing w:after="1"/>
            </w:pPr>
            <w:r>
              <w:rPr>
                <w:sz w:val="10"/>
              </w:rPr>
              <w:t>BuildArtifact / SBOM</w:t>
            </w:r>
          </w:p>
        </w:tc>
        <w:tc>
          <w:tcPr>
            <w:tcW w:type="dxa" w:w="1224"/>
            <w:vAlign w:val="top"/>
            <w:tcMar>
              <w:top w:w="34" w:type="dxa"/>
              <w:start w:w="34" w:type="dxa"/>
              <w:bottom w:w="34" w:type="dxa"/>
              <w:end w:w="34" w:type="dxa"/>
            </w:tcMar>
          </w:tcPr>
          <w:p>
            <w:pPr>
              <w:spacing w:after="1"/>
            </w:pPr>
            <w:r>
              <w:rPr>
                <w:sz w:val="10"/>
              </w:rPr>
              <w:t>cyb_sdlc</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SRS-SOC</w:t>
            </w:r>
          </w:p>
        </w:tc>
        <w:tc>
          <w:tcPr>
            <w:tcW w:type="dxa" w:w="2952"/>
            <w:vAlign w:val="top"/>
            <w:tcMar>
              <w:top w:w="34" w:type="dxa"/>
              <w:start w:w="34" w:type="dxa"/>
              <w:bottom w:w="34" w:type="dxa"/>
              <w:end w:w="34" w:type="dxa"/>
            </w:tcMar>
          </w:tcPr>
          <w:p>
            <w:pPr>
              <w:spacing w:after="1"/>
            </w:pPr>
            <w:r>
              <w:rPr>
                <w:sz w:val="10"/>
              </w:rPr>
              <w:t>SecurityIncident</w:t>
            </w:r>
          </w:p>
        </w:tc>
        <w:tc>
          <w:tcPr>
            <w:tcW w:type="dxa" w:w="1224"/>
            <w:vAlign w:val="top"/>
            <w:tcMar>
              <w:top w:w="34" w:type="dxa"/>
              <w:start w:w="34" w:type="dxa"/>
              <w:bottom w:w="34" w:type="dxa"/>
              <w:end w:w="34" w:type="dxa"/>
            </w:tcMar>
          </w:tcPr>
          <w:p>
            <w:pPr>
              <w:spacing w:after="1"/>
            </w:pPr>
            <w:r>
              <w:rPr>
                <w:sz w:val="10"/>
              </w:rPr>
              <w:t>soc</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SRS-CYB-DAT</w:t>
            </w:r>
          </w:p>
        </w:tc>
        <w:tc>
          <w:tcPr>
            <w:tcW w:type="dxa" w:w="2952"/>
            <w:vAlign w:val="top"/>
            <w:tcMar>
              <w:top w:w="34" w:type="dxa"/>
              <w:start w:w="34" w:type="dxa"/>
              <w:bottom w:w="34" w:type="dxa"/>
              <w:end w:w="34" w:type="dxa"/>
            </w:tcMar>
          </w:tcPr>
          <w:p>
            <w:pPr>
              <w:spacing w:after="1"/>
            </w:pPr>
            <w:r>
              <w:rPr>
                <w:sz w:val="10"/>
              </w:rPr>
              <w:t>Key / DataClassification</w:t>
            </w:r>
          </w:p>
        </w:tc>
        <w:tc>
          <w:tcPr>
            <w:tcW w:type="dxa" w:w="1224"/>
            <w:vAlign w:val="top"/>
            <w:tcMar>
              <w:top w:w="34" w:type="dxa"/>
              <w:start w:w="34" w:type="dxa"/>
              <w:bottom w:w="34" w:type="dxa"/>
              <w:end w:w="34" w:type="dxa"/>
            </w:tcMar>
          </w:tcPr>
          <w:p>
            <w:pPr>
              <w:spacing w:after="1"/>
            </w:pPr>
            <w:r>
              <w:rPr>
                <w:sz w:val="10"/>
              </w:rPr>
              <w:t>cyb_dat</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SRS-SRE-OBS</w:t>
            </w:r>
          </w:p>
        </w:tc>
        <w:tc>
          <w:tcPr>
            <w:tcW w:type="dxa" w:w="2952"/>
            <w:vAlign w:val="top"/>
            <w:tcMar>
              <w:top w:w="34" w:type="dxa"/>
              <w:start w:w="34" w:type="dxa"/>
              <w:bottom w:w="34" w:type="dxa"/>
              <w:end w:w="34" w:type="dxa"/>
            </w:tcMar>
          </w:tcPr>
          <w:p>
            <w:pPr>
              <w:spacing w:after="1"/>
            </w:pPr>
            <w:r>
              <w:rPr>
                <w:sz w:val="10"/>
              </w:rPr>
              <w:t>SLO / Alert</w:t>
            </w:r>
          </w:p>
        </w:tc>
        <w:tc>
          <w:tcPr>
            <w:tcW w:type="dxa" w:w="1224"/>
            <w:vAlign w:val="top"/>
            <w:tcMar>
              <w:top w:w="34" w:type="dxa"/>
              <w:start w:w="34" w:type="dxa"/>
              <w:bottom w:w="34" w:type="dxa"/>
              <w:end w:w="34" w:type="dxa"/>
            </w:tcMar>
          </w:tcPr>
          <w:p>
            <w:pPr>
              <w:spacing w:after="1"/>
            </w:pPr>
            <w:r>
              <w:rPr>
                <w:sz w:val="10"/>
              </w:rPr>
              <w:t>sre_obs</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SRS-SRE-REL</w:t>
            </w:r>
          </w:p>
        </w:tc>
        <w:tc>
          <w:tcPr>
            <w:tcW w:type="dxa" w:w="2952"/>
            <w:vAlign w:val="top"/>
            <w:tcMar>
              <w:top w:w="34" w:type="dxa"/>
              <w:start w:w="34" w:type="dxa"/>
              <w:bottom w:w="34" w:type="dxa"/>
              <w:end w:w="34" w:type="dxa"/>
            </w:tcMar>
          </w:tcPr>
          <w:p>
            <w:pPr>
              <w:spacing w:after="1"/>
            </w:pPr>
            <w:r>
              <w:rPr>
                <w:sz w:val="10"/>
              </w:rPr>
              <w:t>CapacityProfile</w:t>
            </w:r>
          </w:p>
        </w:tc>
        <w:tc>
          <w:tcPr>
            <w:tcW w:type="dxa" w:w="1224"/>
            <w:vAlign w:val="top"/>
            <w:tcMar>
              <w:top w:w="34" w:type="dxa"/>
              <w:start w:w="34" w:type="dxa"/>
              <w:bottom w:w="34" w:type="dxa"/>
              <w:end w:w="34" w:type="dxa"/>
            </w:tcMar>
          </w:tcPr>
          <w:p>
            <w:pPr>
              <w:spacing w:after="1"/>
            </w:pPr>
            <w:r>
              <w:rPr>
                <w:sz w:val="10"/>
              </w:rPr>
              <w:t>sre_rel</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SRS-SRE-DEP</w:t>
            </w:r>
          </w:p>
        </w:tc>
        <w:tc>
          <w:tcPr>
            <w:tcW w:type="dxa" w:w="2952"/>
            <w:vAlign w:val="top"/>
            <w:tcMar>
              <w:top w:w="34" w:type="dxa"/>
              <w:start w:w="34" w:type="dxa"/>
              <w:bottom w:w="34" w:type="dxa"/>
              <w:end w:w="34" w:type="dxa"/>
            </w:tcMar>
          </w:tcPr>
          <w:p>
            <w:pPr>
              <w:spacing w:after="1"/>
            </w:pPr>
            <w:r>
              <w:rPr>
                <w:sz w:val="10"/>
              </w:rPr>
              <w:t>Deployment</w:t>
            </w:r>
          </w:p>
        </w:tc>
        <w:tc>
          <w:tcPr>
            <w:tcW w:type="dxa" w:w="1224"/>
            <w:vAlign w:val="top"/>
            <w:tcMar>
              <w:top w:w="34" w:type="dxa"/>
              <w:start w:w="34" w:type="dxa"/>
              <w:bottom w:w="34" w:type="dxa"/>
              <w:end w:w="34" w:type="dxa"/>
            </w:tcMar>
          </w:tcPr>
          <w:p>
            <w:pPr>
              <w:spacing w:after="1"/>
            </w:pPr>
            <w:r>
              <w:rPr>
                <w:sz w:val="10"/>
              </w:rPr>
              <w:t>sre_dep</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SRS-DR-DOWN</w:t>
            </w:r>
          </w:p>
        </w:tc>
        <w:tc>
          <w:tcPr>
            <w:tcW w:type="dxa" w:w="2952"/>
            <w:vAlign w:val="top"/>
            <w:tcMar>
              <w:top w:w="34" w:type="dxa"/>
              <w:start w:w="34" w:type="dxa"/>
              <w:bottom w:w="34" w:type="dxa"/>
              <w:end w:w="34" w:type="dxa"/>
            </w:tcMar>
          </w:tcPr>
          <w:p>
            <w:pPr>
              <w:spacing w:after="1"/>
            </w:pPr>
            <w:r>
              <w:rPr>
                <w:sz w:val="10"/>
              </w:rPr>
              <w:t>DowntimeSession</w:t>
            </w:r>
          </w:p>
        </w:tc>
        <w:tc>
          <w:tcPr>
            <w:tcW w:type="dxa" w:w="1224"/>
            <w:vAlign w:val="top"/>
            <w:tcMar>
              <w:top w:w="34" w:type="dxa"/>
              <w:start w:w="34" w:type="dxa"/>
              <w:bottom w:w="34" w:type="dxa"/>
              <w:end w:w="34" w:type="dxa"/>
            </w:tcMar>
          </w:tcPr>
          <w:p>
            <w:pPr>
              <w:spacing w:after="1"/>
            </w:pPr>
            <w:r>
              <w:rPr>
                <w:sz w:val="10"/>
              </w:rPr>
              <w:t>dr_down</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SRS-DR</w:t>
            </w:r>
          </w:p>
        </w:tc>
        <w:tc>
          <w:tcPr>
            <w:tcW w:type="dxa" w:w="2952"/>
            <w:vAlign w:val="top"/>
            <w:tcMar>
              <w:top w:w="34" w:type="dxa"/>
              <w:start w:w="34" w:type="dxa"/>
              <w:bottom w:w="34" w:type="dxa"/>
              <w:end w:w="34" w:type="dxa"/>
            </w:tcMar>
          </w:tcPr>
          <w:p>
            <w:pPr>
              <w:spacing w:after="1"/>
            </w:pPr>
            <w:r>
              <w:rPr>
                <w:sz w:val="10"/>
              </w:rPr>
              <w:t>Backup / RecoveryRun</w:t>
            </w:r>
          </w:p>
        </w:tc>
        <w:tc>
          <w:tcPr>
            <w:tcW w:type="dxa" w:w="1224"/>
            <w:vAlign w:val="top"/>
            <w:tcMar>
              <w:top w:w="34" w:type="dxa"/>
              <w:start w:w="34" w:type="dxa"/>
              <w:bottom w:w="34" w:type="dxa"/>
              <w:end w:w="34" w:type="dxa"/>
            </w:tcMar>
          </w:tcPr>
          <w:p>
            <w:pPr>
              <w:spacing w:after="1"/>
            </w:pPr>
            <w:r>
              <w:rPr>
                <w:sz w:val="10"/>
              </w:rPr>
              <w:t>dr</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SRS-INT-HUB</w:t>
            </w:r>
          </w:p>
        </w:tc>
        <w:tc>
          <w:tcPr>
            <w:tcW w:type="dxa" w:w="2952"/>
            <w:vAlign w:val="top"/>
            <w:tcMar>
              <w:top w:w="34" w:type="dxa"/>
              <w:start w:w="34" w:type="dxa"/>
              <w:bottom w:w="34" w:type="dxa"/>
              <w:end w:w="34" w:type="dxa"/>
            </w:tcMar>
          </w:tcPr>
          <w:p>
            <w:pPr>
              <w:spacing w:after="1"/>
            </w:pPr>
            <w:r>
              <w:rPr>
                <w:sz w:val="10"/>
              </w:rPr>
              <w:t>IntegrationMessage</w:t>
            </w:r>
          </w:p>
        </w:tc>
        <w:tc>
          <w:tcPr>
            <w:tcW w:type="dxa" w:w="1224"/>
            <w:vAlign w:val="top"/>
            <w:tcMar>
              <w:top w:w="34" w:type="dxa"/>
              <w:start w:w="34" w:type="dxa"/>
              <w:bottom w:w="34" w:type="dxa"/>
              <w:end w:w="34" w:type="dxa"/>
            </w:tcMar>
          </w:tcPr>
          <w:p>
            <w:pPr>
              <w:spacing w:after="1"/>
            </w:pPr>
            <w:r>
              <w:rPr>
                <w:sz w:val="10"/>
              </w:rPr>
              <w:t>int_hub</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SRS-INT-MDM</w:t>
            </w:r>
          </w:p>
        </w:tc>
        <w:tc>
          <w:tcPr>
            <w:tcW w:type="dxa" w:w="2952"/>
            <w:vAlign w:val="top"/>
            <w:tcMar>
              <w:top w:w="34" w:type="dxa"/>
              <w:start w:w="34" w:type="dxa"/>
              <w:bottom w:w="34" w:type="dxa"/>
              <w:end w:w="34" w:type="dxa"/>
            </w:tcMar>
          </w:tcPr>
          <w:p>
            <w:pPr>
              <w:spacing w:after="1"/>
            </w:pPr>
            <w:r>
              <w:rPr>
                <w:sz w:val="10"/>
              </w:rPr>
              <w:t>MasterMapping</w:t>
            </w:r>
          </w:p>
        </w:tc>
        <w:tc>
          <w:tcPr>
            <w:tcW w:type="dxa" w:w="1224"/>
            <w:vAlign w:val="top"/>
            <w:tcMar>
              <w:top w:w="34" w:type="dxa"/>
              <w:start w:w="34" w:type="dxa"/>
              <w:bottom w:w="34" w:type="dxa"/>
              <w:end w:w="34" w:type="dxa"/>
            </w:tcMar>
          </w:tcPr>
          <w:p>
            <w:pPr>
              <w:spacing w:after="1"/>
            </w:pPr>
            <w:r>
              <w:rPr>
                <w:sz w:val="10"/>
              </w:rPr>
              <w:t>int_mdm</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SRS-CTRY</w:t>
            </w:r>
          </w:p>
        </w:tc>
        <w:tc>
          <w:tcPr>
            <w:tcW w:type="dxa" w:w="2952"/>
            <w:vAlign w:val="top"/>
            <w:tcMar>
              <w:top w:w="34" w:type="dxa"/>
              <w:start w:w="34" w:type="dxa"/>
              <w:bottom w:w="34" w:type="dxa"/>
              <w:end w:w="34" w:type="dxa"/>
            </w:tcMar>
          </w:tcPr>
          <w:p>
            <w:pPr>
              <w:spacing w:after="1"/>
            </w:pPr>
            <w:r>
              <w:rPr>
                <w:sz w:val="10"/>
              </w:rPr>
              <w:t>CountryPack</w:t>
            </w:r>
          </w:p>
        </w:tc>
        <w:tc>
          <w:tcPr>
            <w:tcW w:type="dxa" w:w="1224"/>
            <w:vAlign w:val="top"/>
            <w:tcMar>
              <w:top w:w="34" w:type="dxa"/>
              <w:start w:w="34" w:type="dxa"/>
              <w:bottom w:w="34" w:type="dxa"/>
              <w:end w:w="34" w:type="dxa"/>
            </w:tcMar>
          </w:tcPr>
          <w:p>
            <w:pPr>
              <w:spacing w:after="1"/>
            </w:pPr>
            <w:r>
              <w:rPr>
                <w:sz w:val="10"/>
              </w:rPr>
              <w:t>ctry</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SRS-LOC</w:t>
            </w:r>
          </w:p>
        </w:tc>
        <w:tc>
          <w:tcPr>
            <w:tcW w:type="dxa" w:w="2952"/>
            <w:vAlign w:val="top"/>
            <w:tcMar>
              <w:top w:w="34" w:type="dxa"/>
              <w:start w:w="34" w:type="dxa"/>
              <w:bottom w:w="34" w:type="dxa"/>
              <w:end w:w="34" w:type="dxa"/>
            </w:tcMar>
          </w:tcPr>
          <w:p>
            <w:pPr>
              <w:spacing w:after="1"/>
            </w:pPr>
            <w:r>
              <w:rPr>
                <w:sz w:val="10"/>
              </w:rPr>
              <w:t>LocalePolicy</w:t>
            </w:r>
          </w:p>
        </w:tc>
        <w:tc>
          <w:tcPr>
            <w:tcW w:type="dxa" w:w="1224"/>
            <w:vAlign w:val="top"/>
            <w:tcMar>
              <w:top w:w="34" w:type="dxa"/>
              <w:start w:w="34" w:type="dxa"/>
              <w:bottom w:w="34" w:type="dxa"/>
              <w:end w:w="34" w:type="dxa"/>
            </w:tcMar>
          </w:tcPr>
          <w:p>
            <w:pPr>
              <w:spacing w:after="1"/>
            </w:pPr>
            <w:r>
              <w:rPr>
                <w:sz w:val="10"/>
              </w:rPr>
              <w:t>loc</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SRS-CFG</w:t>
            </w:r>
          </w:p>
        </w:tc>
        <w:tc>
          <w:tcPr>
            <w:tcW w:type="dxa" w:w="2952"/>
            <w:vAlign w:val="top"/>
            <w:tcMar>
              <w:top w:w="34" w:type="dxa"/>
              <w:start w:w="34" w:type="dxa"/>
              <w:bottom w:w="34" w:type="dxa"/>
              <w:end w:w="34" w:type="dxa"/>
            </w:tcMar>
          </w:tcPr>
          <w:p>
            <w:pPr>
              <w:spacing w:after="1"/>
            </w:pPr>
            <w:r>
              <w:rPr>
                <w:sz w:val="10"/>
              </w:rPr>
              <w:t>FeatureFlag / TenantConfig</w:t>
            </w:r>
          </w:p>
        </w:tc>
        <w:tc>
          <w:tcPr>
            <w:tcW w:type="dxa" w:w="1224"/>
            <w:vAlign w:val="top"/>
            <w:tcMar>
              <w:top w:w="34" w:type="dxa"/>
              <w:start w:w="34" w:type="dxa"/>
              <w:bottom w:w="34" w:type="dxa"/>
              <w:end w:w="34" w:type="dxa"/>
            </w:tcMar>
          </w:tcPr>
          <w:p>
            <w:pPr>
              <w:spacing w:after="1"/>
            </w:pPr>
            <w:r>
              <w:rPr>
                <w:sz w:val="10"/>
              </w:rPr>
              <w:t>cfg</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bl>
    <w:p>
      <w:pPr>
        <w:pStyle w:val="ListBullet"/>
        <w:spacing w:after="14"/>
      </w:pPr>
      <w:r>
        <w:t>No feature may model the Patient as one giant aggregate. Use identifiers and explicit references across aggregates.</w:t>
      </w:r>
    </w:p>
    <w:p>
      <w:pPr>
        <w:pStyle w:val="ListBullet"/>
        <w:spacing w:after="14"/>
      </w:pPr>
      <w:r>
        <w:t>Financial, inventory, consent/disclosure and other ledger-like histories are append-oriented; corrections use reversal/compensation.</w:t>
      </w:r>
    </w:p>
    <w:p>
      <w:pPr>
        <w:pStyle w:val="ListBullet"/>
        <w:spacing w:after="14"/>
      </w:pPr>
      <w:r>
        <w:t>Clinical signed/finalized content uses addendum/amendment semantics.</w:t>
      </w:r>
    </w:p>
    <w:p>
      <w:pPr>
        <w:pStyle w:val="ListBullet"/>
        <w:spacing w:after="14"/>
      </w:pPr>
      <w:r>
        <w:t>Cross-context reporting uses read models/analytics, never direct cross-schema mutation.</w:t>
      </w:r>
    </w:p>
    <w:p>
      <w:pPr>
        <w:pStyle w:val="ListBullet"/>
        <w:spacing w:after="14"/>
      </w:pPr>
      <w:r>
        <w:t>Indexes, partitioning and lock strategy are chosen from measured query/volume patterns but must retain tenant-leading access paths.</w:t>
      </w:r>
    </w:p>
    <w:p>
      <w:pPr>
        <w:pStyle w:val="Heading1"/>
      </w:pPr>
      <w:r>
        <w:t>8. Protobuf / ConnectRPC Contract Catalogue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3024"/>
            <w:shd w:fill="D9EAF7"/>
            <w:tcMar>
              <w:top w:w="34" w:type="dxa"/>
              <w:start w:w="34" w:type="dxa"/>
              <w:bottom w:w="34" w:type="dxa"/>
              <w:end w:w="34" w:type="dxa"/>
            </w:tcMar>
          </w:tcPr>
          <w:p>
            <w:pPr>
              <w:spacing w:after="2"/>
            </w:pPr>
            <w:r>
              <w:rPr>
                <w:b/>
                <w:sz w:val="12"/>
              </w:rPr>
              <w:t>Service</w:t>
            </w:r>
          </w:p>
        </w:tc>
        <w:tc>
          <w:tcPr>
            <w:tcW w:type="dxa" w:w="8064"/>
            <w:shd w:fill="D9EAF7"/>
            <w:tcMar>
              <w:top w:w="34" w:type="dxa"/>
              <w:start w:w="34" w:type="dxa"/>
              <w:bottom w:w="34" w:type="dxa"/>
              <w:end w:w="34" w:type="dxa"/>
            </w:tcMar>
          </w:tcPr>
          <w:p>
            <w:pPr>
              <w:spacing w:after="2"/>
            </w:pPr>
            <w:r>
              <w:rPr>
                <w:b/>
                <w:sz w:val="12"/>
              </w:rPr>
              <w:t>Representative Wave RPCs</w:t>
            </w:r>
          </w:p>
        </w:tc>
      </w:tr>
      <w:tr>
        <w:trPr>
          <w:cantSplit/>
        </w:trPr>
        <w:tc>
          <w:tcPr>
            <w:tcW w:type="dxa" w:w="3024"/>
            <w:vAlign w:val="top"/>
            <w:tcMar>
              <w:top w:w="34" w:type="dxa"/>
              <w:start w:w="34" w:type="dxa"/>
              <w:bottom w:w="34" w:type="dxa"/>
              <w:end w:w="34" w:type="dxa"/>
            </w:tcMar>
          </w:tcPr>
          <w:p>
            <w:pPr>
              <w:spacing w:after="1"/>
            </w:pPr>
            <w:r>
              <w:rPr>
                <w:sz w:val="12"/>
              </w:rPr>
              <w:t>ScadaAssetService</w:t>
            </w:r>
          </w:p>
        </w:tc>
        <w:tc>
          <w:tcPr>
            <w:tcW w:type="dxa" w:w="8064"/>
            <w:vAlign w:val="top"/>
            <w:tcMar>
              <w:top w:w="34" w:type="dxa"/>
              <w:start w:w="34" w:type="dxa"/>
              <w:bottom w:w="34" w:type="dxa"/>
              <w:end w:w="34" w:type="dxa"/>
            </w:tcMar>
          </w:tcPr>
          <w:p>
            <w:pPr>
              <w:spacing w:after="1"/>
            </w:pPr>
            <w:r>
              <w:rPr>
                <w:sz w:val="12"/>
              </w:rPr>
              <w:t>RegisterAsset; RegisterPoint; QueryTrend; AcknowledgeAlarm</w:t>
            </w:r>
          </w:p>
        </w:tc>
      </w:tr>
      <w:tr>
        <w:trPr>
          <w:cantSplit/>
        </w:trPr>
        <w:tc>
          <w:tcPr>
            <w:tcW w:type="dxa" w:w="3024"/>
            <w:vAlign w:val="top"/>
            <w:tcMar>
              <w:top w:w="34" w:type="dxa"/>
              <w:start w:w="34" w:type="dxa"/>
              <w:bottom w:w="34" w:type="dxa"/>
              <w:end w:w="34" w:type="dxa"/>
            </w:tcMar>
          </w:tcPr>
          <w:p>
            <w:pPr>
              <w:spacing w:after="1"/>
            </w:pPr>
            <w:r>
              <w:rPr>
                <w:sz w:val="12"/>
              </w:rPr>
              <w:t>WorkflowDefinitionService</w:t>
            </w:r>
          </w:p>
        </w:tc>
        <w:tc>
          <w:tcPr>
            <w:tcW w:type="dxa" w:w="8064"/>
            <w:vAlign w:val="top"/>
            <w:tcMar>
              <w:top w:w="34" w:type="dxa"/>
              <w:start w:w="34" w:type="dxa"/>
              <w:bottom w:w="34" w:type="dxa"/>
              <w:end w:w="34" w:type="dxa"/>
            </w:tcMar>
          </w:tcPr>
          <w:p>
            <w:pPr>
              <w:spacing w:after="1"/>
            </w:pPr>
            <w:r>
              <w:rPr>
                <w:sz w:val="12"/>
              </w:rPr>
              <w:t>CreateDraft; Validate; Approve; Activate</w:t>
            </w:r>
          </w:p>
        </w:tc>
      </w:tr>
      <w:tr>
        <w:trPr>
          <w:cantSplit/>
        </w:trPr>
        <w:tc>
          <w:tcPr>
            <w:tcW w:type="dxa" w:w="3024"/>
            <w:vAlign w:val="top"/>
            <w:tcMar>
              <w:top w:w="34" w:type="dxa"/>
              <w:start w:w="34" w:type="dxa"/>
              <w:bottom w:w="34" w:type="dxa"/>
              <w:end w:w="34" w:type="dxa"/>
            </w:tcMar>
          </w:tcPr>
          <w:p>
            <w:pPr>
              <w:spacing w:after="1"/>
            </w:pPr>
            <w:r>
              <w:rPr>
                <w:sz w:val="12"/>
              </w:rPr>
              <w:t>WorkflowRuntimeService</w:t>
            </w:r>
          </w:p>
        </w:tc>
        <w:tc>
          <w:tcPr>
            <w:tcW w:type="dxa" w:w="8064"/>
            <w:vAlign w:val="top"/>
            <w:tcMar>
              <w:top w:w="34" w:type="dxa"/>
              <w:start w:w="34" w:type="dxa"/>
              <w:bottom w:w="34" w:type="dxa"/>
              <w:end w:w="34" w:type="dxa"/>
            </w:tcMar>
          </w:tcPr>
          <w:p>
            <w:pPr>
              <w:spacing w:after="1"/>
            </w:pPr>
            <w:r>
              <w:rPr>
                <w:sz w:val="12"/>
              </w:rPr>
              <w:t>Start; Signal; Pause; Resume; Cancel; Retry</w:t>
            </w:r>
          </w:p>
        </w:tc>
      </w:tr>
      <w:tr>
        <w:trPr>
          <w:cantSplit/>
        </w:trPr>
        <w:tc>
          <w:tcPr>
            <w:tcW w:type="dxa" w:w="3024"/>
            <w:vAlign w:val="top"/>
            <w:tcMar>
              <w:top w:w="34" w:type="dxa"/>
              <w:start w:w="34" w:type="dxa"/>
              <w:bottom w:w="34" w:type="dxa"/>
              <w:end w:w="34" w:type="dxa"/>
            </w:tcMar>
          </w:tcPr>
          <w:p>
            <w:pPr>
              <w:spacing w:after="1"/>
            </w:pPr>
            <w:r>
              <w:rPr>
                <w:sz w:val="12"/>
              </w:rPr>
              <w:t>RuleService</w:t>
            </w:r>
          </w:p>
        </w:tc>
        <w:tc>
          <w:tcPr>
            <w:tcW w:type="dxa" w:w="8064"/>
            <w:vAlign w:val="top"/>
            <w:tcMar>
              <w:top w:w="34" w:type="dxa"/>
              <w:start w:w="34" w:type="dxa"/>
              <w:bottom w:w="34" w:type="dxa"/>
              <w:end w:w="34" w:type="dxa"/>
            </w:tcMar>
          </w:tcPr>
          <w:p>
            <w:pPr>
              <w:spacing w:after="1"/>
            </w:pPr>
            <w:r>
              <w:rPr>
                <w:sz w:val="12"/>
              </w:rPr>
              <w:t>Evaluate; Simulate; ActivateVersion; Explain</w:t>
            </w:r>
          </w:p>
        </w:tc>
      </w:tr>
      <w:tr>
        <w:trPr>
          <w:cantSplit/>
        </w:trPr>
        <w:tc>
          <w:tcPr>
            <w:tcW w:type="dxa" w:w="3024"/>
            <w:vAlign w:val="top"/>
            <w:tcMar>
              <w:top w:w="34" w:type="dxa"/>
              <w:start w:w="34" w:type="dxa"/>
              <w:bottom w:w="34" w:type="dxa"/>
              <w:end w:w="34" w:type="dxa"/>
            </w:tcMar>
          </w:tcPr>
          <w:p>
            <w:pPr>
              <w:spacing w:after="1"/>
            </w:pPr>
            <w:r>
              <w:rPr>
                <w:sz w:val="12"/>
              </w:rPr>
              <w:t>FormSchemaService</w:t>
            </w:r>
          </w:p>
        </w:tc>
        <w:tc>
          <w:tcPr>
            <w:tcW w:type="dxa" w:w="8064"/>
            <w:vAlign w:val="top"/>
            <w:tcMar>
              <w:top w:w="34" w:type="dxa"/>
              <w:start w:w="34" w:type="dxa"/>
              <w:bottom w:w="34" w:type="dxa"/>
              <w:end w:w="34" w:type="dxa"/>
            </w:tcMar>
          </w:tcPr>
          <w:p>
            <w:pPr>
              <w:spacing w:after="1"/>
            </w:pPr>
            <w:r>
              <w:rPr>
                <w:sz w:val="12"/>
              </w:rPr>
              <w:t>Create; Validate; Publish; Retire</w:t>
            </w:r>
          </w:p>
        </w:tc>
      </w:tr>
      <w:tr>
        <w:trPr>
          <w:cantSplit/>
        </w:trPr>
        <w:tc>
          <w:tcPr>
            <w:tcW w:type="dxa" w:w="3024"/>
            <w:vAlign w:val="top"/>
            <w:tcMar>
              <w:top w:w="34" w:type="dxa"/>
              <w:start w:w="34" w:type="dxa"/>
              <w:bottom w:w="34" w:type="dxa"/>
              <w:end w:w="34" w:type="dxa"/>
            </w:tcMar>
          </w:tcPr>
          <w:p>
            <w:pPr>
              <w:spacing w:after="1"/>
            </w:pPr>
            <w:r>
              <w:rPr>
                <w:sz w:val="12"/>
              </w:rPr>
              <w:t>TerminologyService</w:t>
            </w:r>
          </w:p>
        </w:tc>
        <w:tc>
          <w:tcPr>
            <w:tcW w:type="dxa" w:w="8064"/>
            <w:vAlign w:val="top"/>
            <w:tcMar>
              <w:top w:w="34" w:type="dxa"/>
              <w:start w:w="34" w:type="dxa"/>
              <w:bottom w:w="34" w:type="dxa"/>
              <w:end w:w="34" w:type="dxa"/>
            </w:tcMar>
          </w:tcPr>
          <w:p>
            <w:pPr>
              <w:spacing w:after="1"/>
            </w:pPr>
            <w:r>
              <w:rPr>
                <w:sz w:val="12"/>
              </w:rPr>
              <w:t>Search; ValidateCode; ExpandValueSet; Translate</w:t>
            </w:r>
          </w:p>
        </w:tc>
      </w:tr>
      <w:tr>
        <w:trPr>
          <w:cantSplit/>
        </w:trPr>
        <w:tc>
          <w:tcPr>
            <w:tcW w:type="dxa" w:w="3024"/>
            <w:vAlign w:val="top"/>
            <w:tcMar>
              <w:top w:w="34" w:type="dxa"/>
              <w:start w:w="34" w:type="dxa"/>
              <w:bottom w:w="34" w:type="dxa"/>
              <w:end w:w="34" w:type="dxa"/>
            </w:tcMar>
          </w:tcPr>
          <w:p>
            <w:pPr>
              <w:spacing w:after="1"/>
            </w:pPr>
            <w:r>
              <w:rPr>
                <w:sz w:val="12"/>
              </w:rPr>
              <w:t>ModelRegistryService</w:t>
            </w:r>
          </w:p>
        </w:tc>
        <w:tc>
          <w:tcPr>
            <w:tcW w:type="dxa" w:w="8064"/>
            <w:vAlign w:val="top"/>
            <w:tcMar>
              <w:top w:w="34" w:type="dxa"/>
              <w:start w:w="34" w:type="dxa"/>
              <w:bottom w:w="34" w:type="dxa"/>
              <w:end w:w="34" w:type="dxa"/>
            </w:tcMar>
          </w:tcPr>
          <w:p>
            <w:pPr>
              <w:spacing w:after="1"/>
            </w:pPr>
            <w:r>
              <w:rPr>
                <w:sz w:val="12"/>
              </w:rPr>
              <w:t>Register; Approve; Deploy; Suspend; Rollback</w:t>
            </w:r>
          </w:p>
        </w:tc>
      </w:tr>
      <w:tr>
        <w:trPr>
          <w:cantSplit/>
        </w:trPr>
        <w:tc>
          <w:tcPr>
            <w:tcW w:type="dxa" w:w="3024"/>
            <w:vAlign w:val="top"/>
            <w:tcMar>
              <w:top w:w="34" w:type="dxa"/>
              <w:start w:w="34" w:type="dxa"/>
              <w:bottom w:w="34" w:type="dxa"/>
              <w:end w:w="34" w:type="dxa"/>
            </w:tcMar>
          </w:tcPr>
          <w:p>
            <w:pPr>
              <w:spacing w:after="1"/>
            </w:pPr>
            <w:r>
              <w:rPr>
                <w:sz w:val="12"/>
              </w:rPr>
              <w:t>InferenceService</w:t>
            </w:r>
          </w:p>
        </w:tc>
        <w:tc>
          <w:tcPr>
            <w:tcW w:type="dxa" w:w="8064"/>
            <w:vAlign w:val="top"/>
            <w:tcMar>
              <w:top w:w="34" w:type="dxa"/>
              <w:start w:w="34" w:type="dxa"/>
              <w:bottom w:w="34" w:type="dxa"/>
              <w:end w:w="34" w:type="dxa"/>
            </w:tcMar>
          </w:tcPr>
          <w:p>
            <w:pPr>
              <w:spacing w:after="1"/>
            </w:pPr>
            <w:r>
              <w:rPr>
                <w:sz w:val="12"/>
              </w:rPr>
              <w:t>Infer; InferAsync; GetResult; SubmitHumanDisposition</w:t>
            </w:r>
          </w:p>
        </w:tc>
      </w:tr>
      <w:tr>
        <w:trPr>
          <w:cantSplit/>
        </w:trPr>
        <w:tc>
          <w:tcPr>
            <w:tcW w:type="dxa" w:w="3024"/>
            <w:vAlign w:val="top"/>
            <w:tcMar>
              <w:top w:w="34" w:type="dxa"/>
              <w:start w:w="34" w:type="dxa"/>
              <w:bottom w:w="34" w:type="dxa"/>
              <w:end w:w="34" w:type="dxa"/>
            </w:tcMar>
          </w:tcPr>
          <w:p>
            <w:pPr>
              <w:spacing w:after="1"/>
            </w:pPr>
            <w:r>
              <w:rPr>
                <w:sz w:val="12"/>
              </w:rPr>
              <w:t>AnalyticsCatalogService</w:t>
            </w:r>
          </w:p>
        </w:tc>
        <w:tc>
          <w:tcPr>
            <w:tcW w:type="dxa" w:w="8064"/>
            <w:vAlign w:val="top"/>
            <w:tcMar>
              <w:top w:w="34" w:type="dxa"/>
              <w:start w:w="34" w:type="dxa"/>
              <w:bottom w:w="34" w:type="dxa"/>
              <w:end w:w="34" w:type="dxa"/>
            </w:tcMar>
          </w:tcPr>
          <w:p>
            <w:pPr>
              <w:spacing w:after="1"/>
            </w:pPr>
            <w:r>
              <w:rPr>
                <w:sz w:val="12"/>
              </w:rPr>
              <w:t>GetMetric; QuerySemanticModel; GetLineage</w:t>
            </w:r>
          </w:p>
        </w:tc>
      </w:tr>
      <w:tr>
        <w:trPr>
          <w:cantSplit/>
        </w:trPr>
        <w:tc>
          <w:tcPr>
            <w:tcW w:type="dxa" w:w="3024"/>
            <w:vAlign w:val="top"/>
            <w:tcMar>
              <w:top w:w="34" w:type="dxa"/>
              <w:start w:w="34" w:type="dxa"/>
              <w:bottom w:w="34" w:type="dxa"/>
              <w:end w:w="34" w:type="dxa"/>
            </w:tcMar>
          </w:tcPr>
          <w:p>
            <w:pPr>
              <w:spacing w:after="1"/>
            </w:pPr>
            <w:r>
              <w:rPr>
                <w:sz w:val="12"/>
              </w:rPr>
              <w:t>ApiClientService</w:t>
            </w:r>
          </w:p>
        </w:tc>
        <w:tc>
          <w:tcPr>
            <w:tcW w:type="dxa" w:w="8064"/>
            <w:vAlign w:val="top"/>
            <w:tcMar>
              <w:top w:w="34" w:type="dxa"/>
              <w:start w:w="34" w:type="dxa"/>
              <w:bottom w:w="34" w:type="dxa"/>
              <w:end w:w="34" w:type="dxa"/>
            </w:tcMar>
          </w:tcPr>
          <w:p>
            <w:pPr>
              <w:spacing w:after="1"/>
            </w:pPr>
            <w:r>
              <w:rPr>
                <w:sz w:val="12"/>
              </w:rPr>
              <w:t>RegisterClient; RotateCredential; Revoke</w:t>
            </w:r>
          </w:p>
        </w:tc>
      </w:tr>
      <w:tr>
        <w:trPr>
          <w:cantSplit/>
        </w:trPr>
        <w:tc>
          <w:tcPr>
            <w:tcW w:type="dxa" w:w="3024"/>
            <w:vAlign w:val="top"/>
            <w:tcMar>
              <w:top w:w="34" w:type="dxa"/>
              <w:start w:w="34" w:type="dxa"/>
              <w:bottom w:w="34" w:type="dxa"/>
              <w:end w:w="34" w:type="dxa"/>
            </w:tcMar>
          </w:tcPr>
          <w:p>
            <w:pPr>
              <w:spacing w:after="1"/>
            </w:pPr>
            <w:r>
              <w:rPr>
                <w:sz w:val="12"/>
              </w:rPr>
              <w:t>DRService</w:t>
            </w:r>
          </w:p>
        </w:tc>
        <w:tc>
          <w:tcPr>
            <w:tcW w:type="dxa" w:w="8064"/>
            <w:vAlign w:val="top"/>
            <w:tcMar>
              <w:top w:w="34" w:type="dxa"/>
              <w:start w:w="34" w:type="dxa"/>
              <w:bottom w:w="34" w:type="dxa"/>
              <w:end w:w="34" w:type="dxa"/>
            </w:tcMar>
          </w:tcPr>
          <w:p>
            <w:pPr>
              <w:spacing w:after="1"/>
            </w:pPr>
            <w:r>
              <w:rPr>
                <w:sz w:val="12"/>
              </w:rPr>
              <w:t>GetBackupStatus; StartRestoreTest; RecordDrill</w:t>
            </w:r>
          </w:p>
        </w:tc>
      </w:tr>
    </w:tbl>
    <w:p>
      <w:pPr>
        <w:pStyle w:val="ListBullet"/>
        <w:spacing w:after="14"/>
      </w:pPr>
      <w:r>
        <w:t>Canonical package: healthcare.&lt;bounded_context&gt;.v1; stable field numbers; unspecified enum value = 0.</w:t>
      </w:r>
    </w:p>
    <w:p>
      <w:pPr>
        <w:pStyle w:val="ListBullet"/>
        <w:spacing w:after="14"/>
      </w:pPr>
      <w:r>
        <w:t>Commands that may be retried carry an idempotency key and return the prior successful result where contract allows.</w:t>
      </w:r>
    </w:p>
    <w:p>
      <w:pPr>
        <w:pStyle w:val="ListBullet"/>
        <w:spacing w:after="14"/>
      </w:pPr>
      <w:r>
        <w:t>Tenant/user/service/facility/purpose context comes from authenticated transport metadata, not an untrusted request-body tenant field.</w:t>
      </w:r>
    </w:p>
    <w:p>
      <w:pPr>
        <w:pStyle w:val="ListBullet"/>
        <w:spacing w:after="14"/>
      </w:pPr>
      <w:r>
        <w:t>All RPCs return structured error details with stable domain error code, retryability and correlation ID.</w:t>
      </w:r>
    </w:p>
    <w:p>
      <w:pPr>
        <w:pStyle w:val="ListBullet"/>
        <w:spacing w:after="14"/>
      </w:pPr>
      <w:r>
        <w:t>External FHIR/NHCX/DICOM/vendor schemas map through adapters and do not become internal domain objects.</w:t>
      </w:r>
    </w:p>
    <w:p>
      <w:pPr>
        <w:pStyle w:val="Heading1"/>
      </w:pPr>
      <w:r>
        <w:t>9. Domain Events and Asynchronous Contract</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blHeader w:val="true"/>
        </w:trPr>
        <w:tc>
          <w:tcPr>
            <w:tcW w:type="dxa" w:w="1224"/>
            <w:shd w:fill="D9EAF7"/>
            <w:tcMar>
              <w:top w:w="34" w:type="dxa"/>
              <w:start w:w="34" w:type="dxa"/>
              <w:bottom w:w="34" w:type="dxa"/>
              <w:end w:w="34" w:type="dxa"/>
            </w:tcMar>
          </w:tcPr>
          <w:p>
            <w:pPr>
              <w:spacing w:after="2"/>
            </w:pPr>
            <w:r>
              <w:rPr>
                <w:b/>
                <w:sz w:val="11"/>
              </w:rPr>
              <w:t>ID</w:t>
            </w:r>
          </w:p>
        </w:tc>
        <w:tc>
          <w:tcPr>
            <w:tcW w:type="dxa" w:w="2520"/>
            <w:shd w:fill="D9EAF7"/>
            <w:tcMar>
              <w:top w:w="34" w:type="dxa"/>
              <w:start w:w="34" w:type="dxa"/>
              <w:bottom w:w="34" w:type="dxa"/>
              <w:end w:w="34" w:type="dxa"/>
            </w:tcMar>
          </w:tcPr>
          <w:p>
            <w:pPr>
              <w:spacing w:after="2"/>
            </w:pPr>
            <w:r>
              <w:rPr>
                <w:b/>
                <w:sz w:val="11"/>
              </w:rPr>
              <w:t>Event</w:t>
            </w:r>
          </w:p>
        </w:tc>
        <w:tc>
          <w:tcPr>
            <w:tcW w:type="dxa" w:w="1440"/>
            <w:shd w:fill="D9EAF7"/>
            <w:tcMar>
              <w:top w:w="34" w:type="dxa"/>
              <w:start w:w="34" w:type="dxa"/>
              <w:bottom w:w="34" w:type="dxa"/>
              <w:end w:w="34" w:type="dxa"/>
            </w:tcMar>
          </w:tcPr>
          <w:p>
            <w:pPr>
              <w:spacing w:after="2"/>
            </w:pPr>
            <w:r>
              <w:rPr>
                <w:b/>
                <w:sz w:val="11"/>
              </w:rPr>
              <w:t>Producer domain</w:t>
            </w:r>
          </w:p>
        </w:tc>
        <w:tc>
          <w:tcPr>
            <w:tcW w:type="dxa" w:w="4608"/>
            <w:shd w:fill="D9EAF7"/>
            <w:tcMar>
              <w:top w:w="34" w:type="dxa"/>
              <w:start w:w="34" w:type="dxa"/>
              <w:bottom w:w="34" w:type="dxa"/>
              <w:end w:w="34" w:type="dxa"/>
            </w:tcMar>
          </w:tcPr>
          <w:p>
            <w:pPr>
              <w:spacing w:after="2"/>
            </w:pPr>
            <w:r>
              <w:rPr>
                <w:b/>
                <w:sz w:val="11"/>
              </w:rPr>
              <w:t>Minimum envelope</w:t>
            </w:r>
          </w:p>
        </w:tc>
        <w:tc>
          <w:tcPr>
            <w:tcW w:type="dxa" w:w="2016"/>
            <w:shd w:fill="D9EAF7"/>
            <w:tcMar>
              <w:top w:w="34" w:type="dxa"/>
              <w:start w:w="34" w:type="dxa"/>
              <w:bottom w:w="34" w:type="dxa"/>
              <w:end w:w="34" w:type="dxa"/>
            </w:tcMar>
          </w:tcPr>
          <w:p>
            <w:pPr>
              <w:spacing w:after="2"/>
            </w:pPr>
            <w:r>
              <w:rPr>
                <w:b/>
                <w:sz w:val="11"/>
              </w:rPr>
              <w:t>Delivery rule</w:t>
            </w:r>
          </w:p>
        </w:tc>
      </w:tr>
      <w:tr>
        <w:trPr>
          <w:cantSplit/>
        </w:trPr>
        <w:tc>
          <w:tcPr>
            <w:tcW w:type="dxa" w:w="1224"/>
            <w:vAlign w:val="top"/>
            <w:tcMar>
              <w:top w:w="34" w:type="dxa"/>
              <w:start w:w="34" w:type="dxa"/>
              <w:bottom w:w="34" w:type="dxa"/>
              <w:end w:w="34" w:type="dxa"/>
            </w:tcMar>
          </w:tcPr>
          <w:p>
            <w:pPr>
              <w:spacing w:after="1"/>
            </w:pPr>
            <w:r>
              <w:rPr>
                <w:sz w:val="11"/>
              </w:rPr>
              <w:t>W7-EVT-001</w:t>
            </w:r>
          </w:p>
        </w:tc>
        <w:tc>
          <w:tcPr>
            <w:tcW w:type="dxa" w:w="2520"/>
            <w:vAlign w:val="top"/>
            <w:tcMar>
              <w:top w:w="34" w:type="dxa"/>
              <w:start w:w="34" w:type="dxa"/>
              <w:bottom w:w="34" w:type="dxa"/>
              <w:end w:w="34" w:type="dxa"/>
            </w:tcMar>
          </w:tcPr>
          <w:p>
            <w:pPr>
              <w:spacing w:after="1"/>
            </w:pPr>
            <w:r>
              <w:rPr>
                <w:sz w:val="11"/>
              </w:rPr>
              <w:t>scada.alarm_raised</w:t>
            </w:r>
          </w:p>
        </w:tc>
        <w:tc>
          <w:tcPr>
            <w:tcW w:type="dxa" w:w="1440"/>
            <w:vAlign w:val="top"/>
            <w:tcMar>
              <w:top w:w="34" w:type="dxa"/>
              <w:start w:w="34" w:type="dxa"/>
              <w:bottom w:w="34" w:type="dxa"/>
              <w:end w:w="34" w:type="dxa"/>
            </w:tcMar>
          </w:tcPr>
          <w:p>
            <w:pPr>
              <w:spacing w:after="1"/>
            </w:pPr>
            <w:r>
              <w:rPr>
                <w:sz w:val="11"/>
              </w:rPr>
              <w:t>scada</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W7-EVT-002</w:t>
            </w:r>
          </w:p>
        </w:tc>
        <w:tc>
          <w:tcPr>
            <w:tcW w:type="dxa" w:w="2520"/>
            <w:vAlign w:val="top"/>
            <w:tcMar>
              <w:top w:w="34" w:type="dxa"/>
              <w:start w:w="34" w:type="dxa"/>
              <w:bottom w:w="34" w:type="dxa"/>
              <w:end w:w="34" w:type="dxa"/>
            </w:tcMar>
          </w:tcPr>
          <w:p>
            <w:pPr>
              <w:spacing w:after="1"/>
            </w:pPr>
            <w:r>
              <w:rPr>
                <w:sz w:val="11"/>
              </w:rPr>
              <w:t>workflow.started</w:t>
            </w:r>
          </w:p>
        </w:tc>
        <w:tc>
          <w:tcPr>
            <w:tcW w:type="dxa" w:w="1440"/>
            <w:vAlign w:val="top"/>
            <w:tcMar>
              <w:top w:w="34" w:type="dxa"/>
              <w:start w:w="34" w:type="dxa"/>
              <w:bottom w:w="34" w:type="dxa"/>
              <w:end w:w="34" w:type="dxa"/>
            </w:tcMar>
          </w:tcPr>
          <w:p>
            <w:pPr>
              <w:spacing w:after="1"/>
            </w:pPr>
            <w:r>
              <w:rPr>
                <w:sz w:val="11"/>
              </w:rPr>
              <w:t>workflow</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W7-EVT-003</w:t>
            </w:r>
          </w:p>
        </w:tc>
        <w:tc>
          <w:tcPr>
            <w:tcW w:type="dxa" w:w="2520"/>
            <w:vAlign w:val="top"/>
            <w:tcMar>
              <w:top w:w="34" w:type="dxa"/>
              <w:start w:w="34" w:type="dxa"/>
              <w:bottom w:w="34" w:type="dxa"/>
              <w:end w:w="34" w:type="dxa"/>
            </w:tcMar>
          </w:tcPr>
          <w:p>
            <w:pPr>
              <w:spacing w:after="1"/>
            </w:pPr>
            <w:r>
              <w:rPr>
                <w:sz w:val="11"/>
              </w:rPr>
              <w:t>workflow.completed</w:t>
            </w:r>
          </w:p>
        </w:tc>
        <w:tc>
          <w:tcPr>
            <w:tcW w:type="dxa" w:w="1440"/>
            <w:vAlign w:val="top"/>
            <w:tcMar>
              <w:top w:w="34" w:type="dxa"/>
              <w:start w:w="34" w:type="dxa"/>
              <w:bottom w:w="34" w:type="dxa"/>
              <w:end w:w="34" w:type="dxa"/>
            </w:tcMar>
          </w:tcPr>
          <w:p>
            <w:pPr>
              <w:spacing w:after="1"/>
            </w:pPr>
            <w:r>
              <w:rPr>
                <w:sz w:val="11"/>
              </w:rPr>
              <w:t>workflow</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W7-EVT-004</w:t>
            </w:r>
          </w:p>
        </w:tc>
        <w:tc>
          <w:tcPr>
            <w:tcW w:type="dxa" w:w="2520"/>
            <w:vAlign w:val="top"/>
            <w:tcMar>
              <w:top w:w="34" w:type="dxa"/>
              <w:start w:w="34" w:type="dxa"/>
              <w:bottom w:w="34" w:type="dxa"/>
              <w:end w:w="34" w:type="dxa"/>
            </w:tcMar>
          </w:tcPr>
          <w:p>
            <w:pPr>
              <w:spacing w:after="1"/>
            </w:pPr>
            <w:r>
              <w:rPr>
                <w:sz w:val="11"/>
              </w:rPr>
              <w:t>rule.version_activated</w:t>
            </w:r>
          </w:p>
        </w:tc>
        <w:tc>
          <w:tcPr>
            <w:tcW w:type="dxa" w:w="1440"/>
            <w:vAlign w:val="top"/>
            <w:tcMar>
              <w:top w:w="34" w:type="dxa"/>
              <w:start w:w="34" w:type="dxa"/>
              <w:bottom w:w="34" w:type="dxa"/>
              <w:end w:w="34" w:type="dxa"/>
            </w:tcMar>
          </w:tcPr>
          <w:p>
            <w:pPr>
              <w:spacing w:after="1"/>
            </w:pPr>
            <w:r>
              <w:rPr>
                <w:sz w:val="11"/>
              </w:rPr>
              <w:t>rule</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W7-EVT-005</w:t>
            </w:r>
          </w:p>
        </w:tc>
        <w:tc>
          <w:tcPr>
            <w:tcW w:type="dxa" w:w="2520"/>
            <w:vAlign w:val="top"/>
            <w:tcMar>
              <w:top w:w="34" w:type="dxa"/>
              <w:start w:w="34" w:type="dxa"/>
              <w:bottom w:w="34" w:type="dxa"/>
              <w:end w:w="34" w:type="dxa"/>
            </w:tcMar>
          </w:tcPr>
          <w:p>
            <w:pPr>
              <w:spacing w:after="1"/>
            </w:pPr>
            <w:r>
              <w:rPr>
                <w:sz w:val="11"/>
              </w:rPr>
              <w:t>form.version_published</w:t>
            </w:r>
          </w:p>
        </w:tc>
        <w:tc>
          <w:tcPr>
            <w:tcW w:type="dxa" w:w="1440"/>
            <w:vAlign w:val="top"/>
            <w:tcMar>
              <w:top w:w="34" w:type="dxa"/>
              <w:start w:w="34" w:type="dxa"/>
              <w:bottom w:w="34" w:type="dxa"/>
              <w:end w:w="34" w:type="dxa"/>
            </w:tcMar>
          </w:tcPr>
          <w:p>
            <w:pPr>
              <w:spacing w:after="1"/>
            </w:pPr>
            <w:r>
              <w:rPr>
                <w:sz w:val="11"/>
              </w:rPr>
              <w:t>form</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W7-EVT-006</w:t>
            </w:r>
          </w:p>
        </w:tc>
        <w:tc>
          <w:tcPr>
            <w:tcW w:type="dxa" w:w="2520"/>
            <w:vAlign w:val="top"/>
            <w:tcMar>
              <w:top w:w="34" w:type="dxa"/>
              <w:start w:w="34" w:type="dxa"/>
              <w:bottom w:w="34" w:type="dxa"/>
              <w:end w:w="34" w:type="dxa"/>
            </w:tcMar>
          </w:tcPr>
          <w:p>
            <w:pPr>
              <w:spacing w:after="1"/>
            </w:pPr>
            <w:r>
              <w:rPr>
                <w:sz w:val="11"/>
              </w:rPr>
              <w:t>terminology.mapping_approved</w:t>
            </w:r>
          </w:p>
        </w:tc>
        <w:tc>
          <w:tcPr>
            <w:tcW w:type="dxa" w:w="1440"/>
            <w:vAlign w:val="top"/>
            <w:tcMar>
              <w:top w:w="34" w:type="dxa"/>
              <w:start w:w="34" w:type="dxa"/>
              <w:bottom w:w="34" w:type="dxa"/>
              <w:end w:w="34" w:type="dxa"/>
            </w:tcMar>
          </w:tcPr>
          <w:p>
            <w:pPr>
              <w:spacing w:after="1"/>
            </w:pPr>
            <w:r>
              <w:rPr>
                <w:sz w:val="11"/>
              </w:rPr>
              <w:t>terminology</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W7-EVT-007</w:t>
            </w:r>
          </w:p>
        </w:tc>
        <w:tc>
          <w:tcPr>
            <w:tcW w:type="dxa" w:w="2520"/>
            <w:vAlign w:val="top"/>
            <w:tcMar>
              <w:top w:w="34" w:type="dxa"/>
              <w:start w:w="34" w:type="dxa"/>
              <w:bottom w:w="34" w:type="dxa"/>
              <w:end w:w="34" w:type="dxa"/>
            </w:tcMar>
          </w:tcPr>
          <w:p>
            <w:pPr>
              <w:spacing w:after="1"/>
            </w:pPr>
            <w:r>
              <w:rPr>
                <w:sz w:val="11"/>
              </w:rPr>
              <w:t>ai.model_deployed</w:t>
            </w:r>
          </w:p>
        </w:tc>
        <w:tc>
          <w:tcPr>
            <w:tcW w:type="dxa" w:w="1440"/>
            <w:vAlign w:val="top"/>
            <w:tcMar>
              <w:top w:w="34" w:type="dxa"/>
              <w:start w:w="34" w:type="dxa"/>
              <w:bottom w:w="34" w:type="dxa"/>
              <w:end w:w="34" w:type="dxa"/>
            </w:tcMar>
          </w:tcPr>
          <w:p>
            <w:pPr>
              <w:spacing w:after="1"/>
            </w:pPr>
            <w:r>
              <w:rPr>
                <w:sz w:val="11"/>
              </w:rPr>
              <w:t>ai</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W7-EVT-008</w:t>
            </w:r>
          </w:p>
        </w:tc>
        <w:tc>
          <w:tcPr>
            <w:tcW w:type="dxa" w:w="2520"/>
            <w:vAlign w:val="top"/>
            <w:tcMar>
              <w:top w:w="34" w:type="dxa"/>
              <w:start w:w="34" w:type="dxa"/>
              <w:bottom w:w="34" w:type="dxa"/>
              <w:end w:w="34" w:type="dxa"/>
            </w:tcMar>
          </w:tcPr>
          <w:p>
            <w:pPr>
              <w:spacing w:after="1"/>
            </w:pPr>
            <w:r>
              <w:rPr>
                <w:sz w:val="11"/>
              </w:rPr>
              <w:t>ai.inference_completed</w:t>
            </w:r>
          </w:p>
        </w:tc>
        <w:tc>
          <w:tcPr>
            <w:tcW w:type="dxa" w:w="1440"/>
            <w:vAlign w:val="top"/>
            <w:tcMar>
              <w:top w:w="34" w:type="dxa"/>
              <w:start w:w="34" w:type="dxa"/>
              <w:bottom w:w="34" w:type="dxa"/>
              <w:end w:w="34" w:type="dxa"/>
            </w:tcMar>
          </w:tcPr>
          <w:p>
            <w:pPr>
              <w:spacing w:after="1"/>
            </w:pPr>
            <w:r>
              <w:rPr>
                <w:sz w:val="11"/>
              </w:rPr>
              <w:t>ai</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W7-EVT-009</w:t>
            </w:r>
          </w:p>
        </w:tc>
        <w:tc>
          <w:tcPr>
            <w:tcW w:type="dxa" w:w="2520"/>
            <w:vAlign w:val="top"/>
            <w:tcMar>
              <w:top w:w="34" w:type="dxa"/>
              <w:start w:w="34" w:type="dxa"/>
              <w:bottom w:w="34" w:type="dxa"/>
              <w:end w:w="34" w:type="dxa"/>
            </w:tcMar>
          </w:tcPr>
          <w:p>
            <w:pPr>
              <w:spacing w:after="1"/>
            </w:pPr>
            <w:r>
              <w:rPr>
                <w:sz w:val="11"/>
              </w:rPr>
              <w:t>analytics.metric_refreshed</w:t>
            </w:r>
          </w:p>
        </w:tc>
        <w:tc>
          <w:tcPr>
            <w:tcW w:type="dxa" w:w="1440"/>
            <w:vAlign w:val="top"/>
            <w:tcMar>
              <w:top w:w="34" w:type="dxa"/>
              <w:start w:w="34" w:type="dxa"/>
              <w:bottom w:w="34" w:type="dxa"/>
              <w:end w:w="34" w:type="dxa"/>
            </w:tcMar>
          </w:tcPr>
          <w:p>
            <w:pPr>
              <w:spacing w:after="1"/>
            </w:pPr>
            <w:r>
              <w:rPr>
                <w:sz w:val="11"/>
              </w:rPr>
              <w:t>analytics</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W7-EVT-010</w:t>
            </w:r>
          </w:p>
        </w:tc>
        <w:tc>
          <w:tcPr>
            <w:tcW w:type="dxa" w:w="2520"/>
            <w:vAlign w:val="top"/>
            <w:tcMar>
              <w:top w:w="34" w:type="dxa"/>
              <w:start w:w="34" w:type="dxa"/>
              <w:bottom w:w="34" w:type="dxa"/>
              <w:end w:w="34" w:type="dxa"/>
            </w:tcMar>
          </w:tcPr>
          <w:p>
            <w:pPr>
              <w:spacing w:after="1"/>
            </w:pPr>
            <w:r>
              <w:rPr>
                <w:sz w:val="11"/>
              </w:rPr>
              <w:t>security.incident_created</w:t>
            </w:r>
          </w:p>
        </w:tc>
        <w:tc>
          <w:tcPr>
            <w:tcW w:type="dxa" w:w="1440"/>
            <w:vAlign w:val="top"/>
            <w:tcMar>
              <w:top w:w="34" w:type="dxa"/>
              <w:start w:w="34" w:type="dxa"/>
              <w:bottom w:w="34" w:type="dxa"/>
              <w:end w:w="34" w:type="dxa"/>
            </w:tcMar>
          </w:tcPr>
          <w:p>
            <w:pPr>
              <w:spacing w:after="1"/>
            </w:pPr>
            <w:r>
              <w:rPr>
                <w:sz w:val="11"/>
              </w:rPr>
              <w:t>security</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W7-EVT-011</w:t>
            </w:r>
          </w:p>
        </w:tc>
        <w:tc>
          <w:tcPr>
            <w:tcW w:type="dxa" w:w="2520"/>
            <w:vAlign w:val="top"/>
            <w:tcMar>
              <w:top w:w="34" w:type="dxa"/>
              <w:start w:w="34" w:type="dxa"/>
              <w:bottom w:w="34" w:type="dxa"/>
              <w:end w:w="34" w:type="dxa"/>
            </w:tcMar>
          </w:tcPr>
          <w:p>
            <w:pPr>
              <w:spacing w:after="1"/>
            </w:pPr>
            <w:r>
              <w:rPr>
                <w:sz w:val="11"/>
              </w:rPr>
              <w:t>deployment.completed</w:t>
            </w:r>
          </w:p>
        </w:tc>
        <w:tc>
          <w:tcPr>
            <w:tcW w:type="dxa" w:w="1440"/>
            <w:vAlign w:val="top"/>
            <w:tcMar>
              <w:top w:w="34" w:type="dxa"/>
              <w:start w:w="34" w:type="dxa"/>
              <w:bottom w:w="34" w:type="dxa"/>
              <w:end w:w="34" w:type="dxa"/>
            </w:tcMar>
          </w:tcPr>
          <w:p>
            <w:pPr>
              <w:spacing w:after="1"/>
            </w:pPr>
            <w:r>
              <w:rPr>
                <w:sz w:val="11"/>
              </w:rPr>
              <w:t>deployment</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W7-EVT-012</w:t>
            </w:r>
          </w:p>
        </w:tc>
        <w:tc>
          <w:tcPr>
            <w:tcW w:type="dxa" w:w="2520"/>
            <w:vAlign w:val="top"/>
            <w:tcMar>
              <w:top w:w="34" w:type="dxa"/>
              <w:start w:w="34" w:type="dxa"/>
              <w:bottom w:w="34" w:type="dxa"/>
              <w:end w:w="34" w:type="dxa"/>
            </w:tcMar>
          </w:tcPr>
          <w:p>
            <w:pPr>
              <w:spacing w:after="1"/>
            </w:pPr>
            <w:r>
              <w:rPr>
                <w:sz w:val="11"/>
              </w:rPr>
              <w:t>downtime.declared</w:t>
            </w:r>
          </w:p>
        </w:tc>
        <w:tc>
          <w:tcPr>
            <w:tcW w:type="dxa" w:w="1440"/>
            <w:vAlign w:val="top"/>
            <w:tcMar>
              <w:top w:w="34" w:type="dxa"/>
              <w:start w:w="34" w:type="dxa"/>
              <w:bottom w:w="34" w:type="dxa"/>
              <w:end w:w="34" w:type="dxa"/>
            </w:tcMar>
          </w:tcPr>
          <w:p>
            <w:pPr>
              <w:spacing w:after="1"/>
            </w:pPr>
            <w:r>
              <w:rPr>
                <w:sz w:val="11"/>
              </w:rPr>
              <w:t>downtime</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W7-EVT-013</w:t>
            </w:r>
          </w:p>
        </w:tc>
        <w:tc>
          <w:tcPr>
            <w:tcW w:type="dxa" w:w="2520"/>
            <w:vAlign w:val="top"/>
            <w:tcMar>
              <w:top w:w="34" w:type="dxa"/>
              <w:start w:w="34" w:type="dxa"/>
              <w:bottom w:w="34" w:type="dxa"/>
              <w:end w:w="34" w:type="dxa"/>
            </w:tcMar>
          </w:tcPr>
          <w:p>
            <w:pPr>
              <w:spacing w:after="1"/>
            </w:pPr>
            <w:r>
              <w:rPr>
                <w:sz w:val="11"/>
              </w:rPr>
              <w:t>dr.failover_completed</w:t>
            </w:r>
          </w:p>
        </w:tc>
        <w:tc>
          <w:tcPr>
            <w:tcW w:type="dxa" w:w="1440"/>
            <w:vAlign w:val="top"/>
            <w:tcMar>
              <w:top w:w="34" w:type="dxa"/>
              <w:start w:w="34" w:type="dxa"/>
              <w:bottom w:w="34" w:type="dxa"/>
              <w:end w:w="34" w:type="dxa"/>
            </w:tcMar>
          </w:tcPr>
          <w:p>
            <w:pPr>
              <w:spacing w:after="1"/>
            </w:pPr>
            <w:r>
              <w:rPr>
                <w:sz w:val="11"/>
              </w:rPr>
              <w:t>dr</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W7-EVT-014</w:t>
            </w:r>
          </w:p>
        </w:tc>
        <w:tc>
          <w:tcPr>
            <w:tcW w:type="dxa" w:w="2520"/>
            <w:vAlign w:val="top"/>
            <w:tcMar>
              <w:top w:w="34" w:type="dxa"/>
              <w:start w:w="34" w:type="dxa"/>
              <w:bottom w:w="34" w:type="dxa"/>
              <w:end w:w="34" w:type="dxa"/>
            </w:tcMar>
          </w:tcPr>
          <w:p>
            <w:pPr>
              <w:spacing w:after="1"/>
            </w:pPr>
            <w:r>
              <w:rPr>
                <w:sz w:val="11"/>
              </w:rPr>
              <w:t>configuration.changed</w:t>
            </w:r>
          </w:p>
        </w:tc>
        <w:tc>
          <w:tcPr>
            <w:tcW w:type="dxa" w:w="1440"/>
            <w:vAlign w:val="top"/>
            <w:tcMar>
              <w:top w:w="34" w:type="dxa"/>
              <w:start w:w="34" w:type="dxa"/>
              <w:bottom w:w="34" w:type="dxa"/>
              <w:end w:w="34" w:type="dxa"/>
            </w:tcMar>
          </w:tcPr>
          <w:p>
            <w:pPr>
              <w:spacing w:after="1"/>
            </w:pPr>
            <w:r>
              <w:rPr>
                <w:sz w:val="11"/>
              </w:rPr>
              <w:t>configuration</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bl>
    <w:p>
      <w:pPr>
        <w:pStyle w:val="Heading1"/>
      </w:pPr>
      <w:r>
        <w:t>10. Authorization and Security Policy</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024"/>
            <w:shd w:fill="D9EAF7"/>
            <w:tcMar>
              <w:top w:w="34" w:type="dxa"/>
              <w:start w:w="34" w:type="dxa"/>
              <w:bottom w:w="34" w:type="dxa"/>
              <w:end w:w="34" w:type="dxa"/>
            </w:tcMar>
          </w:tcPr>
          <w:p>
            <w:pPr>
              <w:spacing w:after="2"/>
            </w:pPr>
            <w:r>
              <w:rPr>
                <w:b/>
                <w:sz w:val="12"/>
              </w:rPr>
              <w:t>Permission</w:t>
            </w:r>
          </w:p>
        </w:tc>
        <w:tc>
          <w:tcPr>
            <w:tcW w:type="dxa" w:w="5472"/>
            <w:shd w:fill="D9EAF7"/>
            <w:tcMar>
              <w:top w:w="34" w:type="dxa"/>
              <w:start w:w="34" w:type="dxa"/>
              <w:bottom w:w="34" w:type="dxa"/>
              <w:end w:w="34" w:type="dxa"/>
            </w:tcMar>
          </w:tcPr>
          <w:p>
            <w:pPr>
              <w:spacing w:after="2"/>
            </w:pPr>
            <w:r>
              <w:rPr>
                <w:b/>
                <w:sz w:val="12"/>
              </w:rPr>
              <w:t>Required ABAC context</w:t>
            </w:r>
          </w:p>
        </w:tc>
        <w:tc>
          <w:tcPr>
            <w:tcW w:type="dxa" w:w="2592"/>
            <w:shd w:fill="D9EAF7"/>
            <w:tcMar>
              <w:top w:w="34" w:type="dxa"/>
              <w:start w:w="34" w:type="dxa"/>
              <w:bottom w:w="34" w:type="dxa"/>
              <w:end w:w="34" w:type="dxa"/>
            </w:tcMar>
          </w:tcPr>
          <w:p>
            <w:pPr>
              <w:spacing w:after="2"/>
            </w:pPr>
            <w:r>
              <w:rPr>
                <w:b/>
                <w:sz w:val="12"/>
              </w:rPr>
              <w:t>Audit rule</w:t>
            </w:r>
          </w:p>
        </w:tc>
      </w:tr>
      <w:tr>
        <w:trPr>
          <w:cantSplit/>
        </w:trPr>
        <w:tc>
          <w:tcPr>
            <w:tcW w:type="dxa" w:w="3024"/>
            <w:vAlign w:val="top"/>
            <w:tcMar>
              <w:top w:w="34" w:type="dxa"/>
              <w:start w:w="34" w:type="dxa"/>
              <w:bottom w:w="34" w:type="dxa"/>
              <w:end w:w="34" w:type="dxa"/>
            </w:tcMar>
          </w:tcPr>
          <w:p>
            <w:pPr>
              <w:spacing w:after="1"/>
            </w:pPr>
            <w:r>
              <w:rPr>
                <w:sz w:val="12"/>
              </w:rPr>
              <w:t>scada.view</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scada.alarm.ack</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scada.command</w:t>
            </w:r>
          </w:p>
        </w:tc>
        <w:tc>
          <w:tcPr>
            <w:tcW w:type="dxa" w:w="5472"/>
            <w:vAlign w:val="top"/>
            <w:tcMar>
              <w:top w:w="34" w:type="dxa"/>
              <w:start w:w="34" w:type="dxa"/>
              <w:bottom w:w="34" w:type="dxa"/>
              <w:end w:w="34" w:type="dxa"/>
            </w:tcMar>
          </w:tcPr>
          <w:p>
            <w:pPr>
              <w:spacing w:after="1"/>
            </w:pPr>
            <w:r>
              <w:rPr>
                <w:sz w:val="12"/>
              </w:rPr>
              <w:t>tenant + facility + role/privilege + elevated/restricted policy</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workflow.design</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workflow.activate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rule.design</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rule.activate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form.publish</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terminology.map.approve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ai.model.deploy</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analytics.metric.publish</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api.client.manage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security.incident.manage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dr.execute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configuration.promote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bl>
    <w:p>
      <w:pPr>
        <w:pStyle w:val="ListBullet"/>
        <w:spacing w:after="14"/>
      </w:pPr>
      <w:r>
        <w:t>UI visibility is never authorization.</w:t>
      </w:r>
    </w:p>
    <w:p>
      <w:pPr>
        <w:pStyle w:val="ListBullet"/>
        <w:spacing w:after="14"/>
      </w:pPr>
      <w:r>
        <w:t>Break-glass is an explicit policy path with reason, time-bound elevation and post-event review.</w:t>
      </w:r>
    </w:p>
    <w:p>
      <w:pPr>
        <w:pStyle w:val="ListBullet"/>
        <w:spacing w:after="14"/>
      </w:pPr>
      <w:r>
        <w:t>Cross-tenant resource substitution must fail in automated negative tests.</w:t>
      </w:r>
    </w:p>
    <w:p>
      <w:pPr>
        <w:pStyle w:val="ListBullet"/>
        <w:spacing w:after="14"/>
      </w:pPr>
      <w:r>
        <w:t>Sensitive exports/downloads use short-lived authorized object grants; routine logs exclude raw PHI/secrets.</w:t>
      </w:r>
    </w:p>
    <w:p>
      <w:pPr>
        <w:pStyle w:val="Heading1"/>
      </w:pPr>
      <w:r>
        <w:t>11. UX / Workspace Specification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224"/>
            <w:shd w:fill="D9EAF7"/>
            <w:tcMar>
              <w:top w:w="34" w:type="dxa"/>
              <w:start w:w="34" w:type="dxa"/>
              <w:bottom w:w="34" w:type="dxa"/>
              <w:end w:w="34" w:type="dxa"/>
            </w:tcMar>
          </w:tcPr>
          <w:p>
            <w:pPr>
              <w:spacing w:after="2"/>
            </w:pPr>
            <w:r>
              <w:rPr>
                <w:b/>
                <w:sz w:val="12"/>
              </w:rPr>
              <w:t>Screen group</w:t>
            </w:r>
          </w:p>
        </w:tc>
        <w:tc>
          <w:tcPr>
            <w:tcW w:type="dxa" w:w="3024"/>
            <w:shd w:fill="D9EAF7"/>
            <w:tcMar>
              <w:top w:w="34" w:type="dxa"/>
              <w:start w:w="34" w:type="dxa"/>
              <w:bottom w:w="34" w:type="dxa"/>
              <w:end w:w="34" w:type="dxa"/>
            </w:tcMar>
          </w:tcPr>
          <w:p>
            <w:pPr>
              <w:spacing w:after="2"/>
            </w:pPr>
            <w:r>
              <w:rPr>
                <w:b/>
                <w:sz w:val="12"/>
              </w:rPr>
              <w:t>Workspace</w:t>
            </w:r>
          </w:p>
        </w:tc>
        <w:tc>
          <w:tcPr>
            <w:tcW w:type="dxa" w:w="4896"/>
            <w:shd w:fill="D9EAF7"/>
            <w:tcMar>
              <w:top w:w="34" w:type="dxa"/>
              <w:start w:w="34" w:type="dxa"/>
              <w:bottom w:w="34" w:type="dxa"/>
              <w:end w:w="34" w:type="dxa"/>
            </w:tcMar>
          </w:tcPr>
          <w:p>
            <w:pPr>
              <w:spacing w:after="2"/>
            </w:pPr>
            <w:r>
              <w:rPr>
                <w:b/>
                <w:sz w:val="12"/>
              </w:rPr>
              <w:t>Required shared patterns</w:t>
            </w:r>
          </w:p>
        </w:tc>
        <w:tc>
          <w:tcPr>
            <w:tcW w:type="dxa" w:w="2448"/>
            <w:shd w:fill="D9EAF7"/>
            <w:tcMar>
              <w:top w:w="34" w:type="dxa"/>
              <w:start w:w="34" w:type="dxa"/>
              <w:bottom w:w="34" w:type="dxa"/>
              <w:end w:w="34" w:type="dxa"/>
            </w:tcMar>
          </w:tcPr>
          <w:p>
            <w:pPr>
              <w:spacing w:after="2"/>
            </w:pPr>
            <w:r>
              <w:rPr>
                <w:b/>
                <w:sz w:val="12"/>
              </w:rPr>
              <w:t>Required states</w:t>
            </w:r>
          </w:p>
        </w:tc>
      </w:tr>
      <w:tr>
        <w:trPr>
          <w:cantSplit/>
        </w:trPr>
        <w:tc>
          <w:tcPr>
            <w:tcW w:type="dxa" w:w="1224"/>
            <w:vAlign w:val="top"/>
            <w:tcMar>
              <w:top w:w="34" w:type="dxa"/>
              <w:start w:w="34" w:type="dxa"/>
              <w:bottom w:w="34" w:type="dxa"/>
              <w:end w:w="34" w:type="dxa"/>
            </w:tcMar>
          </w:tcPr>
          <w:p>
            <w:pPr>
              <w:spacing w:after="1"/>
            </w:pPr>
            <w:r>
              <w:rPr>
                <w:sz w:val="12"/>
              </w:rPr>
              <w:t>UX-W7-01</w:t>
            </w:r>
          </w:p>
        </w:tc>
        <w:tc>
          <w:tcPr>
            <w:tcW w:type="dxa" w:w="3024"/>
            <w:vAlign w:val="top"/>
            <w:tcMar>
              <w:top w:w="34" w:type="dxa"/>
              <w:start w:w="34" w:type="dxa"/>
              <w:bottom w:w="34" w:type="dxa"/>
              <w:end w:w="34" w:type="dxa"/>
            </w:tcMar>
          </w:tcPr>
          <w:p>
            <w:pPr>
              <w:spacing w:after="1"/>
            </w:pPr>
            <w:r>
              <w:rPr>
                <w:sz w:val="12"/>
              </w:rPr>
              <w:t>Hospital Command Center</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UX-W7-02</w:t>
            </w:r>
          </w:p>
        </w:tc>
        <w:tc>
          <w:tcPr>
            <w:tcW w:type="dxa" w:w="3024"/>
            <w:vAlign w:val="top"/>
            <w:tcMar>
              <w:top w:w="34" w:type="dxa"/>
              <w:start w:w="34" w:type="dxa"/>
              <w:bottom w:w="34" w:type="dxa"/>
              <w:end w:w="34" w:type="dxa"/>
            </w:tcMar>
          </w:tcPr>
          <w:p>
            <w:pPr>
              <w:spacing w:after="1"/>
            </w:pPr>
            <w:r>
              <w:rPr>
                <w:sz w:val="12"/>
              </w:rPr>
              <w:t>SCADA Operations</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UX-W7-03</w:t>
            </w:r>
          </w:p>
        </w:tc>
        <w:tc>
          <w:tcPr>
            <w:tcW w:type="dxa" w:w="3024"/>
            <w:vAlign w:val="top"/>
            <w:tcMar>
              <w:top w:w="34" w:type="dxa"/>
              <w:start w:w="34" w:type="dxa"/>
              <w:bottom w:w="34" w:type="dxa"/>
              <w:end w:w="34" w:type="dxa"/>
            </w:tcMar>
          </w:tcPr>
          <w:p>
            <w:pPr>
              <w:spacing w:after="1"/>
            </w:pPr>
            <w:r>
              <w:rPr>
                <w:sz w:val="12"/>
              </w:rPr>
              <w:t>Workflow Studio</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UX-W7-04</w:t>
            </w:r>
          </w:p>
        </w:tc>
        <w:tc>
          <w:tcPr>
            <w:tcW w:type="dxa" w:w="3024"/>
            <w:vAlign w:val="top"/>
            <w:tcMar>
              <w:top w:w="34" w:type="dxa"/>
              <w:start w:w="34" w:type="dxa"/>
              <w:bottom w:w="34" w:type="dxa"/>
              <w:end w:w="34" w:type="dxa"/>
            </w:tcMar>
          </w:tcPr>
          <w:p>
            <w:pPr>
              <w:spacing w:after="1"/>
            </w:pPr>
            <w:r>
              <w:rPr>
                <w:sz w:val="12"/>
              </w:rPr>
              <w:t>Rules Studio</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UX-W7-05</w:t>
            </w:r>
          </w:p>
        </w:tc>
        <w:tc>
          <w:tcPr>
            <w:tcW w:type="dxa" w:w="3024"/>
            <w:vAlign w:val="top"/>
            <w:tcMar>
              <w:top w:w="34" w:type="dxa"/>
              <w:start w:w="34" w:type="dxa"/>
              <w:bottom w:w="34" w:type="dxa"/>
              <w:end w:w="34" w:type="dxa"/>
            </w:tcMar>
          </w:tcPr>
          <w:p>
            <w:pPr>
              <w:spacing w:after="1"/>
            </w:pPr>
            <w:r>
              <w:rPr>
                <w:sz w:val="12"/>
              </w:rPr>
              <w:t>Clinical Configuration Studio</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UX-W7-06</w:t>
            </w:r>
          </w:p>
        </w:tc>
        <w:tc>
          <w:tcPr>
            <w:tcW w:type="dxa" w:w="3024"/>
            <w:vAlign w:val="top"/>
            <w:tcMar>
              <w:top w:w="34" w:type="dxa"/>
              <w:start w:w="34" w:type="dxa"/>
              <w:bottom w:w="34" w:type="dxa"/>
              <w:end w:w="34" w:type="dxa"/>
            </w:tcMar>
          </w:tcPr>
          <w:p>
            <w:pPr>
              <w:spacing w:after="1"/>
            </w:pPr>
            <w:r>
              <w:rPr>
                <w:sz w:val="12"/>
              </w:rPr>
              <w:t>Terminology Console</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UX-W7-07</w:t>
            </w:r>
          </w:p>
        </w:tc>
        <w:tc>
          <w:tcPr>
            <w:tcW w:type="dxa" w:w="3024"/>
            <w:vAlign w:val="top"/>
            <w:tcMar>
              <w:top w:w="34" w:type="dxa"/>
              <w:start w:w="34" w:type="dxa"/>
              <w:bottom w:w="34" w:type="dxa"/>
              <w:end w:w="34" w:type="dxa"/>
            </w:tcMar>
          </w:tcPr>
          <w:p>
            <w:pPr>
              <w:spacing w:after="1"/>
            </w:pPr>
            <w:r>
              <w:rPr>
                <w:sz w:val="12"/>
              </w:rPr>
              <w:t>AI Governance</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UX-W7-08</w:t>
            </w:r>
          </w:p>
        </w:tc>
        <w:tc>
          <w:tcPr>
            <w:tcW w:type="dxa" w:w="3024"/>
            <w:vAlign w:val="top"/>
            <w:tcMar>
              <w:top w:w="34" w:type="dxa"/>
              <w:start w:w="34" w:type="dxa"/>
              <w:bottom w:w="34" w:type="dxa"/>
              <w:end w:w="34" w:type="dxa"/>
            </w:tcMar>
          </w:tcPr>
          <w:p>
            <w:pPr>
              <w:spacing w:after="1"/>
            </w:pPr>
            <w:r>
              <w:rPr>
                <w:sz w:val="12"/>
              </w:rPr>
              <w:t>Analytics Admin</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UX-W7-09</w:t>
            </w:r>
          </w:p>
        </w:tc>
        <w:tc>
          <w:tcPr>
            <w:tcW w:type="dxa" w:w="3024"/>
            <w:vAlign w:val="top"/>
            <w:tcMar>
              <w:top w:w="34" w:type="dxa"/>
              <w:start w:w="34" w:type="dxa"/>
              <w:bottom w:w="34" w:type="dxa"/>
              <w:end w:w="34" w:type="dxa"/>
            </w:tcMar>
          </w:tcPr>
          <w:p>
            <w:pPr>
              <w:spacing w:after="1"/>
            </w:pPr>
            <w:r>
              <w:rPr>
                <w:sz w:val="12"/>
              </w:rPr>
              <w:t>Developer Portal</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UX-W7-10</w:t>
            </w:r>
          </w:p>
        </w:tc>
        <w:tc>
          <w:tcPr>
            <w:tcW w:type="dxa" w:w="3024"/>
            <w:vAlign w:val="top"/>
            <w:tcMar>
              <w:top w:w="34" w:type="dxa"/>
              <w:start w:w="34" w:type="dxa"/>
              <w:bottom w:w="34" w:type="dxa"/>
              <w:end w:w="34" w:type="dxa"/>
            </w:tcMar>
          </w:tcPr>
          <w:p>
            <w:pPr>
              <w:spacing w:after="1"/>
            </w:pPr>
            <w:r>
              <w:rPr>
                <w:sz w:val="12"/>
              </w:rPr>
              <w:t>SOC Console</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UX-W7-11</w:t>
            </w:r>
          </w:p>
        </w:tc>
        <w:tc>
          <w:tcPr>
            <w:tcW w:type="dxa" w:w="3024"/>
            <w:vAlign w:val="top"/>
            <w:tcMar>
              <w:top w:w="34" w:type="dxa"/>
              <w:start w:w="34" w:type="dxa"/>
              <w:bottom w:w="34" w:type="dxa"/>
              <w:end w:w="34" w:type="dxa"/>
            </w:tcMar>
          </w:tcPr>
          <w:p>
            <w:pPr>
              <w:spacing w:after="1"/>
            </w:pPr>
            <w:r>
              <w:rPr>
                <w:sz w:val="12"/>
              </w:rPr>
              <w:t>SRE Console</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UX-W7-12</w:t>
            </w:r>
          </w:p>
        </w:tc>
        <w:tc>
          <w:tcPr>
            <w:tcW w:type="dxa" w:w="3024"/>
            <w:vAlign w:val="top"/>
            <w:tcMar>
              <w:top w:w="34" w:type="dxa"/>
              <w:start w:w="34" w:type="dxa"/>
              <w:bottom w:w="34" w:type="dxa"/>
              <w:end w:w="34" w:type="dxa"/>
            </w:tcMar>
          </w:tcPr>
          <w:p>
            <w:pPr>
              <w:spacing w:after="1"/>
            </w:pPr>
            <w:r>
              <w:rPr>
                <w:sz w:val="12"/>
              </w:rPr>
              <w:t>DR/Downtime Console</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UX-W7-13</w:t>
            </w:r>
          </w:p>
        </w:tc>
        <w:tc>
          <w:tcPr>
            <w:tcW w:type="dxa" w:w="3024"/>
            <w:vAlign w:val="top"/>
            <w:tcMar>
              <w:top w:w="34" w:type="dxa"/>
              <w:start w:w="34" w:type="dxa"/>
              <w:bottom w:w="34" w:type="dxa"/>
              <w:end w:w="34" w:type="dxa"/>
            </w:tcMar>
          </w:tcPr>
          <w:p>
            <w:pPr>
              <w:spacing w:after="1"/>
            </w:pPr>
            <w:r>
              <w:rPr>
                <w:sz w:val="12"/>
              </w:rPr>
              <w:t>Integration Console</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UX-W7-14</w:t>
            </w:r>
          </w:p>
        </w:tc>
        <w:tc>
          <w:tcPr>
            <w:tcW w:type="dxa" w:w="3024"/>
            <w:vAlign w:val="top"/>
            <w:tcMar>
              <w:top w:w="34" w:type="dxa"/>
              <w:start w:w="34" w:type="dxa"/>
              <w:bottom w:w="34" w:type="dxa"/>
              <w:end w:w="34" w:type="dxa"/>
            </w:tcMar>
          </w:tcPr>
          <w:p>
            <w:pPr>
              <w:spacing w:after="1"/>
            </w:pPr>
            <w:r>
              <w:rPr>
                <w:sz w:val="12"/>
              </w:rPr>
              <w:t>Country/Config Admin</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bl>
    <w:p>
      <w:pPr>
        <w:pStyle w:val="ListBullet"/>
        <w:spacing w:after="14"/>
      </w:pPr>
      <w:r>
        <w:t>Every detailed screen produced during feature design must cite canonical SRS IDs, user/role, entry point, context, APIs, fields/actions, audit, accessibility and acceptance criteria.</w:t>
      </w:r>
    </w:p>
    <w:p>
      <w:pPr>
        <w:pStyle w:val="ListBullet"/>
        <w:spacing w:after="14"/>
      </w:pPr>
      <w:r>
        <w:t>Status, urgency, clinical interpretation, technical state and SLA state use separate semantic tokens.</w:t>
      </w:r>
    </w:p>
    <w:p>
      <w:pPr>
        <w:pStyle w:val="ListBullet"/>
        <w:spacing w:after="14"/>
      </w:pPr>
      <w:r>
        <w:t>Wrong-patient prevention and patient-context re-confirmation are mandatory in high-risk clinical workflows.</w:t>
      </w:r>
    </w:p>
    <w:p>
      <w:pPr>
        <w:pStyle w:val="ListBullet"/>
        <w:spacing w:after="14"/>
      </w:pPr>
      <w:r>
        <w:t>No feature team may create a new visual pattern when an approved design-system component fits the use case without design review.</w:t>
      </w:r>
    </w:p>
    <w:p>
      <w:pPr>
        <w:pStyle w:val="Heading1"/>
      </w:pPr>
      <w:r>
        <w:t>12. External and Cross-Wave Dependencies</w:t>
      </w:r>
    </w:p>
    <w:p>
      <w:pPr>
        <w:pStyle w:val="ListBullet"/>
        <w:spacing w:after="14"/>
      </w:pPr>
      <w:r>
        <w:t>Operational domains from Waves 1–6 as consumers/producers</w:t>
      </w:r>
    </w:p>
    <w:p>
      <w:pPr>
        <w:pStyle w:val="ListBullet"/>
        <w:spacing w:after="14"/>
      </w:pPr>
      <w:r>
        <w:t>Selected event/workflow/rules technology ADRs</w:t>
      </w:r>
    </w:p>
    <w:p>
      <w:pPr>
        <w:pStyle w:val="ListBullet"/>
        <w:spacing w:after="14"/>
      </w:pPr>
      <w:r>
        <w:t>OT network/site commissioning</w:t>
      </w:r>
    </w:p>
    <w:p>
      <w:pPr>
        <w:pStyle w:val="ListBullet"/>
        <w:spacing w:after="14"/>
      </w:pPr>
      <w:r>
        <w:t>Security/SRE platform and infrastructure-as-code</w:t>
      </w:r>
    </w:p>
    <w:p>
      <w:pPr>
        <w:pStyle w:val="ListBullet"/>
        <w:spacing w:after="14"/>
      </w:pPr>
      <w:r>
        <w:t>Governed terminology/model/data sources</w:t>
      </w:r>
    </w:p>
    <w:p>
      <w:r>
        <w:t>Dependency rule: unavailable optional dependencies must degrade safely. A feature may not silently reinterpret a dependency outage as a valid negative business/clinical result.</w:t>
      </w:r>
    </w:p>
    <w:p>
      <w:pPr>
        <w:pStyle w:val="Heading1"/>
      </w:pPr>
      <w:r>
        <w:t>13. Requirement-linked Verification Design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440"/>
            <w:shd w:fill="D9EAF7"/>
            <w:tcMar>
              <w:top w:w="34" w:type="dxa"/>
              <w:start w:w="34" w:type="dxa"/>
              <w:bottom w:w="34" w:type="dxa"/>
              <w:end w:w="34" w:type="dxa"/>
            </w:tcMar>
          </w:tcPr>
          <w:p>
            <w:pPr>
              <w:spacing w:after="2"/>
            </w:pPr>
            <w:r>
              <w:rPr>
                <w:b/>
                <w:sz w:val="11"/>
              </w:rPr>
              <w:t>Family</w:t>
            </w:r>
          </w:p>
        </w:tc>
        <w:tc>
          <w:tcPr>
            <w:tcW w:type="dxa" w:w="2232"/>
            <w:shd w:fill="D9EAF7"/>
            <w:tcMar>
              <w:top w:w="34" w:type="dxa"/>
              <w:start w:w="34" w:type="dxa"/>
              <w:bottom w:w="34" w:type="dxa"/>
              <w:end w:w="34" w:type="dxa"/>
            </w:tcMar>
          </w:tcPr>
          <w:p>
            <w:pPr>
              <w:spacing w:after="2"/>
            </w:pPr>
            <w:r>
              <w:rPr>
                <w:b/>
                <w:sz w:val="11"/>
              </w:rPr>
              <w:t>Requirement range</w:t>
            </w:r>
          </w:p>
        </w:tc>
        <w:tc>
          <w:tcPr>
            <w:tcW w:type="dxa" w:w="936"/>
            <w:shd w:fill="D9EAF7"/>
            <w:tcMar>
              <w:top w:w="34" w:type="dxa"/>
              <w:start w:w="34" w:type="dxa"/>
              <w:bottom w:w="34" w:type="dxa"/>
              <w:end w:w="34" w:type="dxa"/>
            </w:tcMar>
          </w:tcPr>
          <w:p>
            <w:pPr>
              <w:spacing w:after="2"/>
            </w:pPr>
            <w:r>
              <w:rPr>
                <w:b/>
                <w:sz w:val="11"/>
              </w:rPr>
              <w:t>Profile</w:t>
            </w:r>
          </w:p>
        </w:tc>
        <w:tc>
          <w:tcPr>
            <w:tcW w:type="dxa" w:w="7056"/>
            <w:shd w:fill="D9EAF7"/>
            <w:tcMar>
              <w:top w:w="34" w:type="dxa"/>
              <w:start w:w="34" w:type="dxa"/>
              <w:bottom w:w="34" w:type="dxa"/>
              <w:end w:w="34" w:type="dxa"/>
            </w:tcMar>
          </w:tcPr>
          <w:p>
            <w:pPr>
              <w:spacing w:after="2"/>
            </w:pPr>
            <w:r>
              <w:rPr>
                <w:b/>
                <w:sz w:val="11"/>
              </w:rPr>
              <w:t>Minimum evidence</w:t>
            </w:r>
          </w:p>
        </w:tc>
      </w:tr>
      <w:tr>
        <w:trPr>
          <w:cantSplit/>
        </w:trPr>
        <w:tc>
          <w:tcPr>
            <w:tcW w:type="dxa" w:w="1440"/>
            <w:vAlign w:val="top"/>
            <w:tcMar>
              <w:top w:w="34" w:type="dxa"/>
              <w:start w:w="34" w:type="dxa"/>
              <w:bottom w:w="34" w:type="dxa"/>
              <w:end w:w="34" w:type="dxa"/>
            </w:tcMar>
          </w:tcPr>
          <w:p>
            <w:pPr>
              <w:spacing w:after="1"/>
            </w:pPr>
            <w:r>
              <w:rPr>
                <w:sz w:val="11"/>
              </w:rPr>
              <w:t>SRS-SCA-MDL</w:t>
            </w:r>
          </w:p>
        </w:tc>
        <w:tc>
          <w:tcPr>
            <w:tcW w:type="dxa" w:w="2232"/>
            <w:vAlign w:val="top"/>
            <w:tcMar>
              <w:top w:w="34" w:type="dxa"/>
              <w:start w:w="34" w:type="dxa"/>
              <w:bottom w:w="34" w:type="dxa"/>
              <w:end w:w="34" w:type="dxa"/>
            </w:tcMar>
          </w:tcPr>
          <w:p>
            <w:pPr>
              <w:spacing w:after="1"/>
            </w:pPr>
            <w:r>
              <w:rPr>
                <w:sz w:val="11"/>
              </w:rPr>
              <w:t>SRS-SCA-MDL-001 … SRS-SCA-MDL-012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SRS-SCA-IOT</w:t>
            </w:r>
          </w:p>
        </w:tc>
        <w:tc>
          <w:tcPr>
            <w:tcW w:type="dxa" w:w="2232"/>
            <w:vAlign w:val="top"/>
            <w:tcMar>
              <w:top w:w="34" w:type="dxa"/>
              <w:start w:w="34" w:type="dxa"/>
              <w:bottom w:w="34" w:type="dxa"/>
              <w:end w:w="34" w:type="dxa"/>
            </w:tcMar>
          </w:tcPr>
          <w:p>
            <w:pPr>
              <w:spacing w:after="1"/>
            </w:pPr>
            <w:r>
              <w:rPr>
                <w:sz w:val="11"/>
              </w:rPr>
              <w:t>SRS-SCA-IOT-001 … SRS-SCA-IOT-016</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SRS-SCA-HIS</w:t>
            </w:r>
          </w:p>
        </w:tc>
        <w:tc>
          <w:tcPr>
            <w:tcW w:type="dxa" w:w="2232"/>
            <w:vAlign w:val="top"/>
            <w:tcMar>
              <w:top w:w="34" w:type="dxa"/>
              <w:start w:w="34" w:type="dxa"/>
              <w:bottom w:w="34" w:type="dxa"/>
              <w:end w:w="34" w:type="dxa"/>
            </w:tcMar>
          </w:tcPr>
          <w:p>
            <w:pPr>
              <w:spacing w:after="1"/>
            </w:pPr>
            <w:r>
              <w:rPr>
                <w:sz w:val="11"/>
              </w:rPr>
              <w:t>SRS-SCA-HIS-001 … SRS-SCA-HIS-016</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SRS-SCA-ENV</w:t>
            </w:r>
          </w:p>
        </w:tc>
        <w:tc>
          <w:tcPr>
            <w:tcW w:type="dxa" w:w="2232"/>
            <w:vAlign w:val="top"/>
            <w:tcMar>
              <w:top w:w="34" w:type="dxa"/>
              <w:start w:w="34" w:type="dxa"/>
              <w:bottom w:w="34" w:type="dxa"/>
              <w:end w:w="34" w:type="dxa"/>
            </w:tcMar>
          </w:tcPr>
          <w:p>
            <w:pPr>
              <w:spacing w:after="1"/>
            </w:pPr>
            <w:r>
              <w:rPr>
                <w:sz w:val="11"/>
              </w:rPr>
              <w:t>SRS-SCA-ENV-001 … SRS-SCA-ENV-016</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SRS-CMD</w:t>
            </w:r>
          </w:p>
        </w:tc>
        <w:tc>
          <w:tcPr>
            <w:tcW w:type="dxa" w:w="2232"/>
            <w:vAlign w:val="top"/>
            <w:tcMar>
              <w:top w:w="34" w:type="dxa"/>
              <w:start w:w="34" w:type="dxa"/>
              <w:bottom w:w="34" w:type="dxa"/>
              <w:end w:w="34" w:type="dxa"/>
            </w:tcMar>
          </w:tcPr>
          <w:p>
            <w:pPr>
              <w:spacing w:after="1"/>
            </w:pPr>
            <w:r>
              <w:rPr>
                <w:sz w:val="11"/>
              </w:rPr>
              <w:t>SRS-CMD-001 … SRS-CMD-016</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SRS-SCA-SEC</w:t>
            </w:r>
          </w:p>
        </w:tc>
        <w:tc>
          <w:tcPr>
            <w:tcW w:type="dxa" w:w="2232"/>
            <w:vAlign w:val="top"/>
            <w:tcMar>
              <w:top w:w="34" w:type="dxa"/>
              <w:start w:w="34" w:type="dxa"/>
              <w:bottom w:w="34" w:type="dxa"/>
              <w:end w:w="34" w:type="dxa"/>
            </w:tcMar>
          </w:tcPr>
          <w:p>
            <w:pPr>
              <w:spacing w:after="1"/>
            </w:pPr>
            <w:r>
              <w:rPr>
                <w:sz w:val="11"/>
              </w:rPr>
              <w:t>SRS-SCA-SEC-001 … SRS-SCA-SEC-015</w:t>
            </w:r>
          </w:p>
        </w:tc>
        <w:tc>
          <w:tcPr>
            <w:tcW w:type="dxa" w:w="936"/>
            <w:vAlign w:val="top"/>
            <w:tcMar>
              <w:top w:w="34" w:type="dxa"/>
              <w:start w:w="34" w:type="dxa"/>
              <w:bottom w:w="34" w:type="dxa"/>
              <w:end w:w="34" w:type="dxa"/>
            </w:tcMar>
          </w:tcPr>
          <w:p>
            <w:pPr>
              <w:spacing w:after="1"/>
            </w:pPr>
            <w:r>
              <w:rPr>
                <w:sz w:val="11"/>
              </w:rPr>
              <w:t>VP-SEC</w:t>
            </w:r>
          </w:p>
        </w:tc>
        <w:tc>
          <w:tcPr>
            <w:tcW w:type="dxa" w:w="7056"/>
            <w:vAlign w:val="top"/>
            <w:tcMar>
              <w:top w:w="34" w:type="dxa"/>
              <w:start w:w="34" w:type="dxa"/>
              <w:bottom w:w="34" w:type="dxa"/>
              <w:end w:w="34" w:type="dxa"/>
            </w:tcMar>
          </w:tcPr>
          <w:p>
            <w:pPr>
              <w:spacing w:after="1"/>
            </w:pPr>
            <w:r>
              <w:rPr>
                <w:sz w:val="11"/>
              </w:rPr>
              <w:t>UT + CT + IT + SEC + E2E + REG</w:t>
            </w:r>
          </w:p>
        </w:tc>
      </w:tr>
      <w:tr>
        <w:trPr>
          <w:cantSplit/>
        </w:trPr>
        <w:tc>
          <w:tcPr>
            <w:tcW w:type="dxa" w:w="1440"/>
            <w:vAlign w:val="top"/>
            <w:tcMar>
              <w:top w:w="34" w:type="dxa"/>
              <w:start w:w="34" w:type="dxa"/>
              <w:bottom w:w="34" w:type="dxa"/>
              <w:end w:w="34" w:type="dxa"/>
            </w:tcMar>
          </w:tcPr>
          <w:p>
            <w:pPr>
              <w:spacing w:after="1"/>
            </w:pPr>
            <w:r>
              <w:rPr>
                <w:sz w:val="11"/>
              </w:rPr>
              <w:t>SRS-BPM-DEF</w:t>
            </w:r>
          </w:p>
        </w:tc>
        <w:tc>
          <w:tcPr>
            <w:tcW w:type="dxa" w:w="2232"/>
            <w:vAlign w:val="top"/>
            <w:tcMar>
              <w:top w:w="34" w:type="dxa"/>
              <w:start w:w="34" w:type="dxa"/>
              <w:bottom w:w="34" w:type="dxa"/>
              <w:end w:w="34" w:type="dxa"/>
            </w:tcMar>
          </w:tcPr>
          <w:p>
            <w:pPr>
              <w:spacing w:after="1"/>
            </w:pPr>
            <w:r>
              <w:rPr>
                <w:sz w:val="11"/>
              </w:rPr>
              <w:t>SRS-BPM-DEF-001 … SRS-BPM-DEF-016</w:t>
            </w:r>
          </w:p>
        </w:tc>
        <w:tc>
          <w:tcPr>
            <w:tcW w:type="dxa" w:w="936"/>
            <w:vAlign w:val="top"/>
            <w:tcMar>
              <w:top w:w="34" w:type="dxa"/>
              <w:start w:w="34" w:type="dxa"/>
              <w:bottom w:w="34" w:type="dxa"/>
              <w:end w:w="34" w:type="dxa"/>
            </w:tcMar>
          </w:tcPr>
          <w:p>
            <w:pPr>
              <w:spacing w:after="1"/>
            </w:pPr>
            <w:r>
              <w:rPr>
                <w:sz w:val="11"/>
              </w:rPr>
              <w:t>VP-PLT</w:t>
            </w:r>
          </w:p>
        </w:tc>
        <w:tc>
          <w:tcPr>
            <w:tcW w:type="dxa" w:w="7056"/>
            <w:vAlign w:val="top"/>
            <w:tcMar>
              <w:top w:w="34" w:type="dxa"/>
              <w:start w:w="34" w:type="dxa"/>
              <w:bottom w:w="34" w:type="dxa"/>
              <w:end w:w="34" w:type="dxa"/>
            </w:tcMar>
          </w:tcPr>
          <w:p>
            <w:pPr>
              <w:spacing w:after="1"/>
            </w:pPr>
            <w:r>
              <w:rPr>
                <w:sz w:val="11"/>
              </w:rPr>
              <w:t>UT + RIT/CT + IT + SEC + PERF + DRT + REG</w:t>
            </w:r>
          </w:p>
        </w:tc>
      </w:tr>
      <w:tr>
        <w:trPr>
          <w:cantSplit/>
        </w:trPr>
        <w:tc>
          <w:tcPr>
            <w:tcW w:type="dxa" w:w="1440"/>
            <w:vAlign w:val="top"/>
            <w:tcMar>
              <w:top w:w="34" w:type="dxa"/>
              <w:start w:w="34" w:type="dxa"/>
              <w:bottom w:w="34" w:type="dxa"/>
              <w:end w:w="34" w:type="dxa"/>
            </w:tcMar>
          </w:tcPr>
          <w:p>
            <w:pPr>
              <w:spacing w:after="1"/>
            </w:pPr>
            <w:r>
              <w:rPr>
                <w:sz w:val="11"/>
              </w:rPr>
              <w:t>SRS-BPM-RUN</w:t>
            </w:r>
          </w:p>
        </w:tc>
        <w:tc>
          <w:tcPr>
            <w:tcW w:type="dxa" w:w="2232"/>
            <w:vAlign w:val="top"/>
            <w:tcMar>
              <w:top w:w="34" w:type="dxa"/>
              <w:start w:w="34" w:type="dxa"/>
              <w:bottom w:w="34" w:type="dxa"/>
              <w:end w:w="34" w:type="dxa"/>
            </w:tcMar>
          </w:tcPr>
          <w:p>
            <w:pPr>
              <w:spacing w:after="1"/>
            </w:pPr>
            <w:r>
              <w:rPr>
                <w:sz w:val="11"/>
              </w:rPr>
              <w:t>SRS-BPM-RUN-001 … SRS-BPM-RUN-018</w:t>
            </w:r>
          </w:p>
        </w:tc>
        <w:tc>
          <w:tcPr>
            <w:tcW w:type="dxa" w:w="936"/>
            <w:vAlign w:val="top"/>
            <w:tcMar>
              <w:top w:w="34" w:type="dxa"/>
              <w:start w:w="34" w:type="dxa"/>
              <w:bottom w:w="34" w:type="dxa"/>
              <w:end w:w="34" w:type="dxa"/>
            </w:tcMar>
          </w:tcPr>
          <w:p>
            <w:pPr>
              <w:spacing w:after="1"/>
            </w:pPr>
            <w:r>
              <w:rPr>
                <w:sz w:val="11"/>
              </w:rPr>
              <w:t>VP-PLT</w:t>
            </w:r>
          </w:p>
        </w:tc>
        <w:tc>
          <w:tcPr>
            <w:tcW w:type="dxa" w:w="7056"/>
            <w:vAlign w:val="top"/>
            <w:tcMar>
              <w:top w:w="34" w:type="dxa"/>
              <w:start w:w="34" w:type="dxa"/>
              <w:bottom w:w="34" w:type="dxa"/>
              <w:end w:w="34" w:type="dxa"/>
            </w:tcMar>
          </w:tcPr>
          <w:p>
            <w:pPr>
              <w:spacing w:after="1"/>
            </w:pPr>
            <w:r>
              <w:rPr>
                <w:sz w:val="11"/>
              </w:rPr>
              <w:t>UT + RIT/CT + IT + SEC + PERF + DRT + REG</w:t>
            </w:r>
          </w:p>
        </w:tc>
      </w:tr>
      <w:tr>
        <w:trPr>
          <w:cantSplit/>
        </w:trPr>
        <w:tc>
          <w:tcPr>
            <w:tcW w:type="dxa" w:w="1440"/>
            <w:vAlign w:val="top"/>
            <w:tcMar>
              <w:top w:w="34" w:type="dxa"/>
              <w:start w:w="34" w:type="dxa"/>
              <w:bottom w:w="34" w:type="dxa"/>
              <w:end w:w="34" w:type="dxa"/>
            </w:tcMar>
          </w:tcPr>
          <w:p>
            <w:pPr>
              <w:spacing w:after="1"/>
            </w:pPr>
            <w:r>
              <w:rPr>
                <w:sz w:val="11"/>
              </w:rPr>
              <w:t>SRS-BPM-TASK</w:t>
            </w:r>
          </w:p>
        </w:tc>
        <w:tc>
          <w:tcPr>
            <w:tcW w:type="dxa" w:w="2232"/>
            <w:vAlign w:val="top"/>
            <w:tcMar>
              <w:top w:w="34" w:type="dxa"/>
              <w:start w:w="34" w:type="dxa"/>
              <w:bottom w:w="34" w:type="dxa"/>
              <w:end w:w="34" w:type="dxa"/>
            </w:tcMar>
          </w:tcPr>
          <w:p>
            <w:pPr>
              <w:spacing w:after="1"/>
            </w:pPr>
            <w:r>
              <w:rPr>
                <w:sz w:val="11"/>
              </w:rPr>
              <w:t>SRS-BPM-TASK-001 … SRS-BPM-TASK-015</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SRS-RUL-DEF</w:t>
            </w:r>
          </w:p>
        </w:tc>
        <w:tc>
          <w:tcPr>
            <w:tcW w:type="dxa" w:w="2232"/>
            <w:vAlign w:val="top"/>
            <w:tcMar>
              <w:top w:w="34" w:type="dxa"/>
              <w:start w:w="34" w:type="dxa"/>
              <w:bottom w:w="34" w:type="dxa"/>
              <w:end w:w="34" w:type="dxa"/>
            </w:tcMar>
          </w:tcPr>
          <w:p>
            <w:pPr>
              <w:spacing w:after="1"/>
            </w:pPr>
            <w:r>
              <w:rPr>
                <w:sz w:val="11"/>
              </w:rPr>
              <w:t>SRS-RUL-DEF-001 … SRS-RUL-DEF-018</w:t>
            </w:r>
          </w:p>
        </w:tc>
        <w:tc>
          <w:tcPr>
            <w:tcW w:type="dxa" w:w="936"/>
            <w:vAlign w:val="top"/>
            <w:tcMar>
              <w:top w:w="34" w:type="dxa"/>
              <w:start w:w="34" w:type="dxa"/>
              <w:bottom w:w="34" w:type="dxa"/>
              <w:end w:w="34" w:type="dxa"/>
            </w:tcMar>
          </w:tcPr>
          <w:p>
            <w:pPr>
              <w:spacing w:after="1"/>
            </w:pPr>
            <w:r>
              <w:rPr>
                <w:sz w:val="11"/>
              </w:rPr>
              <w:t>VP-PLT</w:t>
            </w:r>
          </w:p>
        </w:tc>
        <w:tc>
          <w:tcPr>
            <w:tcW w:type="dxa" w:w="7056"/>
            <w:vAlign w:val="top"/>
            <w:tcMar>
              <w:top w:w="34" w:type="dxa"/>
              <w:start w:w="34" w:type="dxa"/>
              <w:bottom w:w="34" w:type="dxa"/>
              <w:end w:w="34" w:type="dxa"/>
            </w:tcMar>
          </w:tcPr>
          <w:p>
            <w:pPr>
              <w:spacing w:after="1"/>
            </w:pPr>
            <w:r>
              <w:rPr>
                <w:sz w:val="11"/>
              </w:rPr>
              <w:t>UT + RIT/CT + IT + SEC + PERF + DRT + REG</w:t>
            </w:r>
          </w:p>
        </w:tc>
      </w:tr>
      <w:tr>
        <w:trPr>
          <w:cantSplit/>
        </w:trPr>
        <w:tc>
          <w:tcPr>
            <w:tcW w:type="dxa" w:w="1440"/>
            <w:vAlign w:val="top"/>
            <w:tcMar>
              <w:top w:w="34" w:type="dxa"/>
              <w:start w:w="34" w:type="dxa"/>
              <w:bottom w:w="34" w:type="dxa"/>
              <w:end w:w="34" w:type="dxa"/>
            </w:tcMar>
          </w:tcPr>
          <w:p>
            <w:pPr>
              <w:spacing w:after="1"/>
            </w:pPr>
            <w:r>
              <w:rPr>
                <w:sz w:val="11"/>
              </w:rPr>
              <w:t>SRS-RUL-RUN</w:t>
            </w:r>
          </w:p>
        </w:tc>
        <w:tc>
          <w:tcPr>
            <w:tcW w:type="dxa" w:w="2232"/>
            <w:vAlign w:val="top"/>
            <w:tcMar>
              <w:top w:w="34" w:type="dxa"/>
              <w:start w:w="34" w:type="dxa"/>
              <w:bottom w:w="34" w:type="dxa"/>
              <w:end w:w="34" w:type="dxa"/>
            </w:tcMar>
          </w:tcPr>
          <w:p>
            <w:pPr>
              <w:spacing w:after="1"/>
            </w:pPr>
            <w:r>
              <w:rPr>
                <w:sz w:val="11"/>
              </w:rPr>
              <w:t>SRS-RUL-RUN-001 … SRS-RUL-RUN-015</w:t>
            </w:r>
          </w:p>
        </w:tc>
        <w:tc>
          <w:tcPr>
            <w:tcW w:type="dxa" w:w="936"/>
            <w:vAlign w:val="top"/>
            <w:tcMar>
              <w:top w:w="34" w:type="dxa"/>
              <w:start w:w="34" w:type="dxa"/>
              <w:bottom w:w="34" w:type="dxa"/>
              <w:end w:w="34" w:type="dxa"/>
            </w:tcMar>
          </w:tcPr>
          <w:p>
            <w:pPr>
              <w:spacing w:after="1"/>
            </w:pPr>
            <w:r>
              <w:rPr>
                <w:sz w:val="11"/>
              </w:rPr>
              <w:t>VP-DAT</w:t>
            </w:r>
          </w:p>
        </w:tc>
        <w:tc>
          <w:tcPr>
            <w:tcW w:type="dxa" w:w="7056"/>
            <w:vAlign w:val="top"/>
            <w:tcMar>
              <w:top w:w="34" w:type="dxa"/>
              <w:start w:w="34" w:type="dxa"/>
              <w:bottom w:w="34" w:type="dxa"/>
              <w:end w:w="34" w:type="dxa"/>
            </w:tcMar>
          </w:tcPr>
          <w:p>
            <w:pPr>
              <w:spacing w:after="1"/>
            </w:pPr>
            <w:r>
              <w:rPr>
                <w:sz w:val="11"/>
              </w:rPr>
              <w:t>UT + RIT + IT + SEC + PERF + MVT/UAT as applicable + REG</w:t>
            </w:r>
          </w:p>
        </w:tc>
      </w:tr>
      <w:tr>
        <w:trPr>
          <w:cantSplit/>
        </w:trPr>
        <w:tc>
          <w:tcPr>
            <w:tcW w:type="dxa" w:w="1440"/>
            <w:vAlign w:val="top"/>
            <w:tcMar>
              <w:top w:w="34" w:type="dxa"/>
              <w:start w:w="34" w:type="dxa"/>
              <w:bottom w:w="34" w:type="dxa"/>
              <w:end w:w="34" w:type="dxa"/>
            </w:tcMar>
          </w:tcPr>
          <w:p>
            <w:pPr>
              <w:spacing w:after="1"/>
            </w:pPr>
            <w:r>
              <w:rPr>
                <w:sz w:val="11"/>
              </w:rPr>
              <w:t>SRS-FORM</w:t>
            </w:r>
          </w:p>
        </w:tc>
        <w:tc>
          <w:tcPr>
            <w:tcW w:type="dxa" w:w="2232"/>
            <w:vAlign w:val="top"/>
            <w:tcMar>
              <w:top w:w="34" w:type="dxa"/>
              <w:start w:w="34" w:type="dxa"/>
              <w:bottom w:w="34" w:type="dxa"/>
              <w:end w:w="34" w:type="dxa"/>
            </w:tcMar>
          </w:tcPr>
          <w:p>
            <w:pPr>
              <w:spacing w:after="1"/>
            </w:pPr>
            <w:r>
              <w:rPr>
                <w:sz w:val="11"/>
              </w:rPr>
              <w:t>SRS-FORM-001 … SRS-FORM-020</w:t>
            </w:r>
          </w:p>
        </w:tc>
        <w:tc>
          <w:tcPr>
            <w:tcW w:type="dxa" w:w="936"/>
            <w:vAlign w:val="top"/>
            <w:tcMar>
              <w:top w:w="34" w:type="dxa"/>
              <w:start w:w="34" w:type="dxa"/>
              <w:bottom w:w="34" w:type="dxa"/>
              <w:end w:w="34" w:type="dxa"/>
            </w:tcMar>
          </w:tcPr>
          <w:p>
            <w:pPr>
              <w:spacing w:after="1"/>
            </w:pPr>
            <w:r>
              <w:rPr>
                <w:sz w:val="11"/>
              </w:rPr>
              <w:t>VP-PLT</w:t>
            </w:r>
          </w:p>
        </w:tc>
        <w:tc>
          <w:tcPr>
            <w:tcW w:type="dxa" w:w="7056"/>
            <w:vAlign w:val="top"/>
            <w:tcMar>
              <w:top w:w="34" w:type="dxa"/>
              <w:start w:w="34" w:type="dxa"/>
              <w:bottom w:w="34" w:type="dxa"/>
              <w:end w:w="34" w:type="dxa"/>
            </w:tcMar>
          </w:tcPr>
          <w:p>
            <w:pPr>
              <w:spacing w:after="1"/>
            </w:pPr>
            <w:r>
              <w:rPr>
                <w:sz w:val="11"/>
              </w:rPr>
              <w:t>UT + RIT/CT + IT + SEC + PERF + DRT + REG</w:t>
            </w:r>
          </w:p>
        </w:tc>
      </w:tr>
      <w:tr>
        <w:trPr>
          <w:cantSplit/>
        </w:trPr>
        <w:tc>
          <w:tcPr>
            <w:tcW w:type="dxa" w:w="1440"/>
            <w:vAlign w:val="top"/>
            <w:tcMar>
              <w:top w:w="34" w:type="dxa"/>
              <w:start w:w="34" w:type="dxa"/>
              <w:bottom w:w="34" w:type="dxa"/>
              <w:end w:w="34" w:type="dxa"/>
            </w:tcMar>
          </w:tcPr>
          <w:p>
            <w:pPr>
              <w:spacing w:after="1"/>
            </w:pPr>
            <w:r>
              <w:rPr>
                <w:sz w:val="11"/>
              </w:rPr>
              <w:t>SRS-TPL</w:t>
            </w:r>
          </w:p>
        </w:tc>
        <w:tc>
          <w:tcPr>
            <w:tcW w:type="dxa" w:w="2232"/>
            <w:vAlign w:val="top"/>
            <w:tcMar>
              <w:top w:w="34" w:type="dxa"/>
              <w:start w:w="34" w:type="dxa"/>
              <w:bottom w:w="34" w:type="dxa"/>
              <w:end w:w="34" w:type="dxa"/>
            </w:tcMar>
          </w:tcPr>
          <w:p>
            <w:pPr>
              <w:spacing w:after="1"/>
            </w:pPr>
            <w:r>
              <w:rPr>
                <w:sz w:val="11"/>
              </w:rPr>
              <w:t>SRS-TPL-001 … SRS-TPL-015</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SRS-TERM</w:t>
            </w:r>
          </w:p>
        </w:tc>
        <w:tc>
          <w:tcPr>
            <w:tcW w:type="dxa" w:w="2232"/>
            <w:vAlign w:val="top"/>
            <w:tcMar>
              <w:top w:w="34" w:type="dxa"/>
              <w:start w:w="34" w:type="dxa"/>
              <w:bottom w:w="34" w:type="dxa"/>
              <w:end w:w="34" w:type="dxa"/>
            </w:tcMar>
          </w:tcPr>
          <w:p>
            <w:pPr>
              <w:spacing w:after="1"/>
            </w:pPr>
            <w:r>
              <w:rPr>
                <w:sz w:val="11"/>
              </w:rPr>
              <w:t>SRS-TERM-001 … SRS-TERM-018</w:t>
            </w:r>
          </w:p>
        </w:tc>
        <w:tc>
          <w:tcPr>
            <w:tcW w:type="dxa" w:w="936"/>
            <w:vAlign w:val="top"/>
            <w:tcMar>
              <w:top w:w="34" w:type="dxa"/>
              <w:start w:w="34" w:type="dxa"/>
              <w:bottom w:w="34" w:type="dxa"/>
              <w:end w:w="34" w:type="dxa"/>
            </w:tcMar>
          </w:tcPr>
          <w:p>
            <w:pPr>
              <w:spacing w:after="1"/>
            </w:pPr>
            <w:r>
              <w:rPr>
                <w:sz w:val="11"/>
              </w:rPr>
              <w:t>VP-DAT</w:t>
            </w:r>
          </w:p>
        </w:tc>
        <w:tc>
          <w:tcPr>
            <w:tcW w:type="dxa" w:w="7056"/>
            <w:vAlign w:val="top"/>
            <w:tcMar>
              <w:top w:w="34" w:type="dxa"/>
              <w:start w:w="34" w:type="dxa"/>
              <w:bottom w:w="34" w:type="dxa"/>
              <w:end w:w="34" w:type="dxa"/>
            </w:tcMar>
          </w:tcPr>
          <w:p>
            <w:pPr>
              <w:spacing w:after="1"/>
            </w:pPr>
            <w:r>
              <w:rPr>
                <w:sz w:val="11"/>
              </w:rPr>
              <w:t>UT + RIT + IT + SEC + PERF + MVT/UAT as applicable + REG</w:t>
            </w:r>
          </w:p>
        </w:tc>
      </w:tr>
      <w:tr>
        <w:trPr>
          <w:cantSplit/>
        </w:trPr>
        <w:tc>
          <w:tcPr>
            <w:tcW w:type="dxa" w:w="1440"/>
            <w:vAlign w:val="top"/>
            <w:tcMar>
              <w:top w:w="34" w:type="dxa"/>
              <w:start w:w="34" w:type="dxa"/>
              <w:bottom w:w="34" w:type="dxa"/>
              <w:end w:w="34" w:type="dxa"/>
            </w:tcMar>
          </w:tcPr>
          <w:p>
            <w:pPr>
              <w:spacing w:after="1"/>
            </w:pPr>
            <w:r>
              <w:rPr>
                <w:sz w:val="11"/>
              </w:rPr>
              <w:t>SRS-KNW</w:t>
            </w:r>
          </w:p>
        </w:tc>
        <w:tc>
          <w:tcPr>
            <w:tcW w:type="dxa" w:w="2232"/>
            <w:vAlign w:val="top"/>
            <w:tcMar>
              <w:top w:w="34" w:type="dxa"/>
              <w:start w:w="34" w:type="dxa"/>
              <w:bottom w:w="34" w:type="dxa"/>
              <w:end w:w="34" w:type="dxa"/>
            </w:tcMar>
          </w:tcPr>
          <w:p>
            <w:pPr>
              <w:spacing w:after="1"/>
            </w:pPr>
            <w:r>
              <w:rPr>
                <w:sz w:val="11"/>
              </w:rPr>
              <w:t>SRS-KNW-001 … SRS-KNW-012</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SRS-AI-REG</w:t>
            </w:r>
          </w:p>
        </w:tc>
        <w:tc>
          <w:tcPr>
            <w:tcW w:type="dxa" w:w="2232"/>
            <w:vAlign w:val="top"/>
            <w:tcMar>
              <w:top w:w="34" w:type="dxa"/>
              <w:start w:w="34" w:type="dxa"/>
              <w:bottom w:w="34" w:type="dxa"/>
              <w:end w:w="34" w:type="dxa"/>
            </w:tcMar>
          </w:tcPr>
          <w:p>
            <w:pPr>
              <w:spacing w:after="1"/>
            </w:pPr>
            <w:r>
              <w:rPr>
                <w:sz w:val="11"/>
              </w:rPr>
              <w:t>SRS-AI-REG-001 … SRS-AI-REG-015</w:t>
            </w:r>
          </w:p>
        </w:tc>
        <w:tc>
          <w:tcPr>
            <w:tcW w:type="dxa" w:w="936"/>
            <w:vAlign w:val="top"/>
            <w:tcMar>
              <w:top w:w="34" w:type="dxa"/>
              <w:start w:w="34" w:type="dxa"/>
              <w:bottom w:w="34" w:type="dxa"/>
              <w:end w:w="34" w:type="dxa"/>
            </w:tcMar>
          </w:tcPr>
          <w:p>
            <w:pPr>
              <w:spacing w:after="1"/>
            </w:pPr>
            <w:r>
              <w:rPr>
                <w:sz w:val="11"/>
              </w:rPr>
              <w:t>VP-DAT</w:t>
            </w:r>
          </w:p>
        </w:tc>
        <w:tc>
          <w:tcPr>
            <w:tcW w:type="dxa" w:w="7056"/>
            <w:vAlign w:val="top"/>
            <w:tcMar>
              <w:top w:w="34" w:type="dxa"/>
              <w:start w:w="34" w:type="dxa"/>
              <w:bottom w:w="34" w:type="dxa"/>
              <w:end w:w="34" w:type="dxa"/>
            </w:tcMar>
          </w:tcPr>
          <w:p>
            <w:pPr>
              <w:spacing w:after="1"/>
            </w:pPr>
            <w:r>
              <w:rPr>
                <w:sz w:val="11"/>
              </w:rPr>
              <w:t>UT + RIT + IT + SEC + PERF + MVT/UAT as applicable + REG</w:t>
            </w:r>
          </w:p>
        </w:tc>
      </w:tr>
      <w:tr>
        <w:trPr>
          <w:cantSplit/>
        </w:trPr>
        <w:tc>
          <w:tcPr>
            <w:tcW w:type="dxa" w:w="1440"/>
            <w:vAlign w:val="top"/>
            <w:tcMar>
              <w:top w:w="34" w:type="dxa"/>
              <w:start w:w="34" w:type="dxa"/>
              <w:bottom w:w="34" w:type="dxa"/>
              <w:end w:w="34" w:type="dxa"/>
            </w:tcMar>
          </w:tcPr>
          <w:p>
            <w:pPr>
              <w:spacing w:after="1"/>
            </w:pPr>
            <w:r>
              <w:rPr>
                <w:sz w:val="11"/>
              </w:rPr>
              <w:t>SRS-AI-INF</w:t>
            </w:r>
          </w:p>
        </w:tc>
        <w:tc>
          <w:tcPr>
            <w:tcW w:type="dxa" w:w="2232"/>
            <w:vAlign w:val="top"/>
            <w:tcMar>
              <w:top w:w="34" w:type="dxa"/>
              <w:start w:w="34" w:type="dxa"/>
              <w:bottom w:w="34" w:type="dxa"/>
              <w:end w:w="34" w:type="dxa"/>
            </w:tcMar>
          </w:tcPr>
          <w:p>
            <w:pPr>
              <w:spacing w:after="1"/>
            </w:pPr>
            <w:r>
              <w:rPr>
                <w:sz w:val="11"/>
              </w:rPr>
              <w:t>SRS-AI-INF-001 … SRS-AI-INF-022</w:t>
            </w:r>
          </w:p>
        </w:tc>
        <w:tc>
          <w:tcPr>
            <w:tcW w:type="dxa" w:w="936"/>
            <w:vAlign w:val="top"/>
            <w:tcMar>
              <w:top w:w="34" w:type="dxa"/>
              <w:start w:w="34" w:type="dxa"/>
              <w:bottom w:w="34" w:type="dxa"/>
              <w:end w:w="34" w:type="dxa"/>
            </w:tcMar>
          </w:tcPr>
          <w:p>
            <w:pPr>
              <w:spacing w:after="1"/>
            </w:pPr>
            <w:r>
              <w:rPr>
                <w:sz w:val="11"/>
              </w:rPr>
              <w:t>VP-DAT</w:t>
            </w:r>
          </w:p>
        </w:tc>
        <w:tc>
          <w:tcPr>
            <w:tcW w:type="dxa" w:w="7056"/>
            <w:vAlign w:val="top"/>
            <w:tcMar>
              <w:top w:w="34" w:type="dxa"/>
              <w:start w:w="34" w:type="dxa"/>
              <w:bottom w:w="34" w:type="dxa"/>
              <w:end w:w="34" w:type="dxa"/>
            </w:tcMar>
          </w:tcPr>
          <w:p>
            <w:pPr>
              <w:spacing w:after="1"/>
            </w:pPr>
            <w:r>
              <w:rPr>
                <w:sz w:val="11"/>
              </w:rPr>
              <w:t>UT + RIT + IT + SEC + PERF + MVT/UAT as applicable + REG</w:t>
            </w:r>
          </w:p>
        </w:tc>
      </w:tr>
      <w:tr>
        <w:trPr>
          <w:cantSplit/>
        </w:trPr>
        <w:tc>
          <w:tcPr>
            <w:tcW w:type="dxa" w:w="1440"/>
            <w:vAlign w:val="top"/>
            <w:tcMar>
              <w:top w:w="34" w:type="dxa"/>
              <w:start w:w="34" w:type="dxa"/>
              <w:bottom w:w="34" w:type="dxa"/>
              <w:end w:w="34" w:type="dxa"/>
            </w:tcMar>
          </w:tcPr>
          <w:p>
            <w:pPr>
              <w:spacing w:after="1"/>
            </w:pPr>
            <w:r>
              <w:rPr>
                <w:sz w:val="11"/>
              </w:rPr>
              <w:t>SRS-AI-COP</w:t>
            </w:r>
          </w:p>
        </w:tc>
        <w:tc>
          <w:tcPr>
            <w:tcW w:type="dxa" w:w="2232"/>
            <w:vAlign w:val="top"/>
            <w:tcMar>
              <w:top w:w="34" w:type="dxa"/>
              <w:start w:w="34" w:type="dxa"/>
              <w:bottom w:w="34" w:type="dxa"/>
              <w:end w:w="34" w:type="dxa"/>
            </w:tcMar>
          </w:tcPr>
          <w:p>
            <w:pPr>
              <w:spacing w:after="1"/>
            </w:pPr>
            <w:r>
              <w:rPr>
                <w:sz w:val="11"/>
              </w:rPr>
              <w:t>SRS-AI-COP-001 … SRS-AI-COP-018</w:t>
            </w:r>
          </w:p>
        </w:tc>
        <w:tc>
          <w:tcPr>
            <w:tcW w:type="dxa" w:w="936"/>
            <w:vAlign w:val="top"/>
            <w:tcMar>
              <w:top w:w="34" w:type="dxa"/>
              <w:start w:w="34" w:type="dxa"/>
              <w:bottom w:w="34" w:type="dxa"/>
              <w:end w:w="34" w:type="dxa"/>
            </w:tcMar>
          </w:tcPr>
          <w:p>
            <w:pPr>
              <w:spacing w:after="1"/>
            </w:pPr>
            <w:r>
              <w:rPr>
                <w:sz w:val="11"/>
              </w:rPr>
              <w:t>VP-DAT</w:t>
            </w:r>
          </w:p>
        </w:tc>
        <w:tc>
          <w:tcPr>
            <w:tcW w:type="dxa" w:w="7056"/>
            <w:vAlign w:val="top"/>
            <w:tcMar>
              <w:top w:w="34" w:type="dxa"/>
              <w:start w:w="34" w:type="dxa"/>
              <w:bottom w:w="34" w:type="dxa"/>
              <w:end w:w="34" w:type="dxa"/>
            </w:tcMar>
          </w:tcPr>
          <w:p>
            <w:pPr>
              <w:spacing w:after="1"/>
            </w:pPr>
            <w:r>
              <w:rPr>
                <w:sz w:val="11"/>
              </w:rPr>
              <w:t>UT + RIT + IT + SEC + PERF + MVT/UAT as applicable + REG</w:t>
            </w:r>
          </w:p>
        </w:tc>
      </w:tr>
      <w:tr>
        <w:trPr>
          <w:cantSplit/>
        </w:trPr>
        <w:tc>
          <w:tcPr>
            <w:tcW w:type="dxa" w:w="1440"/>
            <w:vAlign w:val="top"/>
            <w:tcMar>
              <w:top w:w="34" w:type="dxa"/>
              <w:start w:w="34" w:type="dxa"/>
              <w:bottom w:w="34" w:type="dxa"/>
              <w:end w:w="34" w:type="dxa"/>
            </w:tcMar>
          </w:tcPr>
          <w:p>
            <w:pPr>
              <w:spacing w:after="1"/>
            </w:pPr>
            <w:r>
              <w:rPr>
                <w:sz w:val="11"/>
              </w:rPr>
              <w:t>SRS-DATA-LH</w:t>
            </w:r>
          </w:p>
        </w:tc>
        <w:tc>
          <w:tcPr>
            <w:tcW w:type="dxa" w:w="2232"/>
            <w:vAlign w:val="top"/>
            <w:tcMar>
              <w:top w:w="34" w:type="dxa"/>
              <w:start w:w="34" w:type="dxa"/>
              <w:bottom w:w="34" w:type="dxa"/>
              <w:end w:w="34" w:type="dxa"/>
            </w:tcMar>
          </w:tcPr>
          <w:p>
            <w:pPr>
              <w:spacing w:after="1"/>
            </w:pPr>
            <w:r>
              <w:rPr>
                <w:sz w:val="11"/>
              </w:rPr>
              <w:t>SRS-DATA-LH-001 … SRS-DATA-LH-018</w:t>
            </w:r>
          </w:p>
        </w:tc>
        <w:tc>
          <w:tcPr>
            <w:tcW w:type="dxa" w:w="936"/>
            <w:vAlign w:val="top"/>
            <w:tcMar>
              <w:top w:w="34" w:type="dxa"/>
              <w:start w:w="34" w:type="dxa"/>
              <w:bottom w:w="34" w:type="dxa"/>
              <w:end w:w="34" w:type="dxa"/>
            </w:tcMar>
          </w:tcPr>
          <w:p>
            <w:pPr>
              <w:spacing w:after="1"/>
            </w:pPr>
            <w:r>
              <w:rPr>
                <w:sz w:val="11"/>
              </w:rPr>
              <w:t>VP-DAT</w:t>
            </w:r>
          </w:p>
        </w:tc>
        <w:tc>
          <w:tcPr>
            <w:tcW w:type="dxa" w:w="7056"/>
            <w:vAlign w:val="top"/>
            <w:tcMar>
              <w:top w:w="34" w:type="dxa"/>
              <w:start w:w="34" w:type="dxa"/>
              <w:bottom w:w="34" w:type="dxa"/>
              <w:end w:w="34" w:type="dxa"/>
            </w:tcMar>
          </w:tcPr>
          <w:p>
            <w:pPr>
              <w:spacing w:after="1"/>
            </w:pPr>
            <w:r>
              <w:rPr>
                <w:sz w:val="11"/>
              </w:rPr>
              <w:t>UT + RIT + IT + SEC + PERF + MVT/UAT as applicable + REG</w:t>
            </w:r>
          </w:p>
        </w:tc>
      </w:tr>
      <w:tr>
        <w:trPr>
          <w:cantSplit/>
        </w:trPr>
        <w:tc>
          <w:tcPr>
            <w:tcW w:type="dxa" w:w="1440"/>
            <w:vAlign w:val="top"/>
            <w:tcMar>
              <w:top w:w="34" w:type="dxa"/>
              <w:start w:w="34" w:type="dxa"/>
              <w:bottom w:w="34" w:type="dxa"/>
              <w:end w:w="34" w:type="dxa"/>
            </w:tcMar>
          </w:tcPr>
          <w:p>
            <w:pPr>
              <w:spacing w:after="1"/>
            </w:pPr>
            <w:r>
              <w:rPr>
                <w:sz w:val="11"/>
              </w:rPr>
              <w:t>SRS-BI</w:t>
            </w:r>
          </w:p>
        </w:tc>
        <w:tc>
          <w:tcPr>
            <w:tcW w:type="dxa" w:w="2232"/>
            <w:vAlign w:val="top"/>
            <w:tcMar>
              <w:top w:w="34" w:type="dxa"/>
              <w:start w:w="34" w:type="dxa"/>
              <w:bottom w:w="34" w:type="dxa"/>
              <w:end w:w="34" w:type="dxa"/>
            </w:tcMar>
          </w:tcPr>
          <w:p>
            <w:pPr>
              <w:spacing w:after="1"/>
            </w:pPr>
            <w:r>
              <w:rPr>
                <w:sz w:val="11"/>
              </w:rPr>
              <w:t>SRS-BI-001 … SRS-BI-015</w:t>
            </w:r>
          </w:p>
        </w:tc>
        <w:tc>
          <w:tcPr>
            <w:tcW w:type="dxa" w:w="936"/>
            <w:vAlign w:val="top"/>
            <w:tcMar>
              <w:top w:w="34" w:type="dxa"/>
              <w:start w:w="34" w:type="dxa"/>
              <w:bottom w:w="34" w:type="dxa"/>
              <w:end w:w="34" w:type="dxa"/>
            </w:tcMar>
          </w:tcPr>
          <w:p>
            <w:pPr>
              <w:spacing w:after="1"/>
            </w:pPr>
            <w:r>
              <w:rPr>
                <w:sz w:val="11"/>
              </w:rPr>
              <w:t>VP-DAT</w:t>
            </w:r>
          </w:p>
        </w:tc>
        <w:tc>
          <w:tcPr>
            <w:tcW w:type="dxa" w:w="7056"/>
            <w:vAlign w:val="top"/>
            <w:tcMar>
              <w:top w:w="34" w:type="dxa"/>
              <w:start w:w="34" w:type="dxa"/>
              <w:bottom w:w="34" w:type="dxa"/>
              <w:end w:w="34" w:type="dxa"/>
            </w:tcMar>
          </w:tcPr>
          <w:p>
            <w:pPr>
              <w:spacing w:after="1"/>
            </w:pPr>
            <w:r>
              <w:rPr>
                <w:sz w:val="11"/>
              </w:rPr>
              <w:t>UT + RIT + IT + SEC + PERF + MVT/UAT as applicable + REG</w:t>
            </w:r>
          </w:p>
        </w:tc>
      </w:tr>
      <w:tr>
        <w:trPr>
          <w:cantSplit/>
        </w:trPr>
        <w:tc>
          <w:tcPr>
            <w:tcW w:type="dxa" w:w="1440"/>
            <w:vAlign w:val="top"/>
            <w:tcMar>
              <w:top w:w="34" w:type="dxa"/>
              <w:start w:w="34" w:type="dxa"/>
              <w:bottom w:w="34" w:type="dxa"/>
              <w:end w:w="34" w:type="dxa"/>
            </w:tcMar>
          </w:tcPr>
          <w:p>
            <w:pPr>
              <w:spacing w:after="1"/>
            </w:pPr>
            <w:r>
              <w:rPr>
                <w:sz w:val="11"/>
              </w:rPr>
              <w:t>SRS-API-MGT</w:t>
            </w:r>
          </w:p>
        </w:tc>
        <w:tc>
          <w:tcPr>
            <w:tcW w:type="dxa" w:w="2232"/>
            <w:vAlign w:val="top"/>
            <w:tcMar>
              <w:top w:w="34" w:type="dxa"/>
              <w:start w:w="34" w:type="dxa"/>
              <w:bottom w:w="34" w:type="dxa"/>
              <w:end w:w="34" w:type="dxa"/>
            </w:tcMar>
          </w:tcPr>
          <w:p>
            <w:pPr>
              <w:spacing w:after="1"/>
            </w:pPr>
            <w:r>
              <w:rPr>
                <w:sz w:val="11"/>
              </w:rPr>
              <w:t>SRS-API-MGT-001 … SRS-API-MGT-019</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SRS-API-EVT</w:t>
            </w:r>
          </w:p>
        </w:tc>
        <w:tc>
          <w:tcPr>
            <w:tcW w:type="dxa" w:w="2232"/>
            <w:vAlign w:val="top"/>
            <w:tcMar>
              <w:top w:w="34" w:type="dxa"/>
              <w:start w:w="34" w:type="dxa"/>
              <w:bottom w:w="34" w:type="dxa"/>
              <w:end w:w="34" w:type="dxa"/>
            </w:tcMar>
          </w:tcPr>
          <w:p>
            <w:pPr>
              <w:spacing w:after="1"/>
            </w:pPr>
            <w:r>
              <w:rPr>
                <w:sz w:val="11"/>
              </w:rPr>
              <w:t>SRS-API-EVT-001 … SRS-API-EVT-014</w:t>
            </w:r>
          </w:p>
        </w:tc>
        <w:tc>
          <w:tcPr>
            <w:tcW w:type="dxa" w:w="936"/>
            <w:vAlign w:val="top"/>
            <w:tcMar>
              <w:top w:w="34" w:type="dxa"/>
              <w:start w:w="34" w:type="dxa"/>
              <w:bottom w:w="34" w:type="dxa"/>
              <w:end w:w="34" w:type="dxa"/>
            </w:tcMar>
          </w:tcPr>
          <w:p>
            <w:pPr>
              <w:spacing w:after="1"/>
            </w:pPr>
            <w:r>
              <w:rPr>
                <w:sz w:val="11"/>
              </w:rPr>
              <w:t>VP-UX</w:t>
            </w:r>
          </w:p>
        </w:tc>
        <w:tc>
          <w:tcPr>
            <w:tcW w:type="dxa" w:w="7056"/>
            <w:vAlign w:val="top"/>
            <w:tcMar>
              <w:top w:w="34" w:type="dxa"/>
              <w:start w:w="34" w:type="dxa"/>
              <w:bottom w:w="34" w:type="dxa"/>
              <w:end w:w="34" w:type="dxa"/>
            </w:tcMar>
          </w:tcPr>
          <w:p>
            <w:pPr>
              <w:spacing w:after="1"/>
            </w:pPr>
            <w:r>
              <w:rPr>
                <w:sz w:val="11"/>
              </w:rPr>
              <w:t>CT + UI + IT + E2E + SEC + A11Y + UAT + REG</w:t>
            </w:r>
          </w:p>
        </w:tc>
      </w:tr>
      <w:tr>
        <w:trPr>
          <w:cantSplit/>
        </w:trPr>
        <w:tc>
          <w:tcPr>
            <w:tcW w:type="dxa" w:w="1440"/>
            <w:vAlign w:val="top"/>
            <w:tcMar>
              <w:top w:w="34" w:type="dxa"/>
              <w:start w:w="34" w:type="dxa"/>
              <w:bottom w:w="34" w:type="dxa"/>
              <w:end w:w="34" w:type="dxa"/>
            </w:tcMar>
          </w:tcPr>
          <w:p>
            <w:pPr>
              <w:spacing w:after="1"/>
            </w:pPr>
            <w:r>
              <w:rPr>
                <w:sz w:val="11"/>
              </w:rPr>
              <w:t>SRS-DEV</w:t>
            </w:r>
          </w:p>
        </w:tc>
        <w:tc>
          <w:tcPr>
            <w:tcW w:type="dxa" w:w="2232"/>
            <w:vAlign w:val="top"/>
            <w:tcMar>
              <w:top w:w="34" w:type="dxa"/>
              <w:start w:w="34" w:type="dxa"/>
              <w:bottom w:w="34" w:type="dxa"/>
              <w:end w:w="34" w:type="dxa"/>
            </w:tcMar>
          </w:tcPr>
          <w:p>
            <w:pPr>
              <w:spacing w:after="1"/>
            </w:pPr>
            <w:r>
              <w:rPr>
                <w:sz w:val="11"/>
              </w:rPr>
              <w:t>SRS-DEV-001 … SRS-DEV-012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SRS-CYB-IAM</w:t>
            </w:r>
          </w:p>
        </w:tc>
        <w:tc>
          <w:tcPr>
            <w:tcW w:type="dxa" w:w="2232"/>
            <w:vAlign w:val="top"/>
            <w:tcMar>
              <w:top w:w="34" w:type="dxa"/>
              <w:start w:w="34" w:type="dxa"/>
              <w:bottom w:w="34" w:type="dxa"/>
              <w:end w:w="34" w:type="dxa"/>
            </w:tcMar>
          </w:tcPr>
          <w:p>
            <w:pPr>
              <w:spacing w:after="1"/>
            </w:pPr>
            <w:r>
              <w:rPr>
                <w:sz w:val="11"/>
              </w:rPr>
              <w:t>SRS-CYB-IAM-001 … SRS-CYB-IAM-014</w:t>
            </w:r>
          </w:p>
        </w:tc>
        <w:tc>
          <w:tcPr>
            <w:tcW w:type="dxa" w:w="936"/>
            <w:vAlign w:val="top"/>
            <w:tcMar>
              <w:top w:w="34" w:type="dxa"/>
              <w:start w:w="34" w:type="dxa"/>
              <w:bottom w:w="34" w:type="dxa"/>
              <w:end w:w="34" w:type="dxa"/>
            </w:tcMar>
          </w:tcPr>
          <w:p>
            <w:pPr>
              <w:spacing w:after="1"/>
            </w:pPr>
            <w:r>
              <w:rPr>
                <w:sz w:val="11"/>
              </w:rPr>
              <w:t>VP-SEC</w:t>
            </w:r>
          </w:p>
        </w:tc>
        <w:tc>
          <w:tcPr>
            <w:tcW w:type="dxa" w:w="7056"/>
            <w:vAlign w:val="top"/>
            <w:tcMar>
              <w:top w:w="34" w:type="dxa"/>
              <w:start w:w="34" w:type="dxa"/>
              <w:bottom w:w="34" w:type="dxa"/>
              <w:end w:w="34" w:type="dxa"/>
            </w:tcMar>
          </w:tcPr>
          <w:p>
            <w:pPr>
              <w:spacing w:after="1"/>
            </w:pPr>
            <w:r>
              <w:rPr>
                <w:sz w:val="11"/>
              </w:rPr>
              <w:t>UT + CT + IT + SEC + E2E + REG</w:t>
            </w:r>
          </w:p>
        </w:tc>
      </w:tr>
      <w:tr>
        <w:trPr>
          <w:cantSplit/>
        </w:trPr>
        <w:tc>
          <w:tcPr>
            <w:tcW w:type="dxa" w:w="1440"/>
            <w:vAlign w:val="top"/>
            <w:tcMar>
              <w:top w:w="34" w:type="dxa"/>
              <w:start w:w="34" w:type="dxa"/>
              <w:bottom w:w="34" w:type="dxa"/>
              <w:end w:w="34" w:type="dxa"/>
            </w:tcMar>
          </w:tcPr>
          <w:p>
            <w:pPr>
              <w:spacing w:after="1"/>
            </w:pPr>
            <w:r>
              <w:rPr>
                <w:sz w:val="11"/>
              </w:rPr>
              <w:t>SRS-CYB-SDLC</w:t>
            </w:r>
          </w:p>
        </w:tc>
        <w:tc>
          <w:tcPr>
            <w:tcW w:type="dxa" w:w="2232"/>
            <w:vAlign w:val="top"/>
            <w:tcMar>
              <w:top w:w="34" w:type="dxa"/>
              <w:start w:w="34" w:type="dxa"/>
              <w:bottom w:w="34" w:type="dxa"/>
              <w:end w:w="34" w:type="dxa"/>
            </w:tcMar>
          </w:tcPr>
          <w:p>
            <w:pPr>
              <w:spacing w:after="1"/>
            </w:pPr>
            <w:r>
              <w:rPr>
                <w:sz w:val="11"/>
              </w:rPr>
              <w:t>SRS-CYB-SDLC-001 … SRS-CYB-SDLC-015</w:t>
            </w:r>
          </w:p>
        </w:tc>
        <w:tc>
          <w:tcPr>
            <w:tcW w:type="dxa" w:w="936"/>
            <w:vAlign w:val="top"/>
            <w:tcMar>
              <w:top w:w="34" w:type="dxa"/>
              <w:start w:w="34" w:type="dxa"/>
              <w:bottom w:w="34" w:type="dxa"/>
              <w:end w:w="34" w:type="dxa"/>
            </w:tcMar>
          </w:tcPr>
          <w:p>
            <w:pPr>
              <w:spacing w:after="1"/>
            </w:pPr>
            <w:r>
              <w:rPr>
                <w:sz w:val="11"/>
              </w:rPr>
              <w:t>VP-SEC</w:t>
            </w:r>
          </w:p>
        </w:tc>
        <w:tc>
          <w:tcPr>
            <w:tcW w:type="dxa" w:w="7056"/>
            <w:vAlign w:val="top"/>
            <w:tcMar>
              <w:top w:w="34" w:type="dxa"/>
              <w:start w:w="34" w:type="dxa"/>
              <w:bottom w:w="34" w:type="dxa"/>
              <w:end w:w="34" w:type="dxa"/>
            </w:tcMar>
          </w:tcPr>
          <w:p>
            <w:pPr>
              <w:spacing w:after="1"/>
            </w:pPr>
            <w:r>
              <w:rPr>
                <w:sz w:val="11"/>
              </w:rPr>
              <w:t>UT + CT + IT + SEC + E2E + REG</w:t>
            </w:r>
          </w:p>
        </w:tc>
      </w:tr>
      <w:tr>
        <w:trPr>
          <w:cantSplit/>
        </w:trPr>
        <w:tc>
          <w:tcPr>
            <w:tcW w:type="dxa" w:w="1440"/>
            <w:vAlign w:val="top"/>
            <w:tcMar>
              <w:top w:w="34" w:type="dxa"/>
              <w:start w:w="34" w:type="dxa"/>
              <w:bottom w:w="34" w:type="dxa"/>
              <w:end w:w="34" w:type="dxa"/>
            </w:tcMar>
          </w:tcPr>
          <w:p>
            <w:pPr>
              <w:spacing w:after="1"/>
            </w:pPr>
            <w:r>
              <w:rPr>
                <w:sz w:val="11"/>
              </w:rPr>
              <w:t>SRS-SOC</w:t>
            </w:r>
          </w:p>
        </w:tc>
        <w:tc>
          <w:tcPr>
            <w:tcW w:type="dxa" w:w="2232"/>
            <w:vAlign w:val="top"/>
            <w:tcMar>
              <w:top w:w="34" w:type="dxa"/>
              <w:start w:w="34" w:type="dxa"/>
              <w:bottom w:w="34" w:type="dxa"/>
              <w:end w:w="34" w:type="dxa"/>
            </w:tcMar>
          </w:tcPr>
          <w:p>
            <w:pPr>
              <w:spacing w:after="1"/>
            </w:pPr>
            <w:r>
              <w:rPr>
                <w:sz w:val="11"/>
              </w:rPr>
              <w:t>SRS-SOC-001 … SRS-SOC-015</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SRS-CYB-DAT</w:t>
            </w:r>
          </w:p>
        </w:tc>
        <w:tc>
          <w:tcPr>
            <w:tcW w:type="dxa" w:w="2232"/>
            <w:vAlign w:val="top"/>
            <w:tcMar>
              <w:top w:w="34" w:type="dxa"/>
              <w:start w:w="34" w:type="dxa"/>
              <w:bottom w:w="34" w:type="dxa"/>
              <w:end w:w="34" w:type="dxa"/>
            </w:tcMar>
          </w:tcPr>
          <w:p>
            <w:pPr>
              <w:spacing w:after="1"/>
            </w:pPr>
            <w:r>
              <w:rPr>
                <w:sz w:val="11"/>
              </w:rPr>
              <w:t>SRS-CYB-DAT-001 … SRS-CYB-DAT-014</w:t>
            </w:r>
          </w:p>
        </w:tc>
        <w:tc>
          <w:tcPr>
            <w:tcW w:type="dxa" w:w="936"/>
            <w:vAlign w:val="top"/>
            <w:tcMar>
              <w:top w:w="34" w:type="dxa"/>
              <w:start w:w="34" w:type="dxa"/>
              <w:bottom w:w="34" w:type="dxa"/>
              <w:end w:w="34" w:type="dxa"/>
            </w:tcMar>
          </w:tcPr>
          <w:p>
            <w:pPr>
              <w:spacing w:after="1"/>
            </w:pPr>
            <w:r>
              <w:rPr>
                <w:sz w:val="11"/>
              </w:rPr>
              <w:t>VP-SEC</w:t>
            </w:r>
          </w:p>
        </w:tc>
        <w:tc>
          <w:tcPr>
            <w:tcW w:type="dxa" w:w="7056"/>
            <w:vAlign w:val="top"/>
            <w:tcMar>
              <w:top w:w="34" w:type="dxa"/>
              <w:start w:w="34" w:type="dxa"/>
              <w:bottom w:w="34" w:type="dxa"/>
              <w:end w:w="34" w:type="dxa"/>
            </w:tcMar>
          </w:tcPr>
          <w:p>
            <w:pPr>
              <w:spacing w:after="1"/>
            </w:pPr>
            <w:r>
              <w:rPr>
                <w:sz w:val="11"/>
              </w:rPr>
              <w:t>UT + CT + IT + SEC + E2E + REG</w:t>
            </w:r>
          </w:p>
        </w:tc>
      </w:tr>
      <w:tr>
        <w:trPr>
          <w:cantSplit/>
        </w:trPr>
        <w:tc>
          <w:tcPr>
            <w:tcW w:type="dxa" w:w="1440"/>
            <w:vAlign w:val="top"/>
            <w:tcMar>
              <w:top w:w="34" w:type="dxa"/>
              <w:start w:w="34" w:type="dxa"/>
              <w:bottom w:w="34" w:type="dxa"/>
              <w:end w:w="34" w:type="dxa"/>
            </w:tcMar>
          </w:tcPr>
          <w:p>
            <w:pPr>
              <w:spacing w:after="1"/>
            </w:pPr>
            <w:r>
              <w:rPr>
                <w:sz w:val="11"/>
              </w:rPr>
              <w:t>SRS-SRE-OBS</w:t>
            </w:r>
          </w:p>
        </w:tc>
        <w:tc>
          <w:tcPr>
            <w:tcW w:type="dxa" w:w="2232"/>
            <w:vAlign w:val="top"/>
            <w:tcMar>
              <w:top w:w="34" w:type="dxa"/>
              <w:start w:w="34" w:type="dxa"/>
              <w:bottom w:w="34" w:type="dxa"/>
              <w:end w:w="34" w:type="dxa"/>
            </w:tcMar>
          </w:tcPr>
          <w:p>
            <w:pPr>
              <w:spacing w:after="1"/>
            </w:pPr>
            <w:r>
              <w:rPr>
                <w:sz w:val="11"/>
              </w:rPr>
              <w:t>SRS-SRE-OBS-001 … SRS-SRE-OBS-017</w:t>
            </w:r>
          </w:p>
        </w:tc>
        <w:tc>
          <w:tcPr>
            <w:tcW w:type="dxa" w:w="936"/>
            <w:vAlign w:val="top"/>
            <w:tcMar>
              <w:top w:w="34" w:type="dxa"/>
              <w:start w:w="34" w:type="dxa"/>
              <w:bottom w:w="34" w:type="dxa"/>
              <w:end w:w="34" w:type="dxa"/>
            </w:tcMar>
          </w:tcPr>
          <w:p>
            <w:pPr>
              <w:spacing w:after="1"/>
            </w:pPr>
            <w:r>
              <w:rPr>
                <w:sz w:val="11"/>
              </w:rPr>
              <w:t>VP-PLT</w:t>
            </w:r>
          </w:p>
        </w:tc>
        <w:tc>
          <w:tcPr>
            <w:tcW w:type="dxa" w:w="7056"/>
            <w:vAlign w:val="top"/>
            <w:tcMar>
              <w:top w:w="34" w:type="dxa"/>
              <w:start w:w="34" w:type="dxa"/>
              <w:bottom w:w="34" w:type="dxa"/>
              <w:end w:w="34" w:type="dxa"/>
            </w:tcMar>
          </w:tcPr>
          <w:p>
            <w:pPr>
              <w:spacing w:after="1"/>
            </w:pPr>
            <w:r>
              <w:rPr>
                <w:sz w:val="11"/>
              </w:rPr>
              <w:t>UT + RIT/CT + IT + SEC + PERF + DRT + REG</w:t>
            </w:r>
          </w:p>
        </w:tc>
      </w:tr>
      <w:tr>
        <w:trPr>
          <w:cantSplit/>
        </w:trPr>
        <w:tc>
          <w:tcPr>
            <w:tcW w:type="dxa" w:w="1440"/>
            <w:vAlign w:val="top"/>
            <w:tcMar>
              <w:top w:w="34" w:type="dxa"/>
              <w:start w:w="34" w:type="dxa"/>
              <w:bottom w:w="34" w:type="dxa"/>
              <w:end w:w="34" w:type="dxa"/>
            </w:tcMar>
          </w:tcPr>
          <w:p>
            <w:pPr>
              <w:spacing w:after="1"/>
            </w:pPr>
            <w:r>
              <w:rPr>
                <w:sz w:val="11"/>
              </w:rPr>
              <w:t>SRS-SRE-REL</w:t>
            </w:r>
          </w:p>
        </w:tc>
        <w:tc>
          <w:tcPr>
            <w:tcW w:type="dxa" w:w="2232"/>
            <w:vAlign w:val="top"/>
            <w:tcMar>
              <w:top w:w="34" w:type="dxa"/>
              <w:start w:w="34" w:type="dxa"/>
              <w:bottom w:w="34" w:type="dxa"/>
              <w:end w:w="34" w:type="dxa"/>
            </w:tcMar>
          </w:tcPr>
          <w:p>
            <w:pPr>
              <w:spacing w:after="1"/>
            </w:pPr>
            <w:r>
              <w:rPr>
                <w:sz w:val="11"/>
              </w:rPr>
              <w:t>SRS-SRE-REL-001 … SRS-SRE-REL-015</w:t>
            </w:r>
          </w:p>
        </w:tc>
        <w:tc>
          <w:tcPr>
            <w:tcW w:type="dxa" w:w="936"/>
            <w:vAlign w:val="top"/>
            <w:tcMar>
              <w:top w:w="34" w:type="dxa"/>
              <w:start w:w="34" w:type="dxa"/>
              <w:bottom w:w="34" w:type="dxa"/>
              <w:end w:w="34" w:type="dxa"/>
            </w:tcMar>
          </w:tcPr>
          <w:p>
            <w:pPr>
              <w:spacing w:after="1"/>
            </w:pPr>
            <w:r>
              <w:rPr>
                <w:sz w:val="11"/>
              </w:rPr>
              <w:t>VP-PLT</w:t>
            </w:r>
          </w:p>
        </w:tc>
        <w:tc>
          <w:tcPr>
            <w:tcW w:type="dxa" w:w="7056"/>
            <w:vAlign w:val="top"/>
            <w:tcMar>
              <w:top w:w="34" w:type="dxa"/>
              <w:start w:w="34" w:type="dxa"/>
              <w:bottom w:w="34" w:type="dxa"/>
              <w:end w:w="34" w:type="dxa"/>
            </w:tcMar>
          </w:tcPr>
          <w:p>
            <w:pPr>
              <w:spacing w:after="1"/>
            </w:pPr>
            <w:r>
              <w:rPr>
                <w:sz w:val="11"/>
              </w:rPr>
              <w:t>UT + RIT/CT + IT + SEC + PERF + DRT + REG</w:t>
            </w:r>
          </w:p>
        </w:tc>
      </w:tr>
      <w:tr>
        <w:trPr>
          <w:cantSplit/>
        </w:trPr>
        <w:tc>
          <w:tcPr>
            <w:tcW w:type="dxa" w:w="1440"/>
            <w:vAlign w:val="top"/>
            <w:tcMar>
              <w:top w:w="34" w:type="dxa"/>
              <w:start w:w="34" w:type="dxa"/>
              <w:bottom w:w="34" w:type="dxa"/>
              <w:end w:w="34" w:type="dxa"/>
            </w:tcMar>
          </w:tcPr>
          <w:p>
            <w:pPr>
              <w:spacing w:after="1"/>
            </w:pPr>
            <w:r>
              <w:rPr>
                <w:sz w:val="11"/>
              </w:rPr>
              <w:t>SRS-SRE-DEP</w:t>
            </w:r>
          </w:p>
        </w:tc>
        <w:tc>
          <w:tcPr>
            <w:tcW w:type="dxa" w:w="2232"/>
            <w:vAlign w:val="top"/>
            <w:tcMar>
              <w:top w:w="34" w:type="dxa"/>
              <w:start w:w="34" w:type="dxa"/>
              <w:bottom w:w="34" w:type="dxa"/>
              <w:end w:w="34" w:type="dxa"/>
            </w:tcMar>
          </w:tcPr>
          <w:p>
            <w:pPr>
              <w:spacing w:after="1"/>
            </w:pPr>
            <w:r>
              <w:rPr>
                <w:sz w:val="11"/>
              </w:rPr>
              <w:t>SRS-SRE-DEP-001 … SRS-SRE-DEP-015</w:t>
            </w:r>
          </w:p>
        </w:tc>
        <w:tc>
          <w:tcPr>
            <w:tcW w:type="dxa" w:w="936"/>
            <w:vAlign w:val="top"/>
            <w:tcMar>
              <w:top w:w="34" w:type="dxa"/>
              <w:start w:w="34" w:type="dxa"/>
              <w:bottom w:w="34" w:type="dxa"/>
              <w:end w:w="34" w:type="dxa"/>
            </w:tcMar>
          </w:tcPr>
          <w:p>
            <w:pPr>
              <w:spacing w:after="1"/>
            </w:pPr>
            <w:r>
              <w:rPr>
                <w:sz w:val="11"/>
              </w:rPr>
              <w:t>VP-PLT</w:t>
            </w:r>
          </w:p>
        </w:tc>
        <w:tc>
          <w:tcPr>
            <w:tcW w:type="dxa" w:w="7056"/>
            <w:vAlign w:val="top"/>
            <w:tcMar>
              <w:top w:w="34" w:type="dxa"/>
              <w:start w:w="34" w:type="dxa"/>
              <w:bottom w:w="34" w:type="dxa"/>
              <w:end w:w="34" w:type="dxa"/>
            </w:tcMar>
          </w:tcPr>
          <w:p>
            <w:pPr>
              <w:spacing w:after="1"/>
            </w:pPr>
            <w:r>
              <w:rPr>
                <w:sz w:val="11"/>
              </w:rPr>
              <w:t>UT + RIT/CT + IT + SEC + PERF + DRT + REG</w:t>
            </w:r>
          </w:p>
        </w:tc>
      </w:tr>
      <w:tr>
        <w:trPr>
          <w:cantSplit/>
        </w:trPr>
        <w:tc>
          <w:tcPr>
            <w:tcW w:type="dxa" w:w="1440"/>
            <w:vAlign w:val="top"/>
            <w:tcMar>
              <w:top w:w="34" w:type="dxa"/>
              <w:start w:w="34" w:type="dxa"/>
              <w:bottom w:w="34" w:type="dxa"/>
              <w:end w:w="34" w:type="dxa"/>
            </w:tcMar>
          </w:tcPr>
          <w:p>
            <w:pPr>
              <w:spacing w:after="1"/>
            </w:pPr>
            <w:r>
              <w:rPr>
                <w:sz w:val="11"/>
              </w:rPr>
              <w:t>SRS-DR-DOWN</w:t>
            </w:r>
          </w:p>
        </w:tc>
        <w:tc>
          <w:tcPr>
            <w:tcW w:type="dxa" w:w="2232"/>
            <w:vAlign w:val="top"/>
            <w:tcMar>
              <w:top w:w="34" w:type="dxa"/>
              <w:start w:w="34" w:type="dxa"/>
              <w:bottom w:w="34" w:type="dxa"/>
              <w:end w:w="34" w:type="dxa"/>
            </w:tcMar>
          </w:tcPr>
          <w:p>
            <w:pPr>
              <w:spacing w:after="1"/>
            </w:pPr>
            <w:r>
              <w:rPr>
                <w:sz w:val="11"/>
              </w:rPr>
              <w:t>SRS-DR-DOWN-001 … SRS-DR-DOWN-016</w:t>
            </w:r>
          </w:p>
        </w:tc>
        <w:tc>
          <w:tcPr>
            <w:tcW w:type="dxa" w:w="936"/>
            <w:vAlign w:val="top"/>
            <w:tcMar>
              <w:top w:w="34" w:type="dxa"/>
              <w:start w:w="34" w:type="dxa"/>
              <w:bottom w:w="34" w:type="dxa"/>
              <w:end w:w="34" w:type="dxa"/>
            </w:tcMar>
          </w:tcPr>
          <w:p>
            <w:pPr>
              <w:spacing w:after="1"/>
            </w:pPr>
            <w:r>
              <w:rPr>
                <w:sz w:val="11"/>
              </w:rPr>
              <w:t>VP-PLT</w:t>
            </w:r>
          </w:p>
        </w:tc>
        <w:tc>
          <w:tcPr>
            <w:tcW w:type="dxa" w:w="7056"/>
            <w:vAlign w:val="top"/>
            <w:tcMar>
              <w:top w:w="34" w:type="dxa"/>
              <w:start w:w="34" w:type="dxa"/>
              <w:bottom w:w="34" w:type="dxa"/>
              <w:end w:w="34" w:type="dxa"/>
            </w:tcMar>
          </w:tcPr>
          <w:p>
            <w:pPr>
              <w:spacing w:after="1"/>
            </w:pPr>
            <w:r>
              <w:rPr>
                <w:sz w:val="11"/>
              </w:rPr>
              <w:t>UT + RIT/CT + IT + SEC + PERF + DRT + REG</w:t>
            </w:r>
          </w:p>
        </w:tc>
      </w:tr>
      <w:tr>
        <w:trPr>
          <w:cantSplit/>
        </w:trPr>
        <w:tc>
          <w:tcPr>
            <w:tcW w:type="dxa" w:w="1440"/>
            <w:vAlign w:val="top"/>
            <w:tcMar>
              <w:top w:w="34" w:type="dxa"/>
              <w:start w:w="34" w:type="dxa"/>
              <w:bottom w:w="34" w:type="dxa"/>
              <w:end w:w="34" w:type="dxa"/>
            </w:tcMar>
          </w:tcPr>
          <w:p>
            <w:pPr>
              <w:spacing w:after="1"/>
            </w:pPr>
            <w:r>
              <w:rPr>
                <w:sz w:val="11"/>
              </w:rPr>
              <w:t>SRS-DR</w:t>
            </w:r>
          </w:p>
        </w:tc>
        <w:tc>
          <w:tcPr>
            <w:tcW w:type="dxa" w:w="2232"/>
            <w:vAlign w:val="top"/>
            <w:tcMar>
              <w:top w:w="34" w:type="dxa"/>
              <w:start w:w="34" w:type="dxa"/>
              <w:bottom w:w="34" w:type="dxa"/>
              <w:end w:w="34" w:type="dxa"/>
            </w:tcMar>
          </w:tcPr>
          <w:p>
            <w:pPr>
              <w:spacing w:after="1"/>
            </w:pPr>
            <w:r>
              <w:rPr>
                <w:sz w:val="11"/>
              </w:rPr>
              <w:t>SRS-DR-001 … SRS-DR-016</w:t>
            </w:r>
          </w:p>
        </w:tc>
        <w:tc>
          <w:tcPr>
            <w:tcW w:type="dxa" w:w="936"/>
            <w:vAlign w:val="top"/>
            <w:tcMar>
              <w:top w:w="34" w:type="dxa"/>
              <w:start w:w="34" w:type="dxa"/>
              <w:bottom w:w="34" w:type="dxa"/>
              <w:end w:w="34" w:type="dxa"/>
            </w:tcMar>
          </w:tcPr>
          <w:p>
            <w:pPr>
              <w:spacing w:after="1"/>
            </w:pPr>
            <w:r>
              <w:rPr>
                <w:sz w:val="11"/>
              </w:rPr>
              <w:t>VP-PLT</w:t>
            </w:r>
          </w:p>
        </w:tc>
        <w:tc>
          <w:tcPr>
            <w:tcW w:type="dxa" w:w="7056"/>
            <w:vAlign w:val="top"/>
            <w:tcMar>
              <w:top w:w="34" w:type="dxa"/>
              <w:start w:w="34" w:type="dxa"/>
              <w:bottom w:w="34" w:type="dxa"/>
              <w:end w:w="34" w:type="dxa"/>
            </w:tcMar>
          </w:tcPr>
          <w:p>
            <w:pPr>
              <w:spacing w:after="1"/>
            </w:pPr>
            <w:r>
              <w:rPr>
                <w:sz w:val="11"/>
              </w:rPr>
              <w:t>UT + RIT/CT + IT + SEC + PERF + DRT + REG</w:t>
            </w:r>
          </w:p>
        </w:tc>
      </w:tr>
      <w:tr>
        <w:trPr>
          <w:cantSplit/>
        </w:trPr>
        <w:tc>
          <w:tcPr>
            <w:tcW w:type="dxa" w:w="1440"/>
            <w:vAlign w:val="top"/>
            <w:tcMar>
              <w:top w:w="34" w:type="dxa"/>
              <w:start w:w="34" w:type="dxa"/>
              <w:bottom w:w="34" w:type="dxa"/>
              <w:end w:w="34" w:type="dxa"/>
            </w:tcMar>
          </w:tcPr>
          <w:p>
            <w:pPr>
              <w:spacing w:after="1"/>
            </w:pPr>
            <w:r>
              <w:rPr>
                <w:sz w:val="11"/>
              </w:rPr>
              <w:t>SRS-INT-HUB</w:t>
            </w:r>
          </w:p>
        </w:tc>
        <w:tc>
          <w:tcPr>
            <w:tcW w:type="dxa" w:w="2232"/>
            <w:vAlign w:val="top"/>
            <w:tcMar>
              <w:top w:w="34" w:type="dxa"/>
              <w:start w:w="34" w:type="dxa"/>
              <w:bottom w:w="34" w:type="dxa"/>
              <w:end w:w="34" w:type="dxa"/>
            </w:tcMar>
          </w:tcPr>
          <w:p>
            <w:pPr>
              <w:spacing w:after="1"/>
            </w:pPr>
            <w:r>
              <w:rPr>
                <w:sz w:val="11"/>
              </w:rPr>
              <w:t>SRS-INT-HUB-001 … SRS-INT-HUB-018</w:t>
            </w:r>
          </w:p>
        </w:tc>
        <w:tc>
          <w:tcPr>
            <w:tcW w:type="dxa" w:w="936"/>
            <w:vAlign w:val="top"/>
            <w:tcMar>
              <w:top w:w="34" w:type="dxa"/>
              <w:start w:w="34" w:type="dxa"/>
              <w:bottom w:w="34" w:type="dxa"/>
              <w:end w:w="34" w:type="dxa"/>
            </w:tcMar>
          </w:tcPr>
          <w:p>
            <w:pPr>
              <w:spacing w:after="1"/>
            </w:pPr>
            <w:r>
              <w:rPr>
                <w:sz w:val="11"/>
              </w:rPr>
              <w:t>VP-INT</w:t>
            </w:r>
          </w:p>
        </w:tc>
        <w:tc>
          <w:tcPr>
            <w:tcW w:type="dxa" w:w="7056"/>
            <w:vAlign w:val="top"/>
            <w:tcMar>
              <w:top w:w="34" w:type="dxa"/>
              <w:start w:w="34" w:type="dxa"/>
              <w:bottom w:w="34" w:type="dxa"/>
              <w:end w:w="34" w:type="dxa"/>
            </w:tcMar>
          </w:tcPr>
          <w:p>
            <w:pPr>
              <w:spacing w:after="1"/>
            </w:pPr>
            <w:r>
              <w:rPr>
                <w:sz w:val="11"/>
              </w:rPr>
              <w:t>CT + IT + E2E + SEC + PERF + DRT/UAT as applicable</w:t>
            </w:r>
          </w:p>
        </w:tc>
      </w:tr>
      <w:tr>
        <w:trPr>
          <w:cantSplit/>
        </w:trPr>
        <w:tc>
          <w:tcPr>
            <w:tcW w:type="dxa" w:w="1440"/>
            <w:vAlign w:val="top"/>
            <w:tcMar>
              <w:top w:w="34" w:type="dxa"/>
              <w:start w:w="34" w:type="dxa"/>
              <w:bottom w:w="34" w:type="dxa"/>
              <w:end w:w="34" w:type="dxa"/>
            </w:tcMar>
          </w:tcPr>
          <w:p>
            <w:pPr>
              <w:spacing w:after="1"/>
            </w:pPr>
            <w:r>
              <w:rPr>
                <w:sz w:val="11"/>
              </w:rPr>
              <w:t>SRS-INT-MDM</w:t>
            </w:r>
          </w:p>
        </w:tc>
        <w:tc>
          <w:tcPr>
            <w:tcW w:type="dxa" w:w="2232"/>
            <w:vAlign w:val="top"/>
            <w:tcMar>
              <w:top w:w="34" w:type="dxa"/>
              <w:start w:w="34" w:type="dxa"/>
              <w:bottom w:w="34" w:type="dxa"/>
              <w:end w:w="34" w:type="dxa"/>
            </w:tcMar>
          </w:tcPr>
          <w:p>
            <w:pPr>
              <w:spacing w:after="1"/>
            </w:pPr>
            <w:r>
              <w:rPr>
                <w:sz w:val="11"/>
              </w:rPr>
              <w:t>SRS-INT-MDM-001 … SRS-INT-MDM-012</w:t>
            </w:r>
          </w:p>
        </w:tc>
        <w:tc>
          <w:tcPr>
            <w:tcW w:type="dxa" w:w="936"/>
            <w:vAlign w:val="top"/>
            <w:tcMar>
              <w:top w:w="34" w:type="dxa"/>
              <w:start w:w="34" w:type="dxa"/>
              <w:bottom w:w="34" w:type="dxa"/>
              <w:end w:w="34" w:type="dxa"/>
            </w:tcMar>
          </w:tcPr>
          <w:p>
            <w:pPr>
              <w:spacing w:after="1"/>
            </w:pPr>
            <w:r>
              <w:rPr>
                <w:sz w:val="11"/>
              </w:rPr>
              <w:t>VP-PLT</w:t>
            </w:r>
          </w:p>
        </w:tc>
        <w:tc>
          <w:tcPr>
            <w:tcW w:type="dxa" w:w="7056"/>
            <w:vAlign w:val="top"/>
            <w:tcMar>
              <w:top w:w="34" w:type="dxa"/>
              <w:start w:w="34" w:type="dxa"/>
              <w:bottom w:w="34" w:type="dxa"/>
              <w:end w:w="34" w:type="dxa"/>
            </w:tcMar>
          </w:tcPr>
          <w:p>
            <w:pPr>
              <w:spacing w:after="1"/>
            </w:pPr>
            <w:r>
              <w:rPr>
                <w:sz w:val="11"/>
              </w:rPr>
              <w:t>UT + RIT/CT + IT + SEC + PERF + DRT + REG</w:t>
            </w:r>
          </w:p>
        </w:tc>
      </w:tr>
      <w:tr>
        <w:trPr>
          <w:cantSplit/>
        </w:trPr>
        <w:tc>
          <w:tcPr>
            <w:tcW w:type="dxa" w:w="1440"/>
            <w:vAlign w:val="top"/>
            <w:tcMar>
              <w:top w:w="34" w:type="dxa"/>
              <w:start w:w="34" w:type="dxa"/>
              <w:bottom w:w="34" w:type="dxa"/>
              <w:end w:w="34" w:type="dxa"/>
            </w:tcMar>
          </w:tcPr>
          <w:p>
            <w:pPr>
              <w:spacing w:after="1"/>
            </w:pPr>
            <w:r>
              <w:rPr>
                <w:sz w:val="11"/>
              </w:rPr>
              <w:t>SRS-CTRY</w:t>
            </w:r>
          </w:p>
        </w:tc>
        <w:tc>
          <w:tcPr>
            <w:tcW w:type="dxa" w:w="2232"/>
            <w:vAlign w:val="top"/>
            <w:tcMar>
              <w:top w:w="34" w:type="dxa"/>
              <w:start w:w="34" w:type="dxa"/>
              <w:bottom w:w="34" w:type="dxa"/>
              <w:end w:w="34" w:type="dxa"/>
            </w:tcMar>
          </w:tcPr>
          <w:p>
            <w:pPr>
              <w:spacing w:after="1"/>
            </w:pPr>
            <w:r>
              <w:rPr>
                <w:sz w:val="11"/>
              </w:rPr>
              <w:t>SRS-CTRY-001 … SRS-CTRY-018</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SRS-LOC</w:t>
            </w:r>
          </w:p>
        </w:tc>
        <w:tc>
          <w:tcPr>
            <w:tcW w:type="dxa" w:w="2232"/>
            <w:vAlign w:val="top"/>
            <w:tcMar>
              <w:top w:w="34" w:type="dxa"/>
              <w:start w:w="34" w:type="dxa"/>
              <w:bottom w:w="34" w:type="dxa"/>
              <w:end w:w="34" w:type="dxa"/>
            </w:tcMar>
          </w:tcPr>
          <w:p>
            <w:pPr>
              <w:spacing w:after="1"/>
            </w:pPr>
            <w:r>
              <w:rPr>
                <w:sz w:val="11"/>
              </w:rPr>
              <w:t>SRS-LOC-001 … SRS-LOC-010</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SRS-CFG</w:t>
            </w:r>
          </w:p>
        </w:tc>
        <w:tc>
          <w:tcPr>
            <w:tcW w:type="dxa" w:w="2232"/>
            <w:vAlign w:val="top"/>
            <w:tcMar>
              <w:top w:w="34" w:type="dxa"/>
              <w:start w:w="34" w:type="dxa"/>
              <w:bottom w:w="34" w:type="dxa"/>
              <w:end w:w="34" w:type="dxa"/>
            </w:tcMar>
          </w:tcPr>
          <w:p>
            <w:pPr>
              <w:spacing w:after="1"/>
            </w:pPr>
            <w:r>
              <w:rPr>
                <w:sz w:val="11"/>
              </w:rPr>
              <w:t>SRS-CFG-001 … SRS-CFG-015</w:t>
            </w:r>
          </w:p>
        </w:tc>
        <w:tc>
          <w:tcPr>
            <w:tcW w:type="dxa" w:w="936"/>
            <w:vAlign w:val="top"/>
            <w:tcMar>
              <w:top w:w="34" w:type="dxa"/>
              <w:start w:w="34" w:type="dxa"/>
              <w:bottom w:w="34" w:type="dxa"/>
              <w:end w:w="34" w:type="dxa"/>
            </w:tcMar>
          </w:tcPr>
          <w:p>
            <w:pPr>
              <w:spacing w:after="1"/>
            </w:pPr>
            <w:r>
              <w:rPr>
                <w:sz w:val="11"/>
              </w:rPr>
              <w:t>VP-PLT</w:t>
            </w:r>
          </w:p>
        </w:tc>
        <w:tc>
          <w:tcPr>
            <w:tcW w:type="dxa" w:w="7056"/>
            <w:vAlign w:val="top"/>
            <w:tcMar>
              <w:top w:w="34" w:type="dxa"/>
              <w:start w:w="34" w:type="dxa"/>
              <w:bottom w:w="34" w:type="dxa"/>
              <w:end w:w="34" w:type="dxa"/>
            </w:tcMar>
          </w:tcPr>
          <w:p>
            <w:pPr>
              <w:spacing w:after="1"/>
            </w:pPr>
            <w:r>
              <w:rPr>
                <w:sz w:val="11"/>
              </w:rPr>
              <w:t>UT + RIT/CT + IT + SEC + PERF + DRT + REG</w:t>
            </w:r>
          </w:p>
        </w:tc>
      </w:tr>
    </w:tbl>
    <w:p>
      <w:r>
        <w:t>Test ID convention: TST-&lt;canonical requirement ID&gt;-&lt;class&gt;-&lt;sequence&gt;. Before Wave 7 reaches G4 Validation, every atomic requirement in Section 15 must have concrete test IDs and objective expected results; family profiles above are minimums only.</w:t>
      </w:r>
    </w:p>
    <w:p>
      <w:pPr>
        <w:pStyle w:val="Heading1"/>
      </w:pPr>
      <w:r>
        <w:t>14. Implementation Sequence and Engineering Gates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792"/>
            <w:shd w:fill="D9EAF7"/>
            <w:tcMar>
              <w:top w:w="34" w:type="dxa"/>
              <w:start w:w="34" w:type="dxa"/>
              <w:bottom w:w="34" w:type="dxa"/>
              <w:end w:w="34" w:type="dxa"/>
            </w:tcMar>
          </w:tcPr>
          <w:p>
            <w:pPr>
              <w:spacing w:after="2"/>
            </w:pPr>
            <w:r>
              <w:rPr>
                <w:b/>
                <w:sz w:val="13"/>
              </w:rPr>
              <w:t>Step</w:t>
            </w:r>
          </w:p>
        </w:tc>
        <w:tc>
          <w:tcPr>
            <w:tcW w:type="dxa" w:w="10224"/>
            <w:shd w:fill="D9EAF7"/>
            <w:tcMar>
              <w:top w:w="34" w:type="dxa"/>
              <w:start w:w="34" w:type="dxa"/>
              <w:bottom w:w="34" w:type="dxa"/>
              <w:end w:w="34" w:type="dxa"/>
            </w:tcMar>
          </w:tcPr>
          <w:p>
            <w:pPr>
              <w:spacing w:after="2"/>
            </w:pPr>
            <w:r>
              <w:rPr>
                <w:b/>
                <w:sz w:val="13"/>
              </w:rPr>
              <w:t>Engineering gate</w:t>
            </w:r>
          </w:p>
        </w:tc>
      </w:tr>
      <w:tr>
        <w:trPr>
          <w:cantSplit/>
        </w:trPr>
        <w:tc>
          <w:tcPr>
            <w:tcW w:type="dxa" w:w="792"/>
            <w:vAlign w:val="top"/>
            <w:tcMar>
              <w:top w:w="34" w:type="dxa"/>
              <w:start w:w="34" w:type="dxa"/>
              <w:bottom w:w="34" w:type="dxa"/>
              <w:end w:w="34" w:type="dxa"/>
            </w:tcMar>
          </w:tcPr>
          <w:p>
            <w:pPr>
              <w:spacing w:after="1"/>
            </w:pPr>
            <w:r>
              <w:rPr>
                <w:sz w:val="13"/>
              </w:rPr>
              <w:t>A</w:t>
            </w:r>
          </w:p>
        </w:tc>
        <w:tc>
          <w:tcPr>
            <w:tcW w:type="dxa" w:w="10224"/>
            <w:vAlign w:val="top"/>
            <w:tcMar>
              <w:top w:w="34" w:type="dxa"/>
              <w:start w:w="34" w:type="dxa"/>
              <w:bottom w:w="34" w:type="dxa"/>
              <w:end w:w="34" w:type="dxa"/>
            </w:tcMar>
          </w:tcPr>
          <w:p>
            <w:pPr>
              <w:spacing w:after="1"/>
            </w:pPr>
            <w:r>
              <w:rPr>
                <w:sz w:val="13"/>
              </w:rPr>
              <w:t>Confirm domain owner, requirement coverage, state model and security/data class.</w:t>
            </w:r>
          </w:p>
        </w:tc>
      </w:tr>
      <w:tr>
        <w:trPr>
          <w:cantSplit/>
        </w:trPr>
        <w:tc>
          <w:tcPr>
            <w:tcW w:type="dxa" w:w="792"/>
            <w:vAlign w:val="top"/>
            <w:tcMar>
              <w:top w:w="34" w:type="dxa"/>
              <w:start w:w="34" w:type="dxa"/>
              <w:bottom w:w="34" w:type="dxa"/>
              <w:end w:w="34" w:type="dxa"/>
            </w:tcMar>
          </w:tcPr>
          <w:p>
            <w:pPr>
              <w:spacing w:after="1"/>
            </w:pPr>
            <w:r>
              <w:rPr>
                <w:sz w:val="13"/>
              </w:rPr>
              <w:t>B</w:t>
            </w:r>
          </w:p>
        </w:tc>
        <w:tc>
          <w:tcPr>
            <w:tcW w:type="dxa" w:w="10224"/>
            <w:vAlign w:val="top"/>
            <w:tcMar>
              <w:top w:w="34" w:type="dxa"/>
              <w:start w:w="34" w:type="dxa"/>
              <w:bottom w:w="34" w:type="dxa"/>
              <w:end w:w="34" w:type="dxa"/>
            </w:tcMar>
          </w:tcPr>
          <w:p>
            <w:pPr>
              <w:spacing w:after="1"/>
            </w:pPr>
            <w:r>
              <w:rPr>
                <w:sz w:val="13"/>
              </w:rPr>
              <w:t>Produce/update proto contract, aggregate/schema design and UX flow for the feature slice.</w:t>
            </w:r>
          </w:p>
        </w:tc>
      </w:tr>
      <w:tr>
        <w:trPr>
          <w:cantSplit/>
        </w:trPr>
        <w:tc>
          <w:tcPr>
            <w:tcW w:type="dxa" w:w="792"/>
            <w:vAlign w:val="top"/>
            <w:tcMar>
              <w:top w:w="34" w:type="dxa"/>
              <w:start w:w="34" w:type="dxa"/>
              <w:bottom w:w="34" w:type="dxa"/>
              <w:end w:w="34" w:type="dxa"/>
            </w:tcMar>
          </w:tcPr>
          <w:p>
            <w:pPr>
              <w:spacing w:after="1"/>
            </w:pPr>
            <w:r>
              <w:rPr>
                <w:sz w:val="13"/>
              </w:rPr>
              <w:t>C</w:t>
            </w:r>
          </w:p>
        </w:tc>
        <w:tc>
          <w:tcPr>
            <w:tcW w:type="dxa" w:w="10224"/>
            <w:vAlign w:val="top"/>
            <w:tcMar>
              <w:top w:w="34" w:type="dxa"/>
              <w:start w:w="34" w:type="dxa"/>
              <w:bottom w:w="34" w:type="dxa"/>
              <w:end w:w="34" w:type="dxa"/>
            </w:tcMar>
          </w:tcPr>
          <w:p>
            <w:pPr>
              <w:spacing w:after="1"/>
            </w:pPr>
            <w:r>
              <w:rPr>
                <w:sz w:val="13"/>
              </w:rPr>
              <w:t>Write domain/unit tests and contract/repository test skeleton before or with implementation.</w:t>
            </w:r>
          </w:p>
        </w:tc>
      </w:tr>
      <w:tr>
        <w:trPr>
          <w:cantSplit/>
        </w:trPr>
        <w:tc>
          <w:tcPr>
            <w:tcW w:type="dxa" w:w="792"/>
            <w:vAlign w:val="top"/>
            <w:tcMar>
              <w:top w:w="34" w:type="dxa"/>
              <w:start w:w="34" w:type="dxa"/>
              <w:bottom w:w="34" w:type="dxa"/>
              <w:end w:w="34" w:type="dxa"/>
            </w:tcMar>
          </w:tcPr>
          <w:p>
            <w:pPr>
              <w:spacing w:after="1"/>
            </w:pPr>
            <w:r>
              <w:rPr>
                <w:sz w:val="13"/>
              </w:rPr>
              <w:t>D</w:t>
            </w:r>
          </w:p>
        </w:tc>
        <w:tc>
          <w:tcPr>
            <w:tcW w:type="dxa" w:w="10224"/>
            <w:vAlign w:val="top"/>
            <w:tcMar>
              <w:top w:w="34" w:type="dxa"/>
              <w:start w:w="34" w:type="dxa"/>
              <w:bottom w:w="34" w:type="dxa"/>
              <w:end w:w="34" w:type="dxa"/>
            </w:tcMar>
          </w:tcPr>
          <w:p>
            <w:pPr>
              <w:spacing w:after="1"/>
            </w:pPr>
            <w:r>
              <w:rPr>
                <w:sz w:val="13"/>
              </w:rPr>
              <w:t>Implement vertical slice: UI -&gt; RPC -&gt; application -&gt; domain -&gt; repository -&gt; outbox/audit.</w:t>
            </w:r>
          </w:p>
        </w:tc>
      </w:tr>
      <w:tr>
        <w:trPr>
          <w:cantSplit/>
        </w:trPr>
        <w:tc>
          <w:tcPr>
            <w:tcW w:type="dxa" w:w="792"/>
            <w:vAlign w:val="top"/>
            <w:tcMar>
              <w:top w:w="34" w:type="dxa"/>
              <w:start w:w="34" w:type="dxa"/>
              <w:bottom w:w="34" w:type="dxa"/>
              <w:end w:w="34" w:type="dxa"/>
            </w:tcMar>
          </w:tcPr>
          <w:p>
            <w:pPr>
              <w:spacing w:after="1"/>
            </w:pPr>
            <w:r>
              <w:rPr>
                <w:sz w:val="13"/>
              </w:rPr>
              <w:t>E</w:t>
            </w:r>
          </w:p>
        </w:tc>
        <w:tc>
          <w:tcPr>
            <w:tcW w:type="dxa" w:w="10224"/>
            <w:vAlign w:val="top"/>
            <w:tcMar>
              <w:top w:w="34" w:type="dxa"/>
              <w:start w:w="34" w:type="dxa"/>
              <w:bottom w:w="34" w:type="dxa"/>
              <w:end w:w="34" w:type="dxa"/>
            </w:tcMar>
          </w:tcPr>
          <w:p>
            <w:pPr>
              <w:spacing w:after="1"/>
            </w:pPr>
            <w:r>
              <w:rPr>
                <w:sz w:val="13"/>
              </w:rPr>
              <w:t>Run integration/security/tenant-isolation tests and failure-path scenarios.</w:t>
            </w:r>
          </w:p>
        </w:tc>
      </w:tr>
      <w:tr>
        <w:trPr>
          <w:cantSplit/>
        </w:trPr>
        <w:tc>
          <w:tcPr>
            <w:tcW w:type="dxa" w:w="792"/>
            <w:vAlign w:val="top"/>
            <w:tcMar>
              <w:top w:w="34" w:type="dxa"/>
              <w:start w:w="34" w:type="dxa"/>
              <w:bottom w:w="34" w:type="dxa"/>
              <w:end w:w="34" w:type="dxa"/>
            </w:tcMar>
          </w:tcPr>
          <w:p>
            <w:pPr>
              <w:spacing w:after="1"/>
            </w:pPr>
            <w:r>
              <w:rPr>
                <w:sz w:val="13"/>
              </w:rPr>
              <w:t>F</w:t>
            </w:r>
          </w:p>
        </w:tc>
        <w:tc>
          <w:tcPr>
            <w:tcW w:type="dxa" w:w="10224"/>
            <w:vAlign w:val="top"/>
            <w:tcMar>
              <w:top w:w="34" w:type="dxa"/>
              <w:start w:w="34" w:type="dxa"/>
              <w:bottom w:w="34" w:type="dxa"/>
              <w:end w:w="34" w:type="dxa"/>
            </w:tcMar>
          </w:tcPr>
          <w:p>
            <w:pPr>
              <w:spacing w:after="1"/>
            </w:pPr>
            <w:r>
              <w:rPr>
                <w:sz w:val="13"/>
              </w:rPr>
              <w:t>Complete UAT/clinical/domain validation and operational readiness.</w:t>
            </w:r>
          </w:p>
        </w:tc>
      </w:tr>
      <w:tr>
        <w:trPr>
          <w:cantSplit/>
        </w:trPr>
        <w:tc>
          <w:tcPr>
            <w:tcW w:type="dxa" w:w="792"/>
            <w:vAlign w:val="top"/>
            <w:tcMar>
              <w:top w:w="34" w:type="dxa"/>
              <w:start w:w="34" w:type="dxa"/>
              <w:bottom w:w="34" w:type="dxa"/>
              <w:end w:w="34" w:type="dxa"/>
            </w:tcMar>
          </w:tcPr>
          <w:p>
            <w:pPr>
              <w:spacing w:after="1"/>
            </w:pPr>
            <w:r>
              <w:rPr>
                <w:sz w:val="13"/>
              </w:rPr>
              <w:t>G</w:t>
            </w:r>
          </w:p>
        </w:tc>
        <w:tc>
          <w:tcPr>
            <w:tcW w:type="dxa" w:w="10224"/>
            <w:vAlign w:val="top"/>
            <w:tcMar>
              <w:top w:w="34" w:type="dxa"/>
              <w:start w:w="34" w:type="dxa"/>
              <w:bottom w:w="34" w:type="dxa"/>
              <w:end w:w="34" w:type="dxa"/>
            </w:tcMar>
          </w:tcPr>
          <w:p>
            <w:pPr>
              <w:spacing w:after="1"/>
            </w:pPr>
            <w:r>
              <w:rPr>
                <w:sz w:val="13"/>
              </w:rPr>
              <w:t>Canary/pilot release with telemetry and rollback; mark requirements Released only after verification evidence.</w:t>
            </w:r>
          </w:p>
        </w:tc>
      </w:tr>
    </w:tbl>
    <w:p>
      <w:pPr>
        <w:pStyle w:val="Heading1"/>
      </w:pPr>
      <w:r>
        <w:t>15. Atomic Requirement Coverage Appendix</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rPr>
          <w:tblHeader w:val="true"/>
        </w:trPr>
        <w:tc>
          <w:tcPr>
            <w:tcW w:type="dxa" w:w="936"/>
            <w:shd w:fill="D9EAF7"/>
            <w:tcMar>
              <w:top w:w="34" w:type="dxa"/>
              <w:start w:w="34" w:type="dxa"/>
              <w:bottom w:w="34" w:type="dxa"/>
              <w:end w:w="34" w:type="dxa"/>
            </w:tcMar>
          </w:tcPr>
          <w:p>
            <w:pPr>
              <w:spacing w:after="2"/>
            </w:pPr>
            <w:r>
              <w:rPr>
                <w:b/>
                <w:sz w:val="11"/>
              </w:rPr>
              <w:t>Source</w:t>
            </w:r>
          </w:p>
        </w:tc>
        <w:tc>
          <w:tcPr>
            <w:tcW w:type="dxa" w:w="1368"/>
            <w:shd w:fill="D9EAF7"/>
            <w:tcMar>
              <w:top w:w="34" w:type="dxa"/>
              <w:start w:w="34" w:type="dxa"/>
              <w:bottom w:w="34" w:type="dxa"/>
              <w:end w:w="34" w:type="dxa"/>
            </w:tcMar>
          </w:tcPr>
          <w:p>
            <w:pPr>
              <w:spacing w:after="2"/>
            </w:pPr>
            <w:r>
              <w:rPr>
                <w:b/>
                <w:sz w:val="11"/>
              </w:rPr>
              <w:t>Original family</w:t>
            </w:r>
          </w:p>
        </w:tc>
        <w:tc>
          <w:tcPr>
            <w:tcW w:type="dxa" w:w="1512"/>
            <w:shd w:fill="D9EAF7"/>
            <w:tcMar>
              <w:top w:w="34" w:type="dxa"/>
              <w:start w:w="34" w:type="dxa"/>
              <w:bottom w:w="34" w:type="dxa"/>
              <w:end w:w="34" w:type="dxa"/>
            </w:tcMar>
          </w:tcPr>
          <w:p>
            <w:pPr>
              <w:spacing w:after="2"/>
            </w:pPr>
            <w:r>
              <w:rPr>
                <w:b/>
                <w:sz w:val="11"/>
              </w:rPr>
              <w:t>Canonical family</w:t>
            </w:r>
          </w:p>
        </w:tc>
        <w:tc>
          <w:tcPr>
            <w:tcW w:type="dxa" w:w="648"/>
            <w:shd w:fill="D9EAF7"/>
            <w:tcMar>
              <w:top w:w="34" w:type="dxa"/>
              <w:start w:w="34" w:type="dxa"/>
              <w:bottom w:w="34" w:type="dxa"/>
              <w:end w:w="34" w:type="dxa"/>
            </w:tcMar>
          </w:tcPr>
          <w:p>
            <w:pPr>
              <w:spacing w:after="2"/>
            </w:pPr>
            <w:r>
              <w:rPr>
                <w:b/>
                <w:sz w:val="11"/>
              </w:rPr>
              <w:t>Count</w:t>
            </w:r>
          </w:p>
        </w:tc>
        <w:tc>
          <w:tcPr>
            <w:tcW w:type="dxa" w:w="2376"/>
            <w:shd w:fill="D9EAF7"/>
            <w:tcMar>
              <w:top w:w="34" w:type="dxa"/>
              <w:start w:w="34" w:type="dxa"/>
              <w:bottom w:w="34" w:type="dxa"/>
              <w:end w:w="34" w:type="dxa"/>
            </w:tcMar>
          </w:tcPr>
          <w:p>
            <w:pPr>
              <w:spacing w:after="2"/>
            </w:pPr>
            <w:r>
              <w:rPr>
                <w:b/>
                <w:sz w:val="11"/>
              </w:rPr>
              <w:t>Canonical ID range</w:t>
            </w:r>
          </w:p>
        </w:tc>
        <w:tc>
          <w:tcPr>
            <w:tcW w:type="dxa" w:w="4320"/>
            <w:shd w:fill="D9EAF7"/>
            <w:tcMar>
              <w:top w:w="34" w:type="dxa"/>
              <w:start w:w="34" w:type="dxa"/>
              <w:bottom w:w="34" w:type="dxa"/>
              <w:end w:w="34" w:type="dxa"/>
            </w:tcMar>
          </w:tcPr>
          <w:p>
            <w:pPr>
              <w:spacing w:after="2"/>
            </w:pPr>
            <w:r>
              <w:rPr>
                <w:b/>
                <w:sz w:val="11"/>
              </w:rPr>
              <w:t>Capability</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SRS-SCA-MDL</w:t>
            </w:r>
          </w:p>
        </w:tc>
        <w:tc>
          <w:tcPr>
            <w:tcW w:type="dxa" w:w="1512"/>
            <w:vAlign w:val="top"/>
            <w:tcMar>
              <w:top w:w="34" w:type="dxa"/>
              <w:start w:w="34" w:type="dxa"/>
              <w:bottom w:w="34" w:type="dxa"/>
              <w:end w:w="34" w:type="dxa"/>
            </w:tcMar>
          </w:tcPr>
          <w:p>
            <w:pPr>
              <w:spacing w:after="1"/>
            </w:pPr>
            <w:r>
              <w:rPr>
                <w:sz w:val="11"/>
              </w:rPr>
              <w:t>SRS-SCA-MDL</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SRS-SCA-MDL-001 – SRS-SCA-MDL-012</w:t>
            </w:r>
          </w:p>
        </w:tc>
        <w:tc>
          <w:tcPr>
            <w:tcW w:type="dxa" w:w="4320"/>
            <w:vAlign w:val="top"/>
            <w:tcMar>
              <w:top w:w="34" w:type="dxa"/>
              <w:start w:w="34" w:type="dxa"/>
              <w:bottom w:w="34" w:type="dxa"/>
              <w:end w:w="34" w:type="dxa"/>
            </w:tcMar>
          </w:tcPr>
          <w:p>
            <w:pPr>
              <w:spacing w:after="1"/>
            </w:pPr>
            <w:r>
              <w:rPr>
                <w:sz w:val="11"/>
              </w:rPr>
              <w:t>OT Asset and Point Model</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SRS-SCA-IOT</w:t>
            </w:r>
          </w:p>
        </w:tc>
        <w:tc>
          <w:tcPr>
            <w:tcW w:type="dxa" w:w="1512"/>
            <w:vAlign w:val="top"/>
            <w:tcMar>
              <w:top w:w="34" w:type="dxa"/>
              <w:start w:w="34" w:type="dxa"/>
              <w:bottom w:w="34" w:type="dxa"/>
              <w:end w:w="34" w:type="dxa"/>
            </w:tcMar>
          </w:tcPr>
          <w:p>
            <w:pPr>
              <w:spacing w:after="1"/>
            </w:pPr>
            <w:r>
              <w:rPr>
                <w:sz w:val="11"/>
              </w:rPr>
              <w:t>SRS-SCA-IOT</w:t>
            </w:r>
          </w:p>
        </w:tc>
        <w:tc>
          <w:tcPr>
            <w:tcW w:type="dxa" w:w="648"/>
            <w:vAlign w:val="top"/>
            <w:tcMar>
              <w:top w:w="34" w:type="dxa"/>
              <w:start w:w="34" w:type="dxa"/>
              <w:bottom w:w="34" w:type="dxa"/>
              <w:end w:w="34" w:type="dxa"/>
            </w:tcMar>
          </w:tcPr>
          <w:p>
            <w:pPr>
              <w:spacing w:after="1"/>
            </w:pPr>
            <w:r>
              <w:rPr>
                <w:sz w:val="11"/>
              </w:rPr>
              <w:t>16</w:t>
            </w:r>
          </w:p>
        </w:tc>
        <w:tc>
          <w:tcPr>
            <w:tcW w:type="dxa" w:w="2376"/>
            <w:vAlign w:val="top"/>
            <w:tcMar>
              <w:top w:w="34" w:type="dxa"/>
              <w:start w:w="34" w:type="dxa"/>
              <w:bottom w:w="34" w:type="dxa"/>
              <w:end w:w="34" w:type="dxa"/>
            </w:tcMar>
          </w:tcPr>
          <w:p>
            <w:pPr>
              <w:spacing w:after="1"/>
            </w:pPr>
            <w:r>
              <w:rPr>
                <w:sz w:val="11"/>
              </w:rPr>
              <w:t>SRS-SCA-IOT-001 – SRS-SCA-IOT-016</w:t>
            </w:r>
          </w:p>
        </w:tc>
        <w:tc>
          <w:tcPr>
            <w:tcW w:type="dxa" w:w="4320"/>
            <w:vAlign w:val="top"/>
            <w:tcMar>
              <w:top w:w="34" w:type="dxa"/>
              <w:start w:w="34" w:type="dxa"/>
              <w:bottom w:w="34" w:type="dxa"/>
              <w:end w:w="34" w:type="dxa"/>
            </w:tcMar>
          </w:tcPr>
          <w:p>
            <w:pPr>
              <w:spacing w:after="1"/>
            </w:pPr>
            <w:r>
              <w:rPr>
                <w:sz w:val="11"/>
              </w:rPr>
              <w:t>Protocols, Gateways and Telemetry</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SRS-SCA-HIS</w:t>
            </w:r>
          </w:p>
        </w:tc>
        <w:tc>
          <w:tcPr>
            <w:tcW w:type="dxa" w:w="1512"/>
            <w:vAlign w:val="top"/>
            <w:tcMar>
              <w:top w:w="34" w:type="dxa"/>
              <w:start w:w="34" w:type="dxa"/>
              <w:bottom w:w="34" w:type="dxa"/>
              <w:end w:w="34" w:type="dxa"/>
            </w:tcMar>
          </w:tcPr>
          <w:p>
            <w:pPr>
              <w:spacing w:after="1"/>
            </w:pPr>
            <w:r>
              <w:rPr>
                <w:sz w:val="11"/>
              </w:rPr>
              <w:t>SRS-SCA-HIS</w:t>
            </w:r>
          </w:p>
        </w:tc>
        <w:tc>
          <w:tcPr>
            <w:tcW w:type="dxa" w:w="648"/>
            <w:vAlign w:val="top"/>
            <w:tcMar>
              <w:top w:w="34" w:type="dxa"/>
              <w:start w:w="34" w:type="dxa"/>
              <w:bottom w:w="34" w:type="dxa"/>
              <w:end w:w="34" w:type="dxa"/>
            </w:tcMar>
          </w:tcPr>
          <w:p>
            <w:pPr>
              <w:spacing w:after="1"/>
            </w:pPr>
            <w:r>
              <w:rPr>
                <w:sz w:val="11"/>
              </w:rPr>
              <w:t>16</w:t>
            </w:r>
          </w:p>
        </w:tc>
        <w:tc>
          <w:tcPr>
            <w:tcW w:type="dxa" w:w="2376"/>
            <w:vAlign w:val="top"/>
            <w:tcMar>
              <w:top w:w="34" w:type="dxa"/>
              <w:start w:w="34" w:type="dxa"/>
              <w:bottom w:w="34" w:type="dxa"/>
              <w:end w:w="34" w:type="dxa"/>
            </w:tcMar>
          </w:tcPr>
          <w:p>
            <w:pPr>
              <w:spacing w:after="1"/>
            </w:pPr>
            <w:r>
              <w:rPr>
                <w:sz w:val="11"/>
              </w:rPr>
              <w:t>SRS-SCA-HIS-001 – SRS-SCA-HIS-016</w:t>
            </w:r>
          </w:p>
        </w:tc>
        <w:tc>
          <w:tcPr>
            <w:tcW w:type="dxa" w:w="4320"/>
            <w:vAlign w:val="top"/>
            <w:tcMar>
              <w:top w:w="34" w:type="dxa"/>
              <w:start w:w="34" w:type="dxa"/>
              <w:bottom w:w="34" w:type="dxa"/>
              <w:end w:w="34" w:type="dxa"/>
            </w:tcMar>
          </w:tcPr>
          <w:p>
            <w:pPr>
              <w:spacing w:after="1"/>
            </w:pPr>
            <w:r>
              <w:rPr>
                <w:sz w:val="11"/>
              </w:rPr>
              <w:t>Historian, Trends and Alarm Management</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SRS-SCA-ENV</w:t>
            </w:r>
          </w:p>
        </w:tc>
        <w:tc>
          <w:tcPr>
            <w:tcW w:type="dxa" w:w="1512"/>
            <w:vAlign w:val="top"/>
            <w:tcMar>
              <w:top w:w="34" w:type="dxa"/>
              <w:start w:w="34" w:type="dxa"/>
              <w:bottom w:w="34" w:type="dxa"/>
              <w:end w:w="34" w:type="dxa"/>
            </w:tcMar>
          </w:tcPr>
          <w:p>
            <w:pPr>
              <w:spacing w:after="1"/>
            </w:pPr>
            <w:r>
              <w:rPr>
                <w:sz w:val="11"/>
              </w:rPr>
              <w:t>SRS-SCA-ENV</w:t>
            </w:r>
          </w:p>
        </w:tc>
        <w:tc>
          <w:tcPr>
            <w:tcW w:type="dxa" w:w="648"/>
            <w:vAlign w:val="top"/>
            <w:tcMar>
              <w:top w:w="34" w:type="dxa"/>
              <w:start w:w="34" w:type="dxa"/>
              <w:bottom w:w="34" w:type="dxa"/>
              <w:end w:w="34" w:type="dxa"/>
            </w:tcMar>
          </w:tcPr>
          <w:p>
            <w:pPr>
              <w:spacing w:after="1"/>
            </w:pPr>
            <w:r>
              <w:rPr>
                <w:sz w:val="11"/>
              </w:rPr>
              <w:t>16</w:t>
            </w:r>
          </w:p>
        </w:tc>
        <w:tc>
          <w:tcPr>
            <w:tcW w:type="dxa" w:w="2376"/>
            <w:vAlign w:val="top"/>
            <w:tcMar>
              <w:top w:w="34" w:type="dxa"/>
              <w:start w:w="34" w:type="dxa"/>
              <w:bottom w:w="34" w:type="dxa"/>
              <w:end w:w="34" w:type="dxa"/>
            </w:tcMar>
          </w:tcPr>
          <w:p>
            <w:pPr>
              <w:spacing w:after="1"/>
            </w:pPr>
            <w:r>
              <w:rPr>
                <w:sz w:val="11"/>
              </w:rPr>
              <w:t>SRS-SCA-ENV-001 – SRS-SCA-ENV-016</w:t>
            </w:r>
          </w:p>
        </w:tc>
        <w:tc>
          <w:tcPr>
            <w:tcW w:type="dxa" w:w="4320"/>
            <w:vAlign w:val="top"/>
            <w:tcMar>
              <w:top w:w="34" w:type="dxa"/>
              <w:start w:w="34" w:type="dxa"/>
              <w:bottom w:w="34" w:type="dxa"/>
              <w:end w:w="34" w:type="dxa"/>
            </w:tcMar>
          </w:tcPr>
          <w:p>
            <w:pPr>
              <w:spacing w:after="1"/>
            </w:pPr>
            <w:r>
              <w:rPr>
                <w:sz w:val="11"/>
              </w:rPr>
              <w:t>Medical Gas, Energy, Water and Environmental Monitoring</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SRS-CMD</w:t>
            </w:r>
          </w:p>
        </w:tc>
        <w:tc>
          <w:tcPr>
            <w:tcW w:type="dxa" w:w="1512"/>
            <w:vAlign w:val="top"/>
            <w:tcMar>
              <w:top w:w="34" w:type="dxa"/>
              <w:start w:w="34" w:type="dxa"/>
              <w:bottom w:w="34" w:type="dxa"/>
              <w:end w:w="34" w:type="dxa"/>
            </w:tcMar>
          </w:tcPr>
          <w:p>
            <w:pPr>
              <w:spacing w:after="1"/>
            </w:pPr>
            <w:r>
              <w:rPr>
                <w:sz w:val="11"/>
              </w:rPr>
              <w:t>SRS-CMD</w:t>
            </w:r>
          </w:p>
        </w:tc>
        <w:tc>
          <w:tcPr>
            <w:tcW w:type="dxa" w:w="648"/>
            <w:vAlign w:val="top"/>
            <w:tcMar>
              <w:top w:w="34" w:type="dxa"/>
              <w:start w:w="34" w:type="dxa"/>
              <w:bottom w:w="34" w:type="dxa"/>
              <w:end w:w="34" w:type="dxa"/>
            </w:tcMar>
          </w:tcPr>
          <w:p>
            <w:pPr>
              <w:spacing w:after="1"/>
            </w:pPr>
            <w:r>
              <w:rPr>
                <w:sz w:val="11"/>
              </w:rPr>
              <w:t>16</w:t>
            </w:r>
          </w:p>
        </w:tc>
        <w:tc>
          <w:tcPr>
            <w:tcW w:type="dxa" w:w="2376"/>
            <w:vAlign w:val="top"/>
            <w:tcMar>
              <w:top w:w="34" w:type="dxa"/>
              <w:start w:w="34" w:type="dxa"/>
              <w:bottom w:w="34" w:type="dxa"/>
              <w:end w:w="34" w:type="dxa"/>
            </w:tcMar>
          </w:tcPr>
          <w:p>
            <w:pPr>
              <w:spacing w:after="1"/>
            </w:pPr>
            <w:r>
              <w:rPr>
                <w:sz w:val="11"/>
              </w:rPr>
              <w:t>SRS-CMD-001 – SRS-CMD-016</w:t>
            </w:r>
          </w:p>
        </w:tc>
        <w:tc>
          <w:tcPr>
            <w:tcW w:type="dxa" w:w="4320"/>
            <w:vAlign w:val="top"/>
            <w:tcMar>
              <w:top w:w="34" w:type="dxa"/>
              <w:start w:w="34" w:type="dxa"/>
              <w:bottom w:w="34" w:type="dxa"/>
              <w:end w:w="34" w:type="dxa"/>
            </w:tcMar>
          </w:tcPr>
          <w:p>
            <w:pPr>
              <w:spacing w:after="1"/>
            </w:pPr>
            <w:r>
              <w:rPr>
                <w:sz w:val="11"/>
              </w:rPr>
              <w:t>Hospital Command Center</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SRS-SCA-SEC</w:t>
            </w:r>
          </w:p>
        </w:tc>
        <w:tc>
          <w:tcPr>
            <w:tcW w:type="dxa" w:w="1512"/>
            <w:vAlign w:val="top"/>
            <w:tcMar>
              <w:top w:w="34" w:type="dxa"/>
              <w:start w:w="34" w:type="dxa"/>
              <w:bottom w:w="34" w:type="dxa"/>
              <w:end w:w="34" w:type="dxa"/>
            </w:tcMar>
          </w:tcPr>
          <w:p>
            <w:pPr>
              <w:spacing w:after="1"/>
            </w:pPr>
            <w:r>
              <w:rPr>
                <w:sz w:val="11"/>
              </w:rPr>
              <w:t>SRS-SCA-SEC</w:t>
            </w:r>
          </w:p>
        </w:tc>
        <w:tc>
          <w:tcPr>
            <w:tcW w:type="dxa" w:w="648"/>
            <w:vAlign w:val="top"/>
            <w:tcMar>
              <w:top w:w="34" w:type="dxa"/>
              <w:start w:w="34" w:type="dxa"/>
              <w:bottom w:w="34" w:type="dxa"/>
              <w:end w:w="34" w:type="dxa"/>
            </w:tcMar>
          </w:tcPr>
          <w:p>
            <w:pPr>
              <w:spacing w:after="1"/>
            </w:pPr>
            <w:r>
              <w:rPr>
                <w:sz w:val="11"/>
              </w:rPr>
              <w:t>15</w:t>
            </w:r>
          </w:p>
        </w:tc>
        <w:tc>
          <w:tcPr>
            <w:tcW w:type="dxa" w:w="2376"/>
            <w:vAlign w:val="top"/>
            <w:tcMar>
              <w:top w:w="34" w:type="dxa"/>
              <w:start w:w="34" w:type="dxa"/>
              <w:bottom w:w="34" w:type="dxa"/>
              <w:end w:w="34" w:type="dxa"/>
            </w:tcMar>
          </w:tcPr>
          <w:p>
            <w:pPr>
              <w:spacing w:after="1"/>
            </w:pPr>
            <w:r>
              <w:rPr>
                <w:sz w:val="11"/>
              </w:rPr>
              <w:t>SRS-SCA-SEC-001 – SRS-SCA-SEC-015</w:t>
            </w:r>
          </w:p>
        </w:tc>
        <w:tc>
          <w:tcPr>
            <w:tcW w:type="dxa" w:w="4320"/>
            <w:vAlign w:val="top"/>
            <w:tcMar>
              <w:top w:w="34" w:type="dxa"/>
              <w:start w:w="34" w:type="dxa"/>
              <w:bottom w:w="34" w:type="dxa"/>
              <w:end w:w="34" w:type="dxa"/>
            </w:tcMar>
          </w:tcPr>
          <w:p>
            <w:pPr>
              <w:spacing w:after="1"/>
            </w:pPr>
            <w:r>
              <w:rPr>
                <w:sz w:val="11"/>
              </w:rPr>
              <w:t>OT Cybersecurity and Control Safety</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SRS-BPM-DEF</w:t>
            </w:r>
          </w:p>
        </w:tc>
        <w:tc>
          <w:tcPr>
            <w:tcW w:type="dxa" w:w="1512"/>
            <w:vAlign w:val="top"/>
            <w:tcMar>
              <w:top w:w="34" w:type="dxa"/>
              <w:start w:w="34" w:type="dxa"/>
              <w:bottom w:w="34" w:type="dxa"/>
              <w:end w:w="34" w:type="dxa"/>
            </w:tcMar>
          </w:tcPr>
          <w:p>
            <w:pPr>
              <w:spacing w:after="1"/>
            </w:pPr>
            <w:r>
              <w:rPr>
                <w:sz w:val="11"/>
              </w:rPr>
              <w:t>SRS-BPM-DEF</w:t>
            </w:r>
          </w:p>
        </w:tc>
        <w:tc>
          <w:tcPr>
            <w:tcW w:type="dxa" w:w="648"/>
            <w:vAlign w:val="top"/>
            <w:tcMar>
              <w:top w:w="34" w:type="dxa"/>
              <w:start w:w="34" w:type="dxa"/>
              <w:bottom w:w="34" w:type="dxa"/>
              <w:end w:w="34" w:type="dxa"/>
            </w:tcMar>
          </w:tcPr>
          <w:p>
            <w:pPr>
              <w:spacing w:after="1"/>
            </w:pPr>
            <w:r>
              <w:rPr>
                <w:sz w:val="11"/>
              </w:rPr>
              <w:t>16</w:t>
            </w:r>
          </w:p>
        </w:tc>
        <w:tc>
          <w:tcPr>
            <w:tcW w:type="dxa" w:w="2376"/>
            <w:vAlign w:val="top"/>
            <w:tcMar>
              <w:top w:w="34" w:type="dxa"/>
              <w:start w:w="34" w:type="dxa"/>
              <w:bottom w:w="34" w:type="dxa"/>
              <w:end w:w="34" w:type="dxa"/>
            </w:tcMar>
          </w:tcPr>
          <w:p>
            <w:pPr>
              <w:spacing w:after="1"/>
            </w:pPr>
            <w:r>
              <w:rPr>
                <w:sz w:val="11"/>
              </w:rPr>
              <w:t>SRS-BPM-DEF-001 – SRS-BPM-DEF-016</w:t>
            </w:r>
          </w:p>
        </w:tc>
        <w:tc>
          <w:tcPr>
            <w:tcW w:type="dxa" w:w="4320"/>
            <w:vAlign w:val="top"/>
            <w:tcMar>
              <w:top w:w="34" w:type="dxa"/>
              <w:start w:w="34" w:type="dxa"/>
              <w:bottom w:w="34" w:type="dxa"/>
              <w:end w:w="34" w:type="dxa"/>
            </w:tcMar>
          </w:tcPr>
          <w:p>
            <w:pPr>
              <w:spacing w:after="1"/>
            </w:pPr>
            <w:r>
              <w:rPr>
                <w:sz w:val="11"/>
              </w:rPr>
              <w:t>Workflow Definition and Versioning</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SRS-BPM-RUN</w:t>
            </w:r>
          </w:p>
        </w:tc>
        <w:tc>
          <w:tcPr>
            <w:tcW w:type="dxa" w:w="1512"/>
            <w:vAlign w:val="top"/>
            <w:tcMar>
              <w:top w:w="34" w:type="dxa"/>
              <w:start w:w="34" w:type="dxa"/>
              <w:bottom w:w="34" w:type="dxa"/>
              <w:end w:w="34" w:type="dxa"/>
            </w:tcMar>
          </w:tcPr>
          <w:p>
            <w:pPr>
              <w:spacing w:after="1"/>
            </w:pPr>
            <w:r>
              <w:rPr>
                <w:sz w:val="11"/>
              </w:rPr>
              <w:t>SRS-BPM-RUN</w:t>
            </w:r>
          </w:p>
        </w:tc>
        <w:tc>
          <w:tcPr>
            <w:tcW w:type="dxa" w:w="648"/>
            <w:vAlign w:val="top"/>
            <w:tcMar>
              <w:top w:w="34" w:type="dxa"/>
              <w:start w:w="34" w:type="dxa"/>
              <w:bottom w:w="34" w:type="dxa"/>
              <w:end w:w="34" w:type="dxa"/>
            </w:tcMar>
          </w:tcPr>
          <w:p>
            <w:pPr>
              <w:spacing w:after="1"/>
            </w:pPr>
            <w:r>
              <w:rPr>
                <w:sz w:val="11"/>
              </w:rPr>
              <w:t>18</w:t>
            </w:r>
          </w:p>
        </w:tc>
        <w:tc>
          <w:tcPr>
            <w:tcW w:type="dxa" w:w="2376"/>
            <w:vAlign w:val="top"/>
            <w:tcMar>
              <w:top w:w="34" w:type="dxa"/>
              <w:start w:w="34" w:type="dxa"/>
              <w:bottom w:w="34" w:type="dxa"/>
              <w:end w:w="34" w:type="dxa"/>
            </w:tcMar>
          </w:tcPr>
          <w:p>
            <w:pPr>
              <w:spacing w:after="1"/>
            </w:pPr>
            <w:r>
              <w:rPr>
                <w:sz w:val="11"/>
              </w:rPr>
              <w:t>SRS-BPM-RUN-001 – SRS-BPM-RUN-018</w:t>
            </w:r>
          </w:p>
        </w:tc>
        <w:tc>
          <w:tcPr>
            <w:tcW w:type="dxa" w:w="4320"/>
            <w:vAlign w:val="top"/>
            <w:tcMar>
              <w:top w:w="34" w:type="dxa"/>
              <w:start w:w="34" w:type="dxa"/>
              <w:bottom w:w="34" w:type="dxa"/>
              <w:end w:w="34" w:type="dxa"/>
            </w:tcMar>
          </w:tcPr>
          <w:p>
            <w:pPr>
              <w:spacing w:after="1"/>
            </w:pPr>
            <w:r>
              <w:rPr>
                <w:sz w:val="11"/>
              </w:rPr>
              <w:t>Workflow Runtime</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SRS-BPM-TASK</w:t>
            </w:r>
          </w:p>
        </w:tc>
        <w:tc>
          <w:tcPr>
            <w:tcW w:type="dxa" w:w="1512"/>
            <w:vAlign w:val="top"/>
            <w:tcMar>
              <w:top w:w="34" w:type="dxa"/>
              <w:start w:w="34" w:type="dxa"/>
              <w:bottom w:w="34" w:type="dxa"/>
              <w:end w:w="34" w:type="dxa"/>
            </w:tcMar>
          </w:tcPr>
          <w:p>
            <w:pPr>
              <w:spacing w:after="1"/>
            </w:pPr>
            <w:r>
              <w:rPr>
                <w:sz w:val="11"/>
              </w:rPr>
              <w:t>SRS-BPM-TASK</w:t>
            </w:r>
          </w:p>
        </w:tc>
        <w:tc>
          <w:tcPr>
            <w:tcW w:type="dxa" w:w="648"/>
            <w:vAlign w:val="top"/>
            <w:tcMar>
              <w:top w:w="34" w:type="dxa"/>
              <w:start w:w="34" w:type="dxa"/>
              <w:bottom w:w="34" w:type="dxa"/>
              <w:end w:w="34" w:type="dxa"/>
            </w:tcMar>
          </w:tcPr>
          <w:p>
            <w:pPr>
              <w:spacing w:after="1"/>
            </w:pPr>
            <w:r>
              <w:rPr>
                <w:sz w:val="11"/>
              </w:rPr>
              <w:t>15</w:t>
            </w:r>
          </w:p>
        </w:tc>
        <w:tc>
          <w:tcPr>
            <w:tcW w:type="dxa" w:w="2376"/>
            <w:vAlign w:val="top"/>
            <w:tcMar>
              <w:top w:w="34" w:type="dxa"/>
              <w:start w:w="34" w:type="dxa"/>
              <w:bottom w:w="34" w:type="dxa"/>
              <w:end w:w="34" w:type="dxa"/>
            </w:tcMar>
          </w:tcPr>
          <w:p>
            <w:pPr>
              <w:spacing w:after="1"/>
            </w:pPr>
            <w:r>
              <w:rPr>
                <w:sz w:val="11"/>
              </w:rPr>
              <w:t>SRS-BPM-TASK-001 – SRS-BPM-TASK-015</w:t>
            </w:r>
          </w:p>
        </w:tc>
        <w:tc>
          <w:tcPr>
            <w:tcW w:type="dxa" w:w="4320"/>
            <w:vAlign w:val="top"/>
            <w:tcMar>
              <w:top w:w="34" w:type="dxa"/>
              <w:start w:w="34" w:type="dxa"/>
              <w:bottom w:w="34" w:type="dxa"/>
              <w:end w:w="34" w:type="dxa"/>
            </w:tcMar>
          </w:tcPr>
          <w:p>
            <w:pPr>
              <w:spacing w:after="1"/>
            </w:pPr>
            <w:r>
              <w:rPr>
                <w:sz w:val="11"/>
              </w:rPr>
              <w:t>Human Task and Approval Engine</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SRS-RUL-DEF</w:t>
            </w:r>
          </w:p>
        </w:tc>
        <w:tc>
          <w:tcPr>
            <w:tcW w:type="dxa" w:w="1512"/>
            <w:vAlign w:val="top"/>
            <w:tcMar>
              <w:top w:w="34" w:type="dxa"/>
              <w:start w:w="34" w:type="dxa"/>
              <w:bottom w:w="34" w:type="dxa"/>
              <w:end w:w="34" w:type="dxa"/>
            </w:tcMar>
          </w:tcPr>
          <w:p>
            <w:pPr>
              <w:spacing w:after="1"/>
            </w:pPr>
            <w:r>
              <w:rPr>
                <w:sz w:val="11"/>
              </w:rPr>
              <w:t>SRS-RUL-DEF</w:t>
            </w:r>
          </w:p>
        </w:tc>
        <w:tc>
          <w:tcPr>
            <w:tcW w:type="dxa" w:w="648"/>
            <w:vAlign w:val="top"/>
            <w:tcMar>
              <w:top w:w="34" w:type="dxa"/>
              <w:start w:w="34" w:type="dxa"/>
              <w:bottom w:w="34" w:type="dxa"/>
              <w:end w:w="34" w:type="dxa"/>
            </w:tcMar>
          </w:tcPr>
          <w:p>
            <w:pPr>
              <w:spacing w:after="1"/>
            </w:pPr>
            <w:r>
              <w:rPr>
                <w:sz w:val="11"/>
              </w:rPr>
              <w:t>18</w:t>
            </w:r>
          </w:p>
        </w:tc>
        <w:tc>
          <w:tcPr>
            <w:tcW w:type="dxa" w:w="2376"/>
            <w:vAlign w:val="top"/>
            <w:tcMar>
              <w:top w:w="34" w:type="dxa"/>
              <w:start w:w="34" w:type="dxa"/>
              <w:bottom w:w="34" w:type="dxa"/>
              <w:end w:w="34" w:type="dxa"/>
            </w:tcMar>
          </w:tcPr>
          <w:p>
            <w:pPr>
              <w:spacing w:after="1"/>
            </w:pPr>
            <w:r>
              <w:rPr>
                <w:sz w:val="11"/>
              </w:rPr>
              <w:t>SRS-RUL-DEF-001 – SRS-RUL-DEF-018</w:t>
            </w:r>
          </w:p>
        </w:tc>
        <w:tc>
          <w:tcPr>
            <w:tcW w:type="dxa" w:w="4320"/>
            <w:vAlign w:val="top"/>
            <w:tcMar>
              <w:top w:w="34" w:type="dxa"/>
              <w:start w:w="34" w:type="dxa"/>
              <w:bottom w:w="34" w:type="dxa"/>
              <w:end w:w="34" w:type="dxa"/>
            </w:tcMar>
          </w:tcPr>
          <w:p>
            <w:pPr>
              <w:spacing w:after="1"/>
            </w:pPr>
            <w:r>
              <w:rPr>
                <w:sz w:val="11"/>
              </w:rPr>
              <w:t>Rules Authoring and Governance</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SRS-RUL-RUN</w:t>
            </w:r>
          </w:p>
        </w:tc>
        <w:tc>
          <w:tcPr>
            <w:tcW w:type="dxa" w:w="1512"/>
            <w:vAlign w:val="top"/>
            <w:tcMar>
              <w:top w:w="34" w:type="dxa"/>
              <w:start w:w="34" w:type="dxa"/>
              <w:bottom w:w="34" w:type="dxa"/>
              <w:end w:w="34" w:type="dxa"/>
            </w:tcMar>
          </w:tcPr>
          <w:p>
            <w:pPr>
              <w:spacing w:after="1"/>
            </w:pPr>
            <w:r>
              <w:rPr>
                <w:sz w:val="11"/>
              </w:rPr>
              <w:t>SRS-RUL-RUN</w:t>
            </w:r>
          </w:p>
        </w:tc>
        <w:tc>
          <w:tcPr>
            <w:tcW w:type="dxa" w:w="648"/>
            <w:vAlign w:val="top"/>
            <w:tcMar>
              <w:top w:w="34" w:type="dxa"/>
              <w:start w:w="34" w:type="dxa"/>
              <w:bottom w:w="34" w:type="dxa"/>
              <w:end w:w="34" w:type="dxa"/>
            </w:tcMar>
          </w:tcPr>
          <w:p>
            <w:pPr>
              <w:spacing w:after="1"/>
            </w:pPr>
            <w:r>
              <w:rPr>
                <w:sz w:val="11"/>
              </w:rPr>
              <w:t>15</w:t>
            </w:r>
          </w:p>
        </w:tc>
        <w:tc>
          <w:tcPr>
            <w:tcW w:type="dxa" w:w="2376"/>
            <w:vAlign w:val="top"/>
            <w:tcMar>
              <w:top w:w="34" w:type="dxa"/>
              <w:start w:w="34" w:type="dxa"/>
              <w:bottom w:w="34" w:type="dxa"/>
              <w:end w:w="34" w:type="dxa"/>
            </w:tcMar>
          </w:tcPr>
          <w:p>
            <w:pPr>
              <w:spacing w:after="1"/>
            </w:pPr>
            <w:r>
              <w:rPr>
                <w:sz w:val="11"/>
              </w:rPr>
              <w:t>SRS-RUL-RUN-001 – SRS-RUL-RUN-015</w:t>
            </w:r>
          </w:p>
        </w:tc>
        <w:tc>
          <w:tcPr>
            <w:tcW w:type="dxa" w:w="4320"/>
            <w:vAlign w:val="top"/>
            <w:tcMar>
              <w:top w:w="34" w:type="dxa"/>
              <w:start w:w="34" w:type="dxa"/>
              <w:bottom w:w="34" w:type="dxa"/>
              <w:end w:w="34" w:type="dxa"/>
            </w:tcMar>
          </w:tcPr>
          <w:p>
            <w:pPr>
              <w:spacing w:after="1"/>
            </w:pPr>
            <w:r>
              <w:rPr>
                <w:sz w:val="11"/>
              </w:rPr>
              <w:t>Rules Runtime and Explainability</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SRS-FORM</w:t>
            </w:r>
          </w:p>
        </w:tc>
        <w:tc>
          <w:tcPr>
            <w:tcW w:type="dxa" w:w="1512"/>
            <w:vAlign w:val="top"/>
            <w:tcMar>
              <w:top w:w="34" w:type="dxa"/>
              <w:start w:w="34" w:type="dxa"/>
              <w:bottom w:w="34" w:type="dxa"/>
              <w:end w:w="34" w:type="dxa"/>
            </w:tcMar>
          </w:tcPr>
          <w:p>
            <w:pPr>
              <w:spacing w:after="1"/>
            </w:pPr>
            <w:r>
              <w:rPr>
                <w:sz w:val="11"/>
              </w:rPr>
              <w:t>SRS-FORM</w:t>
            </w:r>
          </w:p>
        </w:tc>
        <w:tc>
          <w:tcPr>
            <w:tcW w:type="dxa" w:w="648"/>
            <w:vAlign w:val="top"/>
            <w:tcMar>
              <w:top w:w="34" w:type="dxa"/>
              <w:start w:w="34" w:type="dxa"/>
              <w:bottom w:w="34" w:type="dxa"/>
              <w:end w:w="34" w:type="dxa"/>
            </w:tcMar>
          </w:tcPr>
          <w:p>
            <w:pPr>
              <w:spacing w:after="1"/>
            </w:pPr>
            <w:r>
              <w:rPr>
                <w:sz w:val="11"/>
              </w:rPr>
              <w:t>20</w:t>
            </w:r>
          </w:p>
        </w:tc>
        <w:tc>
          <w:tcPr>
            <w:tcW w:type="dxa" w:w="2376"/>
            <w:vAlign w:val="top"/>
            <w:tcMar>
              <w:top w:w="34" w:type="dxa"/>
              <w:start w:w="34" w:type="dxa"/>
              <w:bottom w:w="34" w:type="dxa"/>
              <w:end w:w="34" w:type="dxa"/>
            </w:tcMar>
          </w:tcPr>
          <w:p>
            <w:pPr>
              <w:spacing w:after="1"/>
            </w:pPr>
            <w:r>
              <w:rPr>
                <w:sz w:val="11"/>
              </w:rPr>
              <w:t>SRS-FORM-001 – SRS-FORM-020</w:t>
            </w:r>
          </w:p>
        </w:tc>
        <w:tc>
          <w:tcPr>
            <w:tcW w:type="dxa" w:w="4320"/>
            <w:vAlign w:val="top"/>
            <w:tcMar>
              <w:top w:w="34" w:type="dxa"/>
              <w:start w:w="34" w:type="dxa"/>
              <w:bottom w:w="34" w:type="dxa"/>
              <w:end w:w="34" w:type="dxa"/>
            </w:tcMar>
          </w:tcPr>
          <w:p>
            <w:pPr>
              <w:spacing w:after="1"/>
            </w:pPr>
            <w:r>
              <w:rPr>
                <w:sz w:val="11"/>
              </w:rPr>
              <w:t>Form Builder</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SRS-TPL</w:t>
            </w:r>
          </w:p>
        </w:tc>
        <w:tc>
          <w:tcPr>
            <w:tcW w:type="dxa" w:w="1512"/>
            <w:vAlign w:val="top"/>
            <w:tcMar>
              <w:top w:w="34" w:type="dxa"/>
              <w:start w:w="34" w:type="dxa"/>
              <w:bottom w:w="34" w:type="dxa"/>
              <w:end w:w="34" w:type="dxa"/>
            </w:tcMar>
          </w:tcPr>
          <w:p>
            <w:pPr>
              <w:spacing w:after="1"/>
            </w:pPr>
            <w:r>
              <w:rPr>
                <w:sz w:val="11"/>
              </w:rPr>
              <w:t>SRS-TPL</w:t>
            </w:r>
          </w:p>
        </w:tc>
        <w:tc>
          <w:tcPr>
            <w:tcW w:type="dxa" w:w="648"/>
            <w:vAlign w:val="top"/>
            <w:tcMar>
              <w:top w:w="34" w:type="dxa"/>
              <w:start w:w="34" w:type="dxa"/>
              <w:bottom w:w="34" w:type="dxa"/>
              <w:end w:w="34" w:type="dxa"/>
            </w:tcMar>
          </w:tcPr>
          <w:p>
            <w:pPr>
              <w:spacing w:after="1"/>
            </w:pPr>
            <w:r>
              <w:rPr>
                <w:sz w:val="11"/>
              </w:rPr>
              <w:t>15</w:t>
            </w:r>
          </w:p>
        </w:tc>
        <w:tc>
          <w:tcPr>
            <w:tcW w:type="dxa" w:w="2376"/>
            <w:vAlign w:val="top"/>
            <w:tcMar>
              <w:top w:w="34" w:type="dxa"/>
              <w:start w:w="34" w:type="dxa"/>
              <w:bottom w:w="34" w:type="dxa"/>
              <w:end w:w="34" w:type="dxa"/>
            </w:tcMar>
          </w:tcPr>
          <w:p>
            <w:pPr>
              <w:spacing w:after="1"/>
            </w:pPr>
            <w:r>
              <w:rPr>
                <w:sz w:val="11"/>
              </w:rPr>
              <w:t>SRS-TPL-001 – SRS-TPL-015</w:t>
            </w:r>
          </w:p>
        </w:tc>
        <w:tc>
          <w:tcPr>
            <w:tcW w:type="dxa" w:w="4320"/>
            <w:vAlign w:val="top"/>
            <w:tcMar>
              <w:top w:w="34" w:type="dxa"/>
              <w:start w:w="34" w:type="dxa"/>
              <w:bottom w:w="34" w:type="dxa"/>
              <w:end w:w="34" w:type="dxa"/>
            </w:tcMar>
          </w:tcPr>
          <w:p>
            <w:pPr>
              <w:spacing w:after="1"/>
            </w:pPr>
            <w:r>
              <w:rPr>
                <w:sz w:val="11"/>
              </w:rPr>
              <w:t>Document and Communication Template Studio</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SRS-TERM</w:t>
            </w:r>
          </w:p>
        </w:tc>
        <w:tc>
          <w:tcPr>
            <w:tcW w:type="dxa" w:w="1512"/>
            <w:vAlign w:val="top"/>
            <w:tcMar>
              <w:top w:w="34" w:type="dxa"/>
              <w:start w:w="34" w:type="dxa"/>
              <w:bottom w:w="34" w:type="dxa"/>
              <w:end w:w="34" w:type="dxa"/>
            </w:tcMar>
          </w:tcPr>
          <w:p>
            <w:pPr>
              <w:spacing w:after="1"/>
            </w:pPr>
            <w:r>
              <w:rPr>
                <w:sz w:val="11"/>
              </w:rPr>
              <w:t>SRS-TERM</w:t>
            </w:r>
          </w:p>
        </w:tc>
        <w:tc>
          <w:tcPr>
            <w:tcW w:type="dxa" w:w="648"/>
            <w:vAlign w:val="top"/>
            <w:tcMar>
              <w:top w:w="34" w:type="dxa"/>
              <w:start w:w="34" w:type="dxa"/>
              <w:bottom w:w="34" w:type="dxa"/>
              <w:end w:w="34" w:type="dxa"/>
            </w:tcMar>
          </w:tcPr>
          <w:p>
            <w:pPr>
              <w:spacing w:after="1"/>
            </w:pPr>
            <w:r>
              <w:rPr>
                <w:sz w:val="11"/>
              </w:rPr>
              <w:t>18</w:t>
            </w:r>
          </w:p>
        </w:tc>
        <w:tc>
          <w:tcPr>
            <w:tcW w:type="dxa" w:w="2376"/>
            <w:vAlign w:val="top"/>
            <w:tcMar>
              <w:top w:w="34" w:type="dxa"/>
              <w:start w:w="34" w:type="dxa"/>
              <w:bottom w:w="34" w:type="dxa"/>
              <w:end w:w="34" w:type="dxa"/>
            </w:tcMar>
          </w:tcPr>
          <w:p>
            <w:pPr>
              <w:spacing w:after="1"/>
            </w:pPr>
            <w:r>
              <w:rPr>
                <w:sz w:val="11"/>
              </w:rPr>
              <w:t>SRS-TERM-001 – SRS-TERM-018</w:t>
            </w:r>
          </w:p>
        </w:tc>
        <w:tc>
          <w:tcPr>
            <w:tcW w:type="dxa" w:w="4320"/>
            <w:vAlign w:val="top"/>
            <w:tcMar>
              <w:top w:w="34" w:type="dxa"/>
              <w:start w:w="34" w:type="dxa"/>
              <w:bottom w:w="34" w:type="dxa"/>
              <w:end w:w="34" w:type="dxa"/>
            </w:tcMar>
          </w:tcPr>
          <w:p>
            <w:pPr>
              <w:spacing w:after="1"/>
            </w:pPr>
            <w:r>
              <w:rPr>
                <w:sz w:val="11"/>
              </w:rPr>
              <w:t>Terminology Service</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SRS-KNW</w:t>
            </w:r>
          </w:p>
        </w:tc>
        <w:tc>
          <w:tcPr>
            <w:tcW w:type="dxa" w:w="1512"/>
            <w:vAlign w:val="top"/>
            <w:tcMar>
              <w:top w:w="34" w:type="dxa"/>
              <w:start w:w="34" w:type="dxa"/>
              <w:bottom w:w="34" w:type="dxa"/>
              <w:end w:w="34" w:type="dxa"/>
            </w:tcMar>
          </w:tcPr>
          <w:p>
            <w:pPr>
              <w:spacing w:after="1"/>
            </w:pPr>
            <w:r>
              <w:rPr>
                <w:sz w:val="11"/>
              </w:rPr>
              <w:t>SRS-KNW</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SRS-KNW-001 – SRS-KNW-012</w:t>
            </w:r>
          </w:p>
        </w:tc>
        <w:tc>
          <w:tcPr>
            <w:tcW w:type="dxa" w:w="4320"/>
            <w:vAlign w:val="top"/>
            <w:tcMar>
              <w:top w:w="34" w:type="dxa"/>
              <w:start w:w="34" w:type="dxa"/>
              <w:bottom w:w="34" w:type="dxa"/>
              <w:end w:w="34" w:type="dxa"/>
            </w:tcMar>
          </w:tcPr>
          <w:p>
            <w:pPr>
              <w:spacing w:after="1"/>
            </w:pPr>
            <w:r>
              <w:rPr>
                <w:sz w:val="11"/>
              </w:rPr>
              <w:t>Clinical Knowledge Artifacts</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SRS-AI-REG</w:t>
            </w:r>
          </w:p>
        </w:tc>
        <w:tc>
          <w:tcPr>
            <w:tcW w:type="dxa" w:w="1512"/>
            <w:vAlign w:val="top"/>
            <w:tcMar>
              <w:top w:w="34" w:type="dxa"/>
              <w:start w:w="34" w:type="dxa"/>
              <w:bottom w:w="34" w:type="dxa"/>
              <w:end w:w="34" w:type="dxa"/>
            </w:tcMar>
          </w:tcPr>
          <w:p>
            <w:pPr>
              <w:spacing w:after="1"/>
            </w:pPr>
            <w:r>
              <w:rPr>
                <w:sz w:val="11"/>
              </w:rPr>
              <w:t>SRS-AI-REG</w:t>
            </w:r>
          </w:p>
        </w:tc>
        <w:tc>
          <w:tcPr>
            <w:tcW w:type="dxa" w:w="648"/>
            <w:vAlign w:val="top"/>
            <w:tcMar>
              <w:top w:w="34" w:type="dxa"/>
              <w:start w:w="34" w:type="dxa"/>
              <w:bottom w:w="34" w:type="dxa"/>
              <w:end w:w="34" w:type="dxa"/>
            </w:tcMar>
          </w:tcPr>
          <w:p>
            <w:pPr>
              <w:spacing w:after="1"/>
            </w:pPr>
            <w:r>
              <w:rPr>
                <w:sz w:val="11"/>
              </w:rPr>
              <w:t>15</w:t>
            </w:r>
          </w:p>
        </w:tc>
        <w:tc>
          <w:tcPr>
            <w:tcW w:type="dxa" w:w="2376"/>
            <w:vAlign w:val="top"/>
            <w:tcMar>
              <w:top w:w="34" w:type="dxa"/>
              <w:start w:w="34" w:type="dxa"/>
              <w:bottom w:w="34" w:type="dxa"/>
              <w:end w:w="34" w:type="dxa"/>
            </w:tcMar>
          </w:tcPr>
          <w:p>
            <w:pPr>
              <w:spacing w:after="1"/>
            </w:pPr>
            <w:r>
              <w:rPr>
                <w:sz w:val="11"/>
              </w:rPr>
              <w:t>SRS-AI-REG-001 – SRS-AI-REG-015</w:t>
            </w:r>
          </w:p>
        </w:tc>
        <w:tc>
          <w:tcPr>
            <w:tcW w:type="dxa" w:w="4320"/>
            <w:vAlign w:val="top"/>
            <w:tcMar>
              <w:top w:w="34" w:type="dxa"/>
              <w:start w:w="34" w:type="dxa"/>
              <w:bottom w:w="34" w:type="dxa"/>
              <w:end w:w="34" w:type="dxa"/>
            </w:tcMar>
          </w:tcPr>
          <w:p>
            <w:pPr>
              <w:spacing w:after="1"/>
            </w:pPr>
            <w:r>
              <w:rPr>
                <w:sz w:val="11"/>
              </w:rPr>
              <w:t>Model Registry and Lifecycle</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SRS-AI-INF</w:t>
            </w:r>
          </w:p>
        </w:tc>
        <w:tc>
          <w:tcPr>
            <w:tcW w:type="dxa" w:w="1512"/>
            <w:vAlign w:val="top"/>
            <w:tcMar>
              <w:top w:w="34" w:type="dxa"/>
              <w:start w:w="34" w:type="dxa"/>
              <w:bottom w:w="34" w:type="dxa"/>
              <w:end w:w="34" w:type="dxa"/>
            </w:tcMar>
          </w:tcPr>
          <w:p>
            <w:pPr>
              <w:spacing w:after="1"/>
            </w:pPr>
            <w:r>
              <w:rPr>
                <w:sz w:val="11"/>
              </w:rPr>
              <w:t>SRS-AI-INF</w:t>
            </w:r>
          </w:p>
        </w:tc>
        <w:tc>
          <w:tcPr>
            <w:tcW w:type="dxa" w:w="648"/>
            <w:vAlign w:val="top"/>
            <w:tcMar>
              <w:top w:w="34" w:type="dxa"/>
              <w:start w:w="34" w:type="dxa"/>
              <w:bottom w:w="34" w:type="dxa"/>
              <w:end w:w="34" w:type="dxa"/>
            </w:tcMar>
          </w:tcPr>
          <w:p>
            <w:pPr>
              <w:spacing w:after="1"/>
            </w:pPr>
            <w:r>
              <w:rPr>
                <w:sz w:val="11"/>
              </w:rPr>
              <w:t>22</w:t>
            </w:r>
          </w:p>
        </w:tc>
        <w:tc>
          <w:tcPr>
            <w:tcW w:type="dxa" w:w="2376"/>
            <w:vAlign w:val="top"/>
            <w:tcMar>
              <w:top w:w="34" w:type="dxa"/>
              <w:start w:w="34" w:type="dxa"/>
              <w:bottom w:w="34" w:type="dxa"/>
              <w:end w:w="34" w:type="dxa"/>
            </w:tcMar>
          </w:tcPr>
          <w:p>
            <w:pPr>
              <w:spacing w:after="1"/>
            </w:pPr>
            <w:r>
              <w:rPr>
                <w:sz w:val="11"/>
              </w:rPr>
              <w:t>SRS-AI-INF-001 – SRS-AI-INF-022</w:t>
            </w:r>
          </w:p>
        </w:tc>
        <w:tc>
          <w:tcPr>
            <w:tcW w:type="dxa" w:w="4320"/>
            <w:vAlign w:val="top"/>
            <w:tcMar>
              <w:top w:w="34" w:type="dxa"/>
              <w:start w:w="34" w:type="dxa"/>
              <w:bottom w:w="34" w:type="dxa"/>
              <w:end w:w="34" w:type="dxa"/>
            </w:tcMar>
          </w:tcPr>
          <w:p>
            <w:pPr>
              <w:spacing w:after="1"/>
            </w:pPr>
            <w:r>
              <w:rPr>
                <w:sz w:val="11"/>
              </w:rPr>
              <w:t>Feature, Inference and Evaluation Platform</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SRS-AI-COP</w:t>
            </w:r>
          </w:p>
        </w:tc>
        <w:tc>
          <w:tcPr>
            <w:tcW w:type="dxa" w:w="1512"/>
            <w:vAlign w:val="top"/>
            <w:tcMar>
              <w:top w:w="34" w:type="dxa"/>
              <w:start w:w="34" w:type="dxa"/>
              <w:bottom w:w="34" w:type="dxa"/>
              <w:end w:w="34" w:type="dxa"/>
            </w:tcMar>
          </w:tcPr>
          <w:p>
            <w:pPr>
              <w:spacing w:after="1"/>
            </w:pPr>
            <w:r>
              <w:rPr>
                <w:sz w:val="11"/>
              </w:rPr>
              <w:t>SRS-AI-COP</w:t>
            </w:r>
          </w:p>
        </w:tc>
        <w:tc>
          <w:tcPr>
            <w:tcW w:type="dxa" w:w="648"/>
            <w:vAlign w:val="top"/>
            <w:tcMar>
              <w:top w:w="34" w:type="dxa"/>
              <w:start w:w="34" w:type="dxa"/>
              <w:bottom w:w="34" w:type="dxa"/>
              <w:end w:w="34" w:type="dxa"/>
            </w:tcMar>
          </w:tcPr>
          <w:p>
            <w:pPr>
              <w:spacing w:after="1"/>
            </w:pPr>
            <w:r>
              <w:rPr>
                <w:sz w:val="11"/>
              </w:rPr>
              <w:t>18</w:t>
            </w:r>
          </w:p>
        </w:tc>
        <w:tc>
          <w:tcPr>
            <w:tcW w:type="dxa" w:w="2376"/>
            <w:vAlign w:val="top"/>
            <w:tcMar>
              <w:top w:w="34" w:type="dxa"/>
              <w:start w:w="34" w:type="dxa"/>
              <w:bottom w:w="34" w:type="dxa"/>
              <w:end w:w="34" w:type="dxa"/>
            </w:tcMar>
          </w:tcPr>
          <w:p>
            <w:pPr>
              <w:spacing w:after="1"/>
            </w:pPr>
            <w:r>
              <w:rPr>
                <w:sz w:val="11"/>
              </w:rPr>
              <w:t>SRS-AI-COP-001 – SRS-AI-COP-018</w:t>
            </w:r>
          </w:p>
        </w:tc>
        <w:tc>
          <w:tcPr>
            <w:tcW w:type="dxa" w:w="4320"/>
            <w:vAlign w:val="top"/>
            <w:tcMar>
              <w:top w:w="34" w:type="dxa"/>
              <w:start w:w="34" w:type="dxa"/>
              <w:bottom w:w="34" w:type="dxa"/>
              <w:end w:w="34" w:type="dxa"/>
            </w:tcMar>
          </w:tcPr>
          <w:p>
            <w:pPr>
              <w:spacing w:after="1"/>
            </w:pPr>
            <w:r>
              <w:rPr>
                <w:sz w:val="11"/>
              </w:rPr>
              <w:t>Role-specific Copilots</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SRS-DATA-LH</w:t>
            </w:r>
          </w:p>
        </w:tc>
        <w:tc>
          <w:tcPr>
            <w:tcW w:type="dxa" w:w="1512"/>
            <w:vAlign w:val="top"/>
            <w:tcMar>
              <w:top w:w="34" w:type="dxa"/>
              <w:start w:w="34" w:type="dxa"/>
              <w:bottom w:w="34" w:type="dxa"/>
              <w:end w:w="34" w:type="dxa"/>
            </w:tcMar>
          </w:tcPr>
          <w:p>
            <w:pPr>
              <w:spacing w:after="1"/>
            </w:pPr>
            <w:r>
              <w:rPr>
                <w:sz w:val="11"/>
              </w:rPr>
              <w:t>SRS-DATA-LH</w:t>
            </w:r>
          </w:p>
        </w:tc>
        <w:tc>
          <w:tcPr>
            <w:tcW w:type="dxa" w:w="648"/>
            <w:vAlign w:val="top"/>
            <w:tcMar>
              <w:top w:w="34" w:type="dxa"/>
              <w:start w:w="34" w:type="dxa"/>
              <w:bottom w:w="34" w:type="dxa"/>
              <w:end w:w="34" w:type="dxa"/>
            </w:tcMar>
          </w:tcPr>
          <w:p>
            <w:pPr>
              <w:spacing w:after="1"/>
            </w:pPr>
            <w:r>
              <w:rPr>
                <w:sz w:val="11"/>
              </w:rPr>
              <w:t>18</w:t>
            </w:r>
          </w:p>
        </w:tc>
        <w:tc>
          <w:tcPr>
            <w:tcW w:type="dxa" w:w="2376"/>
            <w:vAlign w:val="top"/>
            <w:tcMar>
              <w:top w:w="34" w:type="dxa"/>
              <w:start w:w="34" w:type="dxa"/>
              <w:bottom w:w="34" w:type="dxa"/>
              <w:end w:w="34" w:type="dxa"/>
            </w:tcMar>
          </w:tcPr>
          <w:p>
            <w:pPr>
              <w:spacing w:after="1"/>
            </w:pPr>
            <w:r>
              <w:rPr>
                <w:sz w:val="11"/>
              </w:rPr>
              <w:t>SRS-DATA-LH-001 – SRS-DATA-LH-018</w:t>
            </w:r>
          </w:p>
        </w:tc>
        <w:tc>
          <w:tcPr>
            <w:tcW w:type="dxa" w:w="4320"/>
            <w:vAlign w:val="top"/>
            <w:tcMar>
              <w:top w:w="34" w:type="dxa"/>
              <w:start w:w="34" w:type="dxa"/>
              <w:bottom w:w="34" w:type="dxa"/>
              <w:end w:w="34" w:type="dxa"/>
            </w:tcMar>
          </w:tcPr>
          <w:p>
            <w:pPr>
              <w:spacing w:after="1"/>
            </w:pPr>
            <w:r>
              <w:rPr>
                <w:sz w:val="11"/>
              </w:rPr>
              <w:t>CDC, Lakehouse and Data Products</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SRS-BI</w:t>
            </w:r>
          </w:p>
        </w:tc>
        <w:tc>
          <w:tcPr>
            <w:tcW w:type="dxa" w:w="1512"/>
            <w:vAlign w:val="top"/>
            <w:tcMar>
              <w:top w:w="34" w:type="dxa"/>
              <w:start w:w="34" w:type="dxa"/>
              <w:bottom w:w="34" w:type="dxa"/>
              <w:end w:w="34" w:type="dxa"/>
            </w:tcMar>
          </w:tcPr>
          <w:p>
            <w:pPr>
              <w:spacing w:after="1"/>
            </w:pPr>
            <w:r>
              <w:rPr>
                <w:sz w:val="11"/>
              </w:rPr>
              <w:t>SRS-BI</w:t>
            </w:r>
          </w:p>
        </w:tc>
        <w:tc>
          <w:tcPr>
            <w:tcW w:type="dxa" w:w="648"/>
            <w:vAlign w:val="top"/>
            <w:tcMar>
              <w:top w:w="34" w:type="dxa"/>
              <w:start w:w="34" w:type="dxa"/>
              <w:bottom w:w="34" w:type="dxa"/>
              <w:end w:w="34" w:type="dxa"/>
            </w:tcMar>
          </w:tcPr>
          <w:p>
            <w:pPr>
              <w:spacing w:after="1"/>
            </w:pPr>
            <w:r>
              <w:rPr>
                <w:sz w:val="11"/>
              </w:rPr>
              <w:t>15</w:t>
            </w:r>
          </w:p>
        </w:tc>
        <w:tc>
          <w:tcPr>
            <w:tcW w:type="dxa" w:w="2376"/>
            <w:vAlign w:val="top"/>
            <w:tcMar>
              <w:top w:w="34" w:type="dxa"/>
              <w:start w:w="34" w:type="dxa"/>
              <w:bottom w:w="34" w:type="dxa"/>
              <w:end w:w="34" w:type="dxa"/>
            </w:tcMar>
          </w:tcPr>
          <w:p>
            <w:pPr>
              <w:spacing w:after="1"/>
            </w:pPr>
            <w:r>
              <w:rPr>
                <w:sz w:val="11"/>
              </w:rPr>
              <w:t>SRS-BI-001 – SRS-BI-015</w:t>
            </w:r>
          </w:p>
        </w:tc>
        <w:tc>
          <w:tcPr>
            <w:tcW w:type="dxa" w:w="4320"/>
            <w:vAlign w:val="top"/>
            <w:tcMar>
              <w:top w:w="34" w:type="dxa"/>
              <w:start w:w="34" w:type="dxa"/>
              <w:bottom w:w="34" w:type="dxa"/>
              <w:end w:w="34" w:type="dxa"/>
            </w:tcMar>
          </w:tcPr>
          <w:p>
            <w:pPr>
              <w:spacing w:after="1"/>
            </w:pPr>
            <w:r>
              <w:rPr>
                <w:sz w:val="11"/>
              </w:rPr>
              <w:t>Semantic Metrics and BI</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SRS-API-MGT</w:t>
            </w:r>
          </w:p>
        </w:tc>
        <w:tc>
          <w:tcPr>
            <w:tcW w:type="dxa" w:w="1512"/>
            <w:vAlign w:val="top"/>
            <w:tcMar>
              <w:top w:w="34" w:type="dxa"/>
              <w:start w:w="34" w:type="dxa"/>
              <w:bottom w:w="34" w:type="dxa"/>
              <w:end w:w="34" w:type="dxa"/>
            </w:tcMar>
          </w:tcPr>
          <w:p>
            <w:pPr>
              <w:spacing w:after="1"/>
            </w:pPr>
            <w:r>
              <w:rPr>
                <w:sz w:val="11"/>
              </w:rPr>
              <w:t>SRS-API-MGT</w:t>
            </w:r>
          </w:p>
        </w:tc>
        <w:tc>
          <w:tcPr>
            <w:tcW w:type="dxa" w:w="648"/>
            <w:vAlign w:val="top"/>
            <w:tcMar>
              <w:top w:w="34" w:type="dxa"/>
              <w:start w:w="34" w:type="dxa"/>
              <w:bottom w:w="34" w:type="dxa"/>
              <w:end w:w="34" w:type="dxa"/>
            </w:tcMar>
          </w:tcPr>
          <w:p>
            <w:pPr>
              <w:spacing w:after="1"/>
            </w:pPr>
            <w:r>
              <w:rPr>
                <w:sz w:val="11"/>
              </w:rPr>
              <w:t>19</w:t>
            </w:r>
          </w:p>
        </w:tc>
        <w:tc>
          <w:tcPr>
            <w:tcW w:type="dxa" w:w="2376"/>
            <w:vAlign w:val="top"/>
            <w:tcMar>
              <w:top w:w="34" w:type="dxa"/>
              <w:start w:w="34" w:type="dxa"/>
              <w:bottom w:w="34" w:type="dxa"/>
              <w:end w:w="34" w:type="dxa"/>
            </w:tcMar>
          </w:tcPr>
          <w:p>
            <w:pPr>
              <w:spacing w:after="1"/>
            </w:pPr>
            <w:r>
              <w:rPr>
                <w:sz w:val="11"/>
              </w:rPr>
              <w:t>SRS-API-MGT-001 – SRS-API-MGT-019</w:t>
            </w:r>
          </w:p>
        </w:tc>
        <w:tc>
          <w:tcPr>
            <w:tcW w:type="dxa" w:w="4320"/>
            <w:vAlign w:val="top"/>
            <w:tcMar>
              <w:top w:w="34" w:type="dxa"/>
              <w:start w:w="34" w:type="dxa"/>
              <w:bottom w:w="34" w:type="dxa"/>
              <w:end w:w="34" w:type="dxa"/>
            </w:tcMar>
          </w:tcPr>
          <w:p>
            <w:pPr>
              <w:spacing w:after="1"/>
            </w:pPr>
            <w:r>
              <w:rPr>
                <w:sz w:val="11"/>
              </w:rPr>
              <w:t>API Management</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SRS-API-EVT</w:t>
            </w:r>
          </w:p>
        </w:tc>
        <w:tc>
          <w:tcPr>
            <w:tcW w:type="dxa" w:w="1512"/>
            <w:vAlign w:val="top"/>
            <w:tcMar>
              <w:top w:w="34" w:type="dxa"/>
              <w:start w:w="34" w:type="dxa"/>
              <w:bottom w:w="34" w:type="dxa"/>
              <w:end w:w="34" w:type="dxa"/>
            </w:tcMar>
          </w:tcPr>
          <w:p>
            <w:pPr>
              <w:spacing w:after="1"/>
            </w:pPr>
            <w:r>
              <w:rPr>
                <w:sz w:val="11"/>
              </w:rPr>
              <w:t>SRS-API-EVT</w:t>
            </w:r>
          </w:p>
        </w:tc>
        <w:tc>
          <w:tcPr>
            <w:tcW w:type="dxa" w:w="648"/>
            <w:vAlign w:val="top"/>
            <w:tcMar>
              <w:top w:w="34" w:type="dxa"/>
              <w:start w:w="34" w:type="dxa"/>
              <w:bottom w:w="34" w:type="dxa"/>
              <w:end w:w="34" w:type="dxa"/>
            </w:tcMar>
          </w:tcPr>
          <w:p>
            <w:pPr>
              <w:spacing w:after="1"/>
            </w:pPr>
            <w:r>
              <w:rPr>
                <w:sz w:val="11"/>
              </w:rPr>
              <w:t>14</w:t>
            </w:r>
          </w:p>
        </w:tc>
        <w:tc>
          <w:tcPr>
            <w:tcW w:type="dxa" w:w="2376"/>
            <w:vAlign w:val="top"/>
            <w:tcMar>
              <w:top w:w="34" w:type="dxa"/>
              <w:start w:w="34" w:type="dxa"/>
              <w:bottom w:w="34" w:type="dxa"/>
              <w:end w:w="34" w:type="dxa"/>
            </w:tcMar>
          </w:tcPr>
          <w:p>
            <w:pPr>
              <w:spacing w:after="1"/>
            </w:pPr>
            <w:r>
              <w:rPr>
                <w:sz w:val="11"/>
              </w:rPr>
              <w:t>SRS-API-EVT-001 – SRS-API-EVT-014</w:t>
            </w:r>
          </w:p>
        </w:tc>
        <w:tc>
          <w:tcPr>
            <w:tcW w:type="dxa" w:w="4320"/>
            <w:vAlign w:val="top"/>
            <w:tcMar>
              <w:top w:w="34" w:type="dxa"/>
              <w:start w:w="34" w:type="dxa"/>
              <w:bottom w:w="34" w:type="dxa"/>
              <w:end w:w="34" w:type="dxa"/>
            </w:tcMar>
          </w:tcPr>
          <w:p>
            <w:pPr>
              <w:spacing w:after="1"/>
            </w:pPr>
            <w:r>
              <w:rPr>
                <w:sz w:val="11"/>
              </w:rPr>
              <w:t>Webhooks and Event Subscriptions</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SRS-DEV</w:t>
            </w:r>
          </w:p>
        </w:tc>
        <w:tc>
          <w:tcPr>
            <w:tcW w:type="dxa" w:w="1512"/>
            <w:vAlign w:val="top"/>
            <w:tcMar>
              <w:top w:w="34" w:type="dxa"/>
              <w:start w:w="34" w:type="dxa"/>
              <w:bottom w:w="34" w:type="dxa"/>
              <w:end w:w="34" w:type="dxa"/>
            </w:tcMar>
          </w:tcPr>
          <w:p>
            <w:pPr>
              <w:spacing w:after="1"/>
            </w:pPr>
            <w:r>
              <w:rPr>
                <w:sz w:val="11"/>
              </w:rPr>
              <w:t>SRS-DEV</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SRS-DEV-001 – SRS-DEV-012</w:t>
            </w:r>
          </w:p>
        </w:tc>
        <w:tc>
          <w:tcPr>
            <w:tcW w:type="dxa" w:w="4320"/>
            <w:vAlign w:val="top"/>
            <w:tcMar>
              <w:top w:w="34" w:type="dxa"/>
              <w:start w:w="34" w:type="dxa"/>
              <w:bottom w:w="34" w:type="dxa"/>
              <w:end w:w="34" w:type="dxa"/>
            </w:tcMar>
          </w:tcPr>
          <w:p>
            <w:pPr>
              <w:spacing w:after="1"/>
            </w:pPr>
            <w:r>
              <w:rPr>
                <w:sz w:val="11"/>
              </w:rPr>
              <w:t>Developer Portal and Certification</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SRS-CYB-IAM</w:t>
            </w:r>
          </w:p>
        </w:tc>
        <w:tc>
          <w:tcPr>
            <w:tcW w:type="dxa" w:w="1512"/>
            <w:vAlign w:val="top"/>
            <w:tcMar>
              <w:top w:w="34" w:type="dxa"/>
              <w:start w:w="34" w:type="dxa"/>
              <w:bottom w:w="34" w:type="dxa"/>
              <w:end w:w="34" w:type="dxa"/>
            </w:tcMar>
          </w:tcPr>
          <w:p>
            <w:pPr>
              <w:spacing w:after="1"/>
            </w:pPr>
            <w:r>
              <w:rPr>
                <w:sz w:val="11"/>
              </w:rPr>
              <w:t>SRS-CYB-IAM</w:t>
            </w:r>
          </w:p>
        </w:tc>
        <w:tc>
          <w:tcPr>
            <w:tcW w:type="dxa" w:w="648"/>
            <w:vAlign w:val="top"/>
            <w:tcMar>
              <w:top w:w="34" w:type="dxa"/>
              <w:start w:w="34" w:type="dxa"/>
              <w:bottom w:w="34" w:type="dxa"/>
              <w:end w:w="34" w:type="dxa"/>
            </w:tcMar>
          </w:tcPr>
          <w:p>
            <w:pPr>
              <w:spacing w:after="1"/>
            </w:pPr>
            <w:r>
              <w:rPr>
                <w:sz w:val="11"/>
              </w:rPr>
              <w:t>14</w:t>
            </w:r>
          </w:p>
        </w:tc>
        <w:tc>
          <w:tcPr>
            <w:tcW w:type="dxa" w:w="2376"/>
            <w:vAlign w:val="top"/>
            <w:tcMar>
              <w:top w:w="34" w:type="dxa"/>
              <w:start w:w="34" w:type="dxa"/>
              <w:bottom w:w="34" w:type="dxa"/>
              <w:end w:w="34" w:type="dxa"/>
            </w:tcMar>
          </w:tcPr>
          <w:p>
            <w:pPr>
              <w:spacing w:after="1"/>
            </w:pPr>
            <w:r>
              <w:rPr>
                <w:sz w:val="11"/>
              </w:rPr>
              <w:t>SRS-CYB-IAM-001 – SRS-CYB-IAM-014</w:t>
            </w:r>
          </w:p>
        </w:tc>
        <w:tc>
          <w:tcPr>
            <w:tcW w:type="dxa" w:w="4320"/>
            <w:vAlign w:val="top"/>
            <w:tcMar>
              <w:top w:w="34" w:type="dxa"/>
              <w:start w:w="34" w:type="dxa"/>
              <w:bottom w:w="34" w:type="dxa"/>
              <w:end w:w="34" w:type="dxa"/>
            </w:tcMar>
          </w:tcPr>
          <w:p>
            <w:pPr>
              <w:spacing w:after="1"/>
            </w:pPr>
            <w:r>
              <w:rPr>
                <w:sz w:val="11"/>
              </w:rPr>
              <w:t>Identity, Access and Privileged Security</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SRS-CYB-SDLC</w:t>
            </w:r>
          </w:p>
        </w:tc>
        <w:tc>
          <w:tcPr>
            <w:tcW w:type="dxa" w:w="1512"/>
            <w:vAlign w:val="top"/>
            <w:tcMar>
              <w:top w:w="34" w:type="dxa"/>
              <w:start w:w="34" w:type="dxa"/>
              <w:bottom w:w="34" w:type="dxa"/>
              <w:end w:w="34" w:type="dxa"/>
            </w:tcMar>
          </w:tcPr>
          <w:p>
            <w:pPr>
              <w:spacing w:after="1"/>
            </w:pPr>
            <w:r>
              <w:rPr>
                <w:sz w:val="11"/>
              </w:rPr>
              <w:t>SRS-CYB-SDLC</w:t>
            </w:r>
          </w:p>
        </w:tc>
        <w:tc>
          <w:tcPr>
            <w:tcW w:type="dxa" w:w="648"/>
            <w:vAlign w:val="top"/>
            <w:tcMar>
              <w:top w:w="34" w:type="dxa"/>
              <w:start w:w="34" w:type="dxa"/>
              <w:bottom w:w="34" w:type="dxa"/>
              <w:end w:w="34" w:type="dxa"/>
            </w:tcMar>
          </w:tcPr>
          <w:p>
            <w:pPr>
              <w:spacing w:after="1"/>
            </w:pPr>
            <w:r>
              <w:rPr>
                <w:sz w:val="11"/>
              </w:rPr>
              <w:t>15</w:t>
            </w:r>
          </w:p>
        </w:tc>
        <w:tc>
          <w:tcPr>
            <w:tcW w:type="dxa" w:w="2376"/>
            <w:vAlign w:val="top"/>
            <w:tcMar>
              <w:top w:w="34" w:type="dxa"/>
              <w:start w:w="34" w:type="dxa"/>
              <w:bottom w:w="34" w:type="dxa"/>
              <w:end w:w="34" w:type="dxa"/>
            </w:tcMar>
          </w:tcPr>
          <w:p>
            <w:pPr>
              <w:spacing w:after="1"/>
            </w:pPr>
            <w:r>
              <w:rPr>
                <w:sz w:val="11"/>
              </w:rPr>
              <w:t>SRS-CYB-SDLC-001 – SRS-CYB-SDLC-015</w:t>
            </w:r>
          </w:p>
        </w:tc>
        <w:tc>
          <w:tcPr>
            <w:tcW w:type="dxa" w:w="4320"/>
            <w:vAlign w:val="top"/>
            <w:tcMar>
              <w:top w:w="34" w:type="dxa"/>
              <w:start w:w="34" w:type="dxa"/>
              <w:bottom w:w="34" w:type="dxa"/>
              <w:end w:w="34" w:type="dxa"/>
            </w:tcMar>
          </w:tcPr>
          <w:p>
            <w:pPr>
              <w:spacing w:after="1"/>
            </w:pPr>
            <w:r>
              <w:rPr>
                <w:sz w:val="11"/>
              </w:rPr>
              <w:t>Secure SDLC and Supply Chain</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SRS-SOC</w:t>
            </w:r>
          </w:p>
        </w:tc>
        <w:tc>
          <w:tcPr>
            <w:tcW w:type="dxa" w:w="1512"/>
            <w:vAlign w:val="top"/>
            <w:tcMar>
              <w:top w:w="34" w:type="dxa"/>
              <w:start w:w="34" w:type="dxa"/>
              <w:bottom w:w="34" w:type="dxa"/>
              <w:end w:w="34" w:type="dxa"/>
            </w:tcMar>
          </w:tcPr>
          <w:p>
            <w:pPr>
              <w:spacing w:after="1"/>
            </w:pPr>
            <w:r>
              <w:rPr>
                <w:sz w:val="11"/>
              </w:rPr>
              <w:t>SRS-SOC</w:t>
            </w:r>
          </w:p>
        </w:tc>
        <w:tc>
          <w:tcPr>
            <w:tcW w:type="dxa" w:w="648"/>
            <w:vAlign w:val="top"/>
            <w:tcMar>
              <w:top w:w="34" w:type="dxa"/>
              <w:start w:w="34" w:type="dxa"/>
              <w:bottom w:w="34" w:type="dxa"/>
              <w:end w:w="34" w:type="dxa"/>
            </w:tcMar>
          </w:tcPr>
          <w:p>
            <w:pPr>
              <w:spacing w:after="1"/>
            </w:pPr>
            <w:r>
              <w:rPr>
                <w:sz w:val="11"/>
              </w:rPr>
              <w:t>15</w:t>
            </w:r>
          </w:p>
        </w:tc>
        <w:tc>
          <w:tcPr>
            <w:tcW w:type="dxa" w:w="2376"/>
            <w:vAlign w:val="top"/>
            <w:tcMar>
              <w:top w:w="34" w:type="dxa"/>
              <w:start w:w="34" w:type="dxa"/>
              <w:bottom w:w="34" w:type="dxa"/>
              <w:end w:w="34" w:type="dxa"/>
            </w:tcMar>
          </w:tcPr>
          <w:p>
            <w:pPr>
              <w:spacing w:after="1"/>
            </w:pPr>
            <w:r>
              <w:rPr>
                <w:sz w:val="11"/>
              </w:rPr>
              <w:t>SRS-SOC-001 – SRS-SOC-015</w:t>
            </w:r>
          </w:p>
        </w:tc>
        <w:tc>
          <w:tcPr>
            <w:tcW w:type="dxa" w:w="4320"/>
            <w:vAlign w:val="top"/>
            <w:tcMar>
              <w:top w:w="34" w:type="dxa"/>
              <w:start w:w="34" w:type="dxa"/>
              <w:bottom w:w="34" w:type="dxa"/>
              <w:end w:w="34" w:type="dxa"/>
            </w:tcMar>
          </w:tcPr>
          <w:p>
            <w:pPr>
              <w:spacing w:after="1"/>
            </w:pPr>
            <w:r>
              <w:rPr>
                <w:sz w:val="11"/>
              </w:rPr>
              <w:t>SOC, Detection and Incident Response</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SRS-CYB-DAT</w:t>
            </w:r>
          </w:p>
        </w:tc>
        <w:tc>
          <w:tcPr>
            <w:tcW w:type="dxa" w:w="1512"/>
            <w:vAlign w:val="top"/>
            <w:tcMar>
              <w:top w:w="34" w:type="dxa"/>
              <w:start w:w="34" w:type="dxa"/>
              <w:bottom w:w="34" w:type="dxa"/>
              <w:end w:w="34" w:type="dxa"/>
            </w:tcMar>
          </w:tcPr>
          <w:p>
            <w:pPr>
              <w:spacing w:after="1"/>
            </w:pPr>
            <w:r>
              <w:rPr>
                <w:sz w:val="11"/>
              </w:rPr>
              <w:t>SRS-CYB-DAT</w:t>
            </w:r>
          </w:p>
        </w:tc>
        <w:tc>
          <w:tcPr>
            <w:tcW w:type="dxa" w:w="648"/>
            <w:vAlign w:val="top"/>
            <w:tcMar>
              <w:top w:w="34" w:type="dxa"/>
              <w:start w:w="34" w:type="dxa"/>
              <w:bottom w:w="34" w:type="dxa"/>
              <w:end w:w="34" w:type="dxa"/>
            </w:tcMar>
          </w:tcPr>
          <w:p>
            <w:pPr>
              <w:spacing w:after="1"/>
            </w:pPr>
            <w:r>
              <w:rPr>
                <w:sz w:val="11"/>
              </w:rPr>
              <w:t>14</w:t>
            </w:r>
          </w:p>
        </w:tc>
        <w:tc>
          <w:tcPr>
            <w:tcW w:type="dxa" w:w="2376"/>
            <w:vAlign w:val="top"/>
            <w:tcMar>
              <w:top w:w="34" w:type="dxa"/>
              <w:start w:w="34" w:type="dxa"/>
              <w:bottom w:w="34" w:type="dxa"/>
              <w:end w:w="34" w:type="dxa"/>
            </w:tcMar>
          </w:tcPr>
          <w:p>
            <w:pPr>
              <w:spacing w:after="1"/>
            </w:pPr>
            <w:r>
              <w:rPr>
                <w:sz w:val="11"/>
              </w:rPr>
              <w:t>SRS-CYB-DAT-001 – SRS-CYB-DAT-014</w:t>
            </w:r>
          </w:p>
        </w:tc>
        <w:tc>
          <w:tcPr>
            <w:tcW w:type="dxa" w:w="4320"/>
            <w:vAlign w:val="top"/>
            <w:tcMar>
              <w:top w:w="34" w:type="dxa"/>
              <w:start w:w="34" w:type="dxa"/>
              <w:bottom w:w="34" w:type="dxa"/>
              <w:end w:w="34" w:type="dxa"/>
            </w:tcMar>
          </w:tcPr>
          <w:p>
            <w:pPr>
              <w:spacing w:after="1"/>
            </w:pPr>
            <w:r>
              <w:rPr>
                <w:sz w:val="11"/>
              </w:rPr>
              <w:t>Data Security and Key Management</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SRS-SRE-OBS</w:t>
            </w:r>
          </w:p>
        </w:tc>
        <w:tc>
          <w:tcPr>
            <w:tcW w:type="dxa" w:w="1512"/>
            <w:vAlign w:val="top"/>
            <w:tcMar>
              <w:top w:w="34" w:type="dxa"/>
              <w:start w:w="34" w:type="dxa"/>
              <w:bottom w:w="34" w:type="dxa"/>
              <w:end w:w="34" w:type="dxa"/>
            </w:tcMar>
          </w:tcPr>
          <w:p>
            <w:pPr>
              <w:spacing w:after="1"/>
            </w:pPr>
            <w:r>
              <w:rPr>
                <w:sz w:val="11"/>
              </w:rPr>
              <w:t>SRS-SRE-OBS</w:t>
            </w:r>
          </w:p>
        </w:tc>
        <w:tc>
          <w:tcPr>
            <w:tcW w:type="dxa" w:w="648"/>
            <w:vAlign w:val="top"/>
            <w:tcMar>
              <w:top w:w="34" w:type="dxa"/>
              <w:start w:w="34" w:type="dxa"/>
              <w:bottom w:w="34" w:type="dxa"/>
              <w:end w:w="34" w:type="dxa"/>
            </w:tcMar>
          </w:tcPr>
          <w:p>
            <w:pPr>
              <w:spacing w:after="1"/>
            </w:pPr>
            <w:r>
              <w:rPr>
                <w:sz w:val="11"/>
              </w:rPr>
              <w:t>17</w:t>
            </w:r>
          </w:p>
        </w:tc>
        <w:tc>
          <w:tcPr>
            <w:tcW w:type="dxa" w:w="2376"/>
            <w:vAlign w:val="top"/>
            <w:tcMar>
              <w:top w:w="34" w:type="dxa"/>
              <w:start w:w="34" w:type="dxa"/>
              <w:bottom w:w="34" w:type="dxa"/>
              <w:end w:w="34" w:type="dxa"/>
            </w:tcMar>
          </w:tcPr>
          <w:p>
            <w:pPr>
              <w:spacing w:after="1"/>
            </w:pPr>
            <w:r>
              <w:rPr>
                <w:sz w:val="11"/>
              </w:rPr>
              <w:t>SRS-SRE-OBS-001 – SRS-SRE-OBS-017</w:t>
            </w:r>
          </w:p>
        </w:tc>
        <w:tc>
          <w:tcPr>
            <w:tcW w:type="dxa" w:w="4320"/>
            <w:vAlign w:val="top"/>
            <w:tcMar>
              <w:top w:w="34" w:type="dxa"/>
              <w:start w:w="34" w:type="dxa"/>
              <w:bottom w:w="34" w:type="dxa"/>
              <w:end w:w="34" w:type="dxa"/>
            </w:tcMar>
          </w:tcPr>
          <w:p>
            <w:pPr>
              <w:spacing w:after="1"/>
            </w:pPr>
            <w:r>
              <w:rPr>
                <w:sz w:val="11"/>
              </w:rPr>
              <w:t>Observability</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SRS-SRE-REL</w:t>
            </w:r>
          </w:p>
        </w:tc>
        <w:tc>
          <w:tcPr>
            <w:tcW w:type="dxa" w:w="1512"/>
            <w:vAlign w:val="top"/>
            <w:tcMar>
              <w:top w:w="34" w:type="dxa"/>
              <w:start w:w="34" w:type="dxa"/>
              <w:bottom w:w="34" w:type="dxa"/>
              <w:end w:w="34" w:type="dxa"/>
            </w:tcMar>
          </w:tcPr>
          <w:p>
            <w:pPr>
              <w:spacing w:after="1"/>
            </w:pPr>
            <w:r>
              <w:rPr>
                <w:sz w:val="11"/>
              </w:rPr>
              <w:t>SRS-SRE-REL</w:t>
            </w:r>
          </w:p>
        </w:tc>
        <w:tc>
          <w:tcPr>
            <w:tcW w:type="dxa" w:w="648"/>
            <w:vAlign w:val="top"/>
            <w:tcMar>
              <w:top w:w="34" w:type="dxa"/>
              <w:start w:w="34" w:type="dxa"/>
              <w:bottom w:w="34" w:type="dxa"/>
              <w:end w:w="34" w:type="dxa"/>
            </w:tcMar>
          </w:tcPr>
          <w:p>
            <w:pPr>
              <w:spacing w:after="1"/>
            </w:pPr>
            <w:r>
              <w:rPr>
                <w:sz w:val="11"/>
              </w:rPr>
              <w:t>15</w:t>
            </w:r>
          </w:p>
        </w:tc>
        <w:tc>
          <w:tcPr>
            <w:tcW w:type="dxa" w:w="2376"/>
            <w:vAlign w:val="top"/>
            <w:tcMar>
              <w:top w:w="34" w:type="dxa"/>
              <w:start w:w="34" w:type="dxa"/>
              <w:bottom w:w="34" w:type="dxa"/>
              <w:end w:w="34" w:type="dxa"/>
            </w:tcMar>
          </w:tcPr>
          <w:p>
            <w:pPr>
              <w:spacing w:after="1"/>
            </w:pPr>
            <w:r>
              <w:rPr>
                <w:sz w:val="11"/>
              </w:rPr>
              <w:t>SRS-SRE-REL-001 – SRS-SRE-REL-015</w:t>
            </w:r>
          </w:p>
        </w:tc>
        <w:tc>
          <w:tcPr>
            <w:tcW w:type="dxa" w:w="4320"/>
            <w:vAlign w:val="top"/>
            <w:tcMar>
              <w:top w:w="34" w:type="dxa"/>
              <w:start w:w="34" w:type="dxa"/>
              <w:bottom w:w="34" w:type="dxa"/>
              <w:end w:w="34" w:type="dxa"/>
            </w:tcMar>
          </w:tcPr>
          <w:p>
            <w:pPr>
              <w:spacing w:after="1"/>
            </w:pPr>
            <w:r>
              <w:rPr>
                <w:sz w:val="11"/>
              </w:rPr>
              <w:t>Capacity, Performance and Resilience</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SRS-SRE-DEP</w:t>
            </w:r>
          </w:p>
        </w:tc>
        <w:tc>
          <w:tcPr>
            <w:tcW w:type="dxa" w:w="1512"/>
            <w:vAlign w:val="top"/>
            <w:tcMar>
              <w:top w:w="34" w:type="dxa"/>
              <w:start w:w="34" w:type="dxa"/>
              <w:bottom w:w="34" w:type="dxa"/>
              <w:end w:w="34" w:type="dxa"/>
            </w:tcMar>
          </w:tcPr>
          <w:p>
            <w:pPr>
              <w:spacing w:after="1"/>
            </w:pPr>
            <w:r>
              <w:rPr>
                <w:sz w:val="11"/>
              </w:rPr>
              <w:t>SRS-SRE-DEP</w:t>
            </w:r>
          </w:p>
        </w:tc>
        <w:tc>
          <w:tcPr>
            <w:tcW w:type="dxa" w:w="648"/>
            <w:vAlign w:val="top"/>
            <w:tcMar>
              <w:top w:w="34" w:type="dxa"/>
              <w:start w:w="34" w:type="dxa"/>
              <w:bottom w:w="34" w:type="dxa"/>
              <w:end w:w="34" w:type="dxa"/>
            </w:tcMar>
          </w:tcPr>
          <w:p>
            <w:pPr>
              <w:spacing w:after="1"/>
            </w:pPr>
            <w:r>
              <w:rPr>
                <w:sz w:val="11"/>
              </w:rPr>
              <w:t>15</w:t>
            </w:r>
          </w:p>
        </w:tc>
        <w:tc>
          <w:tcPr>
            <w:tcW w:type="dxa" w:w="2376"/>
            <w:vAlign w:val="top"/>
            <w:tcMar>
              <w:top w:w="34" w:type="dxa"/>
              <w:start w:w="34" w:type="dxa"/>
              <w:bottom w:w="34" w:type="dxa"/>
              <w:end w:w="34" w:type="dxa"/>
            </w:tcMar>
          </w:tcPr>
          <w:p>
            <w:pPr>
              <w:spacing w:after="1"/>
            </w:pPr>
            <w:r>
              <w:rPr>
                <w:sz w:val="11"/>
              </w:rPr>
              <w:t>SRS-SRE-DEP-001 – SRS-SRE-DEP-015</w:t>
            </w:r>
          </w:p>
        </w:tc>
        <w:tc>
          <w:tcPr>
            <w:tcW w:type="dxa" w:w="4320"/>
            <w:vAlign w:val="top"/>
            <w:tcMar>
              <w:top w:w="34" w:type="dxa"/>
              <w:start w:w="34" w:type="dxa"/>
              <w:bottom w:w="34" w:type="dxa"/>
              <w:end w:w="34" w:type="dxa"/>
            </w:tcMar>
          </w:tcPr>
          <w:p>
            <w:pPr>
              <w:spacing w:after="1"/>
            </w:pPr>
            <w:r>
              <w:rPr>
                <w:sz w:val="11"/>
              </w:rPr>
              <w:t>Deployment and Release Engineering</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SRS-DR-DOWN</w:t>
            </w:r>
          </w:p>
        </w:tc>
        <w:tc>
          <w:tcPr>
            <w:tcW w:type="dxa" w:w="1512"/>
            <w:vAlign w:val="top"/>
            <w:tcMar>
              <w:top w:w="34" w:type="dxa"/>
              <w:start w:w="34" w:type="dxa"/>
              <w:bottom w:w="34" w:type="dxa"/>
              <w:end w:w="34" w:type="dxa"/>
            </w:tcMar>
          </w:tcPr>
          <w:p>
            <w:pPr>
              <w:spacing w:after="1"/>
            </w:pPr>
            <w:r>
              <w:rPr>
                <w:sz w:val="11"/>
              </w:rPr>
              <w:t>SRS-DR-DOWN</w:t>
            </w:r>
          </w:p>
        </w:tc>
        <w:tc>
          <w:tcPr>
            <w:tcW w:type="dxa" w:w="648"/>
            <w:vAlign w:val="top"/>
            <w:tcMar>
              <w:top w:w="34" w:type="dxa"/>
              <w:start w:w="34" w:type="dxa"/>
              <w:bottom w:w="34" w:type="dxa"/>
              <w:end w:w="34" w:type="dxa"/>
            </w:tcMar>
          </w:tcPr>
          <w:p>
            <w:pPr>
              <w:spacing w:after="1"/>
            </w:pPr>
            <w:r>
              <w:rPr>
                <w:sz w:val="11"/>
              </w:rPr>
              <w:t>16</w:t>
            </w:r>
          </w:p>
        </w:tc>
        <w:tc>
          <w:tcPr>
            <w:tcW w:type="dxa" w:w="2376"/>
            <w:vAlign w:val="top"/>
            <w:tcMar>
              <w:top w:w="34" w:type="dxa"/>
              <w:start w:w="34" w:type="dxa"/>
              <w:bottom w:w="34" w:type="dxa"/>
              <w:end w:w="34" w:type="dxa"/>
            </w:tcMar>
          </w:tcPr>
          <w:p>
            <w:pPr>
              <w:spacing w:after="1"/>
            </w:pPr>
            <w:r>
              <w:rPr>
                <w:sz w:val="11"/>
              </w:rPr>
              <w:t>SRS-DR-DOWN-001 – SRS-DR-DOWN-016</w:t>
            </w:r>
          </w:p>
        </w:tc>
        <w:tc>
          <w:tcPr>
            <w:tcW w:type="dxa" w:w="4320"/>
            <w:vAlign w:val="top"/>
            <w:tcMar>
              <w:top w:w="34" w:type="dxa"/>
              <w:start w:w="34" w:type="dxa"/>
              <w:bottom w:w="34" w:type="dxa"/>
              <w:end w:w="34" w:type="dxa"/>
            </w:tcMar>
          </w:tcPr>
          <w:p>
            <w:pPr>
              <w:spacing w:after="1"/>
            </w:pPr>
            <w:r>
              <w:rPr>
                <w:sz w:val="11"/>
              </w:rPr>
              <w:t>Healthcare Downtime Mode</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SRS-DR</w:t>
            </w:r>
          </w:p>
        </w:tc>
        <w:tc>
          <w:tcPr>
            <w:tcW w:type="dxa" w:w="1512"/>
            <w:vAlign w:val="top"/>
            <w:tcMar>
              <w:top w:w="34" w:type="dxa"/>
              <w:start w:w="34" w:type="dxa"/>
              <w:bottom w:w="34" w:type="dxa"/>
              <w:end w:w="34" w:type="dxa"/>
            </w:tcMar>
          </w:tcPr>
          <w:p>
            <w:pPr>
              <w:spacing w:after="1"/>
            </w:pPr>
            <w:r>
              <w:rPr>
                <w:sz w:val="11"/>
              </w:rPr>
              <w:t>SRS-DR</w:t>
            </w:r>
          </w:p>
        </w:tc>
        <w:tc>
          <w:tcPr>
            <w:tcW w:type="dxa" w:w="648"/>
            <w:vAlign w:val="top"/>
            <w:tcMar>
              <w:top w:w="34" w:type="dxa"/>
              <w:start w:w="34" w:type="dxa"/>
              <w:bottom w:w="34" w:type="dxa"/>
              <w:end w:w="34" w:type="dxa"/>
            </w:tcMar>
          </w:tcPr>
          <w:p>
            <w:pPr>
              <w:spacing w:after="1"/>
            </w:pPr>
            <w:r>
              <w:rPr>
                <w:sz w:val="11"/>
              </w:rPr>
              <w:t>16</w:t>
            </w:r>
          </w:p>
        </w:tc>
        <w:tc>
          <w:tcPr>
            <w:tcW w:type="dxa" w:w="2376"/>
            <w:vAlign w:val="top"/>
            <w:tcMar>
              <w:top w:w="34" w:type="dxa"/>
              <w:start w:w="34" w:type="dxa"/>
              <w:bottom w:w="34" w:type="dxa"/>
              <w:end w:w="34" w:type="dxa"/>
            </w:tcMar>
          </w:tcPr>
          <w:p>
            <w:pPr>
              <w:spacing w:after="1"/>
            </w:pPr>
            <w:r>
              <w:rPr>
                <w:sz w:val="11"/>
              </w:rPr>
              <w:t>SRS-DR-001 – SRS-DR-016</w:t>
            </w:r>
          </w:p>
        </w:tc>
        <w:tc>
          <w:tcPr>
            <w:tcW w:type="dxa" w:w="4320"/>
            <w:vAlign w:val="top"/>
            <w:tcMar>
              <w:top w:w="34" w:type="dxa"/>
              <w:start w:w="34" w:type="dxa"/>
              <w:bottom w:w="34" w:type="dxa"/>
              <w:end w:w="34" w:type="dxa"/>
            </w:tcMar>
          </w:tcPr>
          <w:p>
            <w:pPr>
              <w:spacing w:after="1"/>
            </w:pPr>
            <w:r>
              <w:rPr>
                <w:sz w:val="11"/>
              </w:rPr>
              <w:t>Backup, Restore and DR</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SRS-INT-HUB</w:t>
            </w:r>
          </w:p>
        </w:tc>
        <w:tc>
          <w:tcPr>
            <w:tcW w:type="dxa" w:w="1512"/>
            <w:vAlign w:val="top"/>
            <w:tcMar>
              <w:top w:w="34" w:type="dxa"/>
              <w:start w:w="34" w:type="dxa"/>
              <w:bottom w:w="34" w:type="dxa"/>
              <w:end w:w="34" w:type="dxa"/>
            </w:tcMar>
          </w:tcPr>
          <w:p>
            <w:pPr>
              <w:spacing w:after="1"/>
            </w:pPr>
            <w:r>
              <w:rPr>
                <w:sz w:val="11"/>
              </w:rPr>
              <w:t>SRS-INT-HUB</w:t>
            </w:r>
          </w:p>
        </w:tc>
        <w:tc>
          <w:tcPr>
            <w:tcW w:type="dxa" w:w="648"/>
            <w:vAlign w:val="top"/>
            <w:tcMar>
              <w:top w:w="34" w:type="dxa"/>
              <w:start w:w="34" w:type="dxa"/>
              <w:bottom w:w="34" w:type="dxa"/>
              <w:end w:w="34" w:type="dxa"/>
            </w:tcMar>
          </w:tcPr>
          <w:p>
            <w:pPr>
              <w:spacing w:after="1"/>
            </w:pPr>
            <w:r>
              <w:rPr>
                <w:sz w:val="11"/>
              </w:rPr>
              <w:t>18</w:t>
            </w:r>
          </w:p>
        </w:tc>
        <w:tc>
          <w:tcPr>
            <w:tcW w:type="dxa" w:w="2376"/>
            <w:vAlign w:val="top"/>
            <w:tcMar>
              <w:top w:w="34" w:type="dxa"/>
              <w:start w:w="34" w:type="dxa"/>
              <w:bottom w:w="34" w:type="dxa"/>
              <w:end w:w="34" w:type="dxa"/>
            </w:tcMar>
          </w:tcPr>
          <w:p>
            <w:pPr>
              <w:spacing w:after="1"/>
            </w:pPr>
            <w:r>
              <w:rPr>
                <w:sz w:val="11"/>
              </w:rPr>
              <w:t>SRS-INT-HUB-001 – SRS-INT-HUB-018</w:t>
            </w:r>
          </w:p>
        </w:tc>
        <w:tc>
          <w:tcPr>
            <w:tcW w:type="dxa" w:w="4320"/>
            <w:vAlign w:val="top"/>
            <w:tcMar>
              <w:top w:w="34" w:type="dxa"/>
              <w:start w:w="34" w:type="dxa"/>
              <w:bottom w:w="34" w:type="dxa"/>
              <w:end w:w="34" w:type="dxa"/>
            </w:tcMar>
          </w:tcPr>
          <w:p>
            <w:pPr>
              <w:spacing w:after="1"/>
            </w:pPr>
            <w:r>
              <w:rPr>
                <w:sz w:val="11"/>
              </w:rPr>
              <w:t>Integration Hub</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SRS-INT-MDM</w:t>
            </w:r>
          </w:p>
        </w:tc>
        <w:tc>
          <w:tcPr>
            <w:tcW w:type="dxa" w:w="1512"/>
            <w:vAlign w:val="top"/>
            <w:tcMar>
              <w:top w:w="34" w:type="dxa"/>
              <w:start w:w="34" w:type="dxa"/>
              <w:bottom w:w="34" w:type="dxa"/>
              <w:end w:w="34" w:type="dxa"/>
            </w:tcMar>
          </w:tcPr>
          <w:p>
            <w:pPr>
              <w:spacing w:after="1"/>
            </w:pPr>
            <w:r>
              <w:rPr>
                <w:sz w:val="11"/>
              </w:rPr>
              <w:t>SRS-INT-MDM</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SRS-INT-MDM-001 – SRS-INT-MDM-012</w:t>
            </w:r>
          </w:p>
        </w:tc>
        <w:tc>
          <w:tcPr>
            <w:tcW w:type="dxa" w:w="4320"/>
            <w:vAlign w:val="top"/>
            <w:tcMar>
              <w:top w:w="34" w:type="dxa"/>
              <w:start w:w="34" w:type="dxa"/>
              <w:bottom w:w="34" w:type="dxa"/>
              <w:end w:w="34" w:type="dxa"/>
            </w:tcMar>
          </w:tcPr>
          <w:p>
            <w:pPr>
              <w:spacing w:after="1"/>
            </w:pPr>
            <w:r>
              <w:rPr>
                <w:sz w:val="11"/>
              </w:rPr>
              <w:t>Master Data and Configuration Synchronization</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SRS-CTRY</w:t>
            </w:r>
          </w:p>
        </w:tc>
        <w:tc>
          <w:tcPr>
            <w:tcW w:type="dxa" w:w="1512"/>
            <w:vAlign w:val="top"/>
            <w:tcMar>
              <w:top w:w="34" w:type="dxa"/>
              <w:start w:w="34" w:type="dxa"/>
              <w:bottom w:w="34" w:type="dxa"/>
              <w:end w:w="34" w:type="dxa"/>
            </w:tcMar>
          </w:tcPr>
          <w:p>
            <w:pPr>
              <w:spacing w:after="1"/>
            </w:pPr>
            <w:r>
              <w:rPr>
                <w:sz w:val="11"/>
              </w:rPr>
              <w:t>SRS-CTRY</w:t>
            </w:r>
          </w:p>
        </w:tc>
        <w:tc>
          <w:tcPr>
            <w:tcW w:type="dxa" w:w="648"/>
            <w:vAlign w:val="top"/>
            <w:tcMar>
              <w:top w:w="34" w:type="dxa"/>
              <w:start w:w="34" w:type="dxa"/>
              <w:bottom w:w="34" w:type="dxa"/>
              <w:end w:w="34" w:type="dxa"/>
            </w:tcMar>
          </w:tcPr>
          <w:p>
            <w:pPr>
              <w:spacing w:after="1"/>
            </w:pPr>
            <w:r>
              <w:rPr>
                <w:sz w:val="11"/>
              </w:rPr>
              <w:t>18</w:t>
            </w:r>
          </w:p>
        </w:tc>
        <w:tc>
          <w:tcPr>
            <w:tcW w:type="dxa" w:w="2376"/>
            <w:vAlign w:val="top"/>
            <w:tcMar>
              <w:top w:w="34" w:type="dxa"/>
              <w:start w:w="34" w:type="dxa"/>
              <w:bottom w:w="34" w:type="dxa"/>
              <w:end w:w="34" w:type="dxa"/>
            </w:tcMar>
          </w:tcPr>
          <w:p>
            <w:pPr>
              <w:spacing w:after="1"/>
            </w:pPr>
            <w:r>
              <w:rPr>
                <w:sz w:val="11"/>
              </w:rPr>
              <w:t>SRS-CTRY-001 – SRS-CTRY-018</w:t>
            </w:r>
          </w:p>
        </w:tc>
        <w:tc>
          <w:tcPr>
            <w:tcW w:type="dxa" w:w="4320"/>
            <w:vAlign w:val="top"/>
            <w:tcMar>
              <w:top w:w="34" w:type="dxa"/>
              <w:start w:w="34" w:type="dxa"/>
              <w:bottom w:w="34" w:type="dxa"/>
              <w:end w:w="34" w:type="dxa"/>
            </w:tcMar>
          </w:tcPr>
          <w:p>
            <w:pPr>
              <w:spacing w:after="1"/>
            </w:pPr>
            <w:r>
              <w:rPr>
                <w:sz w:val="11"/>
              </w:rPr>
              <w:t>Country Pack Framework</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SRS-LOC</w:t>
            </w:r>
          </w:p>
        </w:tc>
        <w:tc>
          <w:tcPr>
            <w:tcW w:type="dxa" w:w="1512"/>
            <w:vAlign w:val="top"/>
            <w:tcMar>
              <w:top w:w="34" w:type="dxa"/>
              <w:start w:w="34" w:type="dxa"/>
              <w:bottom w:w="34" w:type="dxa"/>
              <w:end w:w="34" w:type="dxa"/>
            </w:tcMar>
          </w:tcPr>
          <w:p>
            <w:pPr>
              <w:spacing w:after="1"/>
            </w:pPr>
            <w:r>
              <w:rPr>
                <w:sz w:val="11"/>
              </w:rPr>
              <w:t>SRS-LOC</w:t>
            </w:r>
          </w:p>
        </w:tc>
        <w:tc>
          <w:tcPr>
            <w:tcW w:type="dxa" w:w="648"/>
            <w:vAlign w:val="top"/>
            <w:tcMar>
              <w:top w:w="34" w:type="dxa"/>
              <w:start w:w="34" w:type="dxa"/>
              <w:bottom w:w="34" w:type="dxa"/>
              <w:end w:w="34" w:type="dxa"/>
            </w:tcMar>
          </w:tcPr>
          <w:p>
            <w:pPr>
              <w:spacing w:after="1"/>
            </w:pPr>
            <w:r>
              <w:rPr>
                <w:sz w:val="11"/>
              </w:rPr>
              <w:t>10</w:t>
            </w:r>
          </w:p>
        </w:tc>
        <w:tc>
          <w:tcPr>
            <w:tcW w:type="dxa" w:w="2376"/>
            <w:vAlign w:val="top"/>
            <w:tcMar>
              <w:top w:w="34" w:type="dxa"/>
              <w:start w:w="34" w:type="dxa"/>
              <w:bottom w:w="34" w:type="dxa"/>
              <w:end w:w="34" w:type="dxa"/>
            </w:tcMar>
          </w:tcPr>
          <w:p>
            <w:pPr>
              <w:spacing w:after="1"/>
            </w:pPr>
            <w:r>
              <w:rPr>
                <w:sz w:val="11"/>
              </w:rPr>
              <w:t>SRS-LOC-001 – SRS-LOC-010</w:t>
            </w:r>
          </w:p>
        </w:tc>
        <w:tc>
          <w:tcPr>
            <w:tcW w:type="dxa" w:w="4320"/>
            <w:vAlign w:val="top"/>
            <w:tcMar>
              <w:top w:w="34" w:type="dxa"/>
              <w:start w:w="34" w:type="dxa"/>
              <w:bottom w:w="34" w:type="dxa"/>
              <w:end w:w="34" w:type="dxa"/>
            </w:tcMar>
          </w:tcPr>
          <w:p>
            <w:pPr>
              <w:spacing w:after="1"/>
            </w:pPr>
            <w:r>
              <w:rPr>
                <w:sz w:val="11"/>
              </w:rPr>
              <w:t>Localization and Time Handling</w:t>
            </w:r>
          </w:p>
        </w:tc>
      </w:tr>
      <w:tr>
        <w:trPr>
          <w:cantSplit/>
        </w:trPr>
        <w:tc>
          <w:tcPr>
            <w:tcW w:type="dxa" w:w="936"/>
            <w:vAlign w:val="top"/>
            <w:tcMar>
              <w:top w:w="34" w:type="dxa"/>
              <w:start w:w="34" w:type="dxa"/>
              <w:bottom w:w="34" w:type="dxa"/>
              <w:end w:w="34" w:type="dxa"/>
            </w:tcMar>
          </w:tcPr>
          <w:p>
            <w:pPr>
              <w:spacing w:after="1"/>
            </w:pPr>
            <w:r>
              <w:rPr>
                <w:sz w:val="11"/>
              </w:rPr>
              <w:t>Phase 6</w:t>
            </w:r>
          </w:p>
        </w:tc>
        <w:tc>
          <w:tcPr>
            <w:tcW w:type="dxa" w:w="1368"/>
            <w:vAlign w:val="top"/>
            <w:tcMar>
              <w:top w:w="34" w:type="dxa"/>
              <w:start w:w="34" w:type="dxa"/>
              <w:bottom w:w="34" w:type="dxa"/>
              <w:end w:w="34" w:type="dxa"/>
            </w:tcMar>
          </w:tcPr>
          <w:p>
            <w:pPr>
              <w:spacing w:after="1"/>
            </w:pPr>
            <w:r>
              <w:rPr>
                <w:sz w:val="11"/>
              </w:rPr>
              <w:t>SRS-CFG</w:t>
            </w:r>
          </w:p>
        </w:tc>
        <w:tc>
          <w:tcPr>
            <w:tcW w:type="dxa" w:w="1512"/>
            <w:vAlign w:val="top"/>
            <w:tcMar>
              <w:top w:w="34" w:type="dxa"/>
              <w:start w:w="34" w:type="dxa"/>
              <w:bottom w:w="34" w:type="dxa"/>
              <w:end w:w="34" w:type="dxa"/>
            </w:tcMar>
          </w:tcPr>
          <w:p>
            <w:pPr>
              <w:spacing w:after="1"/>
            </w:pPr>
            <w:r>
              <w:rPr>
                <w:sz w:val="11"/>
              </w:rPr>
              <w:t>SRS-CFG</w:t>
            </w:r>
          </w:p>
        </w:tc>
        <w:tc>
          <w:tcPr>
            <w:tcW w:type="dxa" w:w="648"/>
            <w:vAlign w:val="top"/>
            <w:tcMar>
              <w:top w:w="34" w:type="dxa"/>
              <w:start w:w="34" w:type="dxa"/>
              <w:bottom w:w="34" w:type="dxa"/>
              <w:end w:w="34" w:type="dxa"/>
            </w:tcMar>
          </w:tcPr>
          <w:p>
            <w:pPr>
              <w:spacing w:after="1"/>
            </w:pPr>
            <w:r>
              <w:rPr>
                <w:sz w:val="11"/>
              </w:rPr>
              <w:t>15</w:t>
            </w:r>
          </w:p>
        </w:tc>
        <w:tc>
          <w:tcPr>
            <w:tcW w:type="dxa" w:w="2376"/>
            <w:vAlign w:val="top"/>
            <w:tcMar>
              <w:top w:w="34" w:type="dxa"/>
              <w:start w:w="34" w:type="dxa"/>
              <w:bottom w:w="34" w:type="dxa"/>
              <w:end w:w="34" w:type="dxa"/>
            </w:tcMar>
          </w:tcPr>
          <w:p>
            <w:pPr>
              <w:spacing w:after="1"/>
            </w:pPr>
            <w:r>
              <w:rPr>
                <w:sz w:val="11"/>
              </w:rPr>
              <w:t>SRS-CFG-001 – SRS-CFG-015</w:t>
            </w:r>
          </w:p>
        </w:tc>
        <w:tc>
          <w:tcPr>
            <w:tcW w:type="dxa" w:w="4320"/>
            <w:vAlign w:val="top"/>
            <w:tcMar>
              <w:top w:w="34" w:type="dxa"/>
              <w:start w:w="34" w:type="dxa"/>
              <w:bottom w:w="34" w:type="dxa"/>
              <w:end w:w="34" w:type="dxa"/>
            </w:tcMar>
          </w:tcPr>
          <w:p>
            <w:pPr>
              <w:spacing w:after="1"/>
            </w:pPr>
            <w:r>
              <w:rPr>
                <w:sz w:val="11"/>
              </w:rPr>
              <w:t>Feature Flags and Tenant Configuration</w:t>
            </w:r>
          </w:p>
        </w:tc>
      </w:tr>
    </w:tbl>
    <w:p>
      <w:r>
        <w:t>Coverage total for Wave 7: 581 atomic requirements. The source SRS remains authoritative for each requirement’s full normative text. Canonical aliases preserve suffix numbers and are used in new engineering/test artifacts.</w:t>
      </w:r>
    </w:p>
    <w:p>
      <w:pPr>
        <w:pStyle w:val="Heading1"/>
      </w:pPr>
      <w:r>
        <w:t>16. Definition of Ready and Definition of Done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1512"/>
            <w:shd w:fill="D9EAF7"/>
            <w:tcMar>
              <w:top w:w="34" w:type="dxa"/>
              <w:start w:w="34" w:type="dxa"/>
              <w:bottom w:w="34" w:type="dxa"/>
              <w:end w:w="34" w:type="dxa"/>
            </w:tcMar>
          </w:tcPr>
          <w:p>
            <w:pPr>
              <w:spacing w:after="2"/>
            </w:pPr>
            <w:r>
              <w:rPr>
                <w:b/>
                <w:sz w:val="13"/>
              </w:rPr>
              <w:t>Gate</w:t>
            </w:r>
          </w:p>
        </w:tc>
        <w:tc>
          <w:tcPr>
            <w:tcW w:type="dxa" w:w="9576"/>
            <w:shd w:fill="D9EAF7"/>
            <w:tcMar>
              <w:top w:w="34" w:type="dxa"/>
              <w:start w:w="34" w:type="dxa"/>
              <w:bottom w:w="34" w:type="dxa"/>
              <w:end w:w="34" w:type="dxa"/>
            </w:tcMar>
          </w:tcPr>
          <w:p>
            <w:pPr>
              <w:spacing w:after="2"/>
            </w:pPr>
            <w:r>
              <w:rPr>
                <w:b/>
                <w:sz w:val="13"/>
              </w:rPr>
              <w:t>Criterion</w:t>
            </w:r>
          </w:p>
        </w:tc>
      </w:tr>
      <w:tr>
        <w:trPr>
          <w:cantSplit/>
        </w:trPr>
        <w:tc>
          <w:tcPr>
            <w:tcW w:type="dxa" w:w="1512"/>
            <w:vAlign w:val="top"/>
            <w:tcMar>
              <w:top w:w="34" w:type="dxa"/>
              <w:start w:w="34" w:type="dxa"/>
              <w:bottom w:w="34" w:type="dxa"/>
              <w:end w:w="34" w:type="dxa"/>
            </w:tcMar>
          </w:tcPr>
          <w:p>
            <w:pPr>
              <w:spacing w:after="1"/>
            </w:pPr>
            <w:r>
              <w:rPr>
                <w:sz w:val="13"/>
              </w:rPr>
              <w:t>Ready-1</w:t>
            </w:r>
          </w:p>
        </w:tc>
        <w:tc>
          <w:tcPr>
            <w:tcW w:type="dxa" w:w="9576"/>
            <w:vAlign w:val="top"/>
            <w:tcMar>
              <w:top w:w="34" w:type="dxa"/>
              <w:start w:w="34" w:type="dxa"/>
              <w:bottom w:w="34" w:type="dxa"/>
              <w:end w:w="34" w:type="dxa"/>
            </w:tcMar>
          </w:tcPr>
          <w:p>
            <w:pPr>
              <w:spacing w:after="1"/>
            </w:pPr>
            <w:r>
              <w:rPr>
                <w:sz w:val="13"/>
              </w:rPr>
              <w:t>SRS IDs, user/actor, workflow and source-domain owner identified.</w:t>
            </w:r>
          </w:p>
        </w:tc>
      </w:tr>
      <w:tr>
        <w:trPr>
          <w:cantSplit/>
        </w:trPr>
        <w:tc>
          <w:tcPr>
            <w:tcW w:type="dxa" w:w="1512"/>
            <w:vAlign w:val="top"/>
            <w:tcMar>
              <w:top w:w="34" w:type="dxa"/>
              <w:start w:w="34" w:type="dxa"/>
              <w:bottom w:w="34" w:type="dxa"/>
              <w:end w:w="34" w:type="dxa"/>
            </w:tcMar>
          </w:tcPr>
          <w:p>
            <w:pPr>
              <w:spacing w:after="1"/>
            </w:pPr>
            <w:r>
              <w:rPr>
                <w:sz w:val="13"/>
              </w:rPr>
              <w:t>Ready-2</w:t>
            </w:r>
          </w:p>
        </w:tc>
        <w:tc>
          <w:tcPr>
            <w:tcW w:type="dxa" w:w="9576"/>
            <w:vAlign w:val="top"/>
            <w:tcMar>
              <w:top w:w="34" w:type="dxa"/>
              <w:start w:w="34" w:type="dxa"/>
              <w:bottom w:w="34" w:type="dxa"/>
              <w:end w:w="34" w:type="dxa"/>
            </w:tcMar>
          </w:tcPr>
          <w:p>
            <w:pPr>
              <w:spacing w:after="1"/>
            </w:pPr>
            <w:r>
              <w:rPr>
                <w:sz w:val="13"/>
              </w:rPr>
              <w:t>State transitions, invariants and failure paths agreed.</w:t>
            </w:r>
          </w:p>
        </w:tc>
      </w:tr>
      <w:tr>
        <w:trPr>
          <w:cantSplit/>
        </w:trPr>
        <w:tc>
          <w:tcPr>
            <w:tcW w:type="dxa" w:w="1512"/>
            <w:vAlign w:val="top"/>
            <w:tcMar>
              <w:top w:w="34" w:type="dxa"/>
              <w:start w:w="34" w:type="dxa"/>
              <w:bottom w:w="34" w:type="dxa"/>
              <w:end w:w="34" w:type="dxa"/>
            </w:tcMar>
          </w:tcPr>
          <w:p>
            <w:pPr>
              <w:spacing w:after="1"/>
            </w:pPr>
            <w:r>
              <w:rPr>
                <w:sz w:val="13"/>
              </w:rPr>
              <w:t>Ready-3</w:t>
            </w:r>
          </w:p>
        </w:tc>
        <w:tc>
          <w:tcPr>
            <w:tcW w:type="dxa" w:w="9576"/>
            <w:vAlign w:val="top"/>
            <w:tcMar>
              <w:top w:w="34" w:type="dxa"/>
              <w:start w:w="34" w:type="dxa"/>
              <w:bottom w:w="34" w:type="dxa"/>
              <w:end w:w="34" w:type="dxa"/>
            </w:tcMar>
          </w:tcPr>
          <w:p>
            <w:pPr>
              <w:spacing w:after="1"/>
            </w:pPr>
            <w:r>
              <w:rPr>
                <w:sz w:val="13"/>
              </w:rPr>
              <w:t>UX states and API/data/authorization impact designed.</w:t>
            </w:r>
          </w:p>
        </w:tc>
      </w:tr>
      <w:tr>
        <w:trPr>
          <w:cantSplit/>
        </w:trPr>
        <w:tc>
          <w:tcPr>
            <w:tcW w:type="dxa" w:w="1512"/>
            <w:vAlign w:val="top"/>
            <w:tcMar>
              <w:top w:w="34" w:type="dxa"/>
              <w:start w:w="34" w:type="dxa"/>
              <w:bottom w:w="34" w:type="dxa"/>
              <w:end w:w="34" w:type="dxa"/>
            </w:tcMar>
          </w:tcPr>
          <w:p>
            <w:pPr>
              <w:spacing w:after="1"/>
            </w:pPr>
            <w:r>
              <w:rPr>
                <w:sz w:val="13"/>
              </w:rPr>
              <w:t>Ready-4</w:t>
            </w:r>
          </w:p>
        </w:tc>
        <w:tc>
          <w:tcPr>
            <w:tcW w:type="dxa" w:w="9576"/>
            <w:vAlign w:val="top"/>
            <w:tcMar>
              <w:top w:w="34" w:type="dxa"/>
              <w:start w:w="34" w:type="dxa"/>
              <w:bottom w:w="34" w:type="dxa"/>
              <w:end w:w="34" w:type="dxa"/>
            </w:tcMar>
          </w:tcPr>
          <w:p>
            <w:pPr>
              <w:spacing w:after="1"/>
            </w:pPr>
            <w:r>
              <w:rPr>
                <w:sz w:val="13"/>
              </w:rPr>
              <w:t>Test classes and critical test data/environment identified.</w:t>
            </w:r>
          </w:p>
        </w:tc>
      </w:tr>
      <w:tr>
        <w:trPr>
          <w:cantSplit/>
        </w:trPr>
        <w:tc>
          <w:tcPr>
            <w:tcW w:type="dxa" w:w="1512"/>
            <w:vAlign w:val="top"/>
            <w:tcMar>
              <w:top w:w="34" w:type="dxa"/>
              <w:start w:w="34" w:type="dxa"/>
              <w:bottom w:w="34" w:type="dxa"/>
              <w:end w:w="34" w:type="dxa"/>
            </w:tcMar>
          </w:tcPr>
          <w:p>
            <w:pPr>
              <w:spacing w:after="1"/>
            </w:pPr>
            <w:r>
              <w:rPr>
                <w:sz w:val="13"/>
              </w:rPr>
              <w:t>Done-1</w:t>
            </w:r>
          </w:p>
        </w:tc>
        <w:tc>
          <w:tcPr>
            <w:tcW w:type="dxa" w:w="9576"/>
            <w:vAlign w:val="top"/>
            <w:tcMar>
              <w:top w:w="34" w:type="dxa"/>
              <w:start w:w="34" w:type="dxa"/>
              <w:bottom w:w="34" w:type="dxa"/>
              <w:end w:w="34" w:type="dxa"/>
            </w:tcMar>
          </w:tcPr>
          <w:p>
            <w:pPr>
              <w:spacing w:after="1"/>
            </w:pPr>
            <w:r>
              <w:rPr>
                <w:sz w:val="13"/>
              </w:rPr>
              <w:t>Code/config merged with peer review and trace links.</w:t>
            </w:r>
          </w:p>
        </w:tc>
      </w:tr>
      <w:tr>
        <w:trPr>
          <w:cantSplit/>
        </w:trPr>
        <w:tc>
          <w:tcPr>
            <w:tcW w:type="dxa" w:w="1512"/>
            <w:vAlign w:val="top"/>
            <w:tcMar>
              <w:top w:w="34" w:type="dxa"/>
              <w:start w:w="34" w:type="dxa"/>
              <w:bottom w:w="34" w:type="dxa"/>
              <w:end w:w="34" w:type="dxa"/>
            </w:tcMar>
          </w:tcPr>
          <w:p>
            <w:pPr>
              <w:spacing w:after="1"/>
            </w:pPr>
            <w:r>
              <w:rPr>
                <w:sz w:val="13"/>
              </w:rPr>
              <w:t>Done-2</w:t>
            </w:r>
          </w:p>
        </w:tc>
        <w:tc>
          <w:tcPr>
            <w:tcW w:type="dxa" w:w="9576"/>
            <w:vAlign w:val="top"/>
            <w:tcMar>
              <w:top w:w="34" w:type="dxa"/>
              <w:start w:w="34" w:type="dxa"/>
              <w:bottom w:w="34" w:type="dxa"/>
              <w:end w:w="34" w:type="dxa"/>
            </w:tcMar>
          </w:tcPr>
          <w:p>
            <w:pPr>
              <w:spacing w:after="1"/>
            </w:pPr>
            <w:r>
              <w:rPr>
                <w:sz w:val="13"/>
              </w:rPr>
              <w:t>Unit/repository/contract/integration/security tests pass.</w:t>
            </w:r>
          </w:p>
        </w:tc>
      </w:tr>
      <w:tr>
        <w:trPr>
          <w:cantSplit/>
        </w:trPr>
        <w:tc>
          <w:tcPr>
            <w:tcW w:type="dxa" w:w="1512"/>
            <w:vAlign w:val="top"/>
            <w:tcMar>
              <w:top w:w="34" w:type="dxa"/>
              <w:start w:w="34" w:type="dxa"/>
              <w:bottom w:w="34" w:type="dxa"/>
              <w:end w:w="34" w:type="dxa"/>
            </w:tcMar>
          </w:tcPr>
          <w:p>
            <w:pPr>
              <w:spacing w:after="1"/>
            </w:pPr>
            <w:r>
              <w:rPr>
                <w:sz w:val="13"/>
              </w:rPr>
              <w:t>Done-3</w:t>
            </w:r>
          </w:p>
        </w:tc>
        <w:tc>
          <w:tcPr>
            <w:tcW w:type="dxa" w:w="9576"/>
            <w:vAlign w:val="top"/>
            <w:tcMar>
              <w:top w:w="34" w:type="dxa"/>
              <w:start w:w="34" w:type="dxa"/>
              <w:bottom w:w="34" w:type="dxa"/>
              <w:end w:w="34" w:type="dxa"/>
            </w:tcMar>
          </w:tcPr>
          <w:p>
            <w:pPr>
              <w:spacing w:after="1"/>
            </w:pPr>
            <w:r>
              <w:rPr>
                <w:sz w:val="13"/>
              </w:rPr>
              <w:t>Applicable CST/A11Y/PERF/DR/MVT/MIG/UAT evidence passes.</w:t>
            </w:r>
          </w:p>
        </w:tc>
      </w:tr>
      <w:tr>
        <w:trPr>
          <w:cantSplit/>
        </w:trPr>
        <w:tc>
          <w:tcPr>
            <w:tcW w:type="dxa" w:w="1512"/>
            <w:vAlign w:val="top"/>
            <w:tcMar>
              <w:top w:w="34" w:type="dxa"/>
              <w:start w:w="34" w:type="dxa"/>
              <w:bottom w:w="34" w:type="dxa"/>
              <w:end w:w="34" w:type="dxa"/>
            </w:tcMar>
          </w:tcPr>
          <w:p>
            <w:pPr>
              <w:spacing w:after="1"/>
            </w:pPr>
            <w:r>
              <w:rPr>
                <w:sz w:val="13"/>
              </w:rPr>
              <w:t>Done-4</w:t>
            </w:r>
          </w:p>
        </w:tc>
        <w:tc>
          <w:tcPr>
            <w:tcW w:type="dxa" w:w="9576"/>
            <w:vAlign w:val="top"/>
            <w:tcMar>
              <w:top w:w="34" w:type="dxa"/>
              <w:start w:w="34" w:type="dxa"/>
              <w:bottom w:w="34" w:type="dxa"/>
              <w:end w:w="34" w:type="dxa"/>
            </w:tcMar>
          </w:tcPr>
          <w:p>
            <w:pPr>
              <w:spacing w:after="1"/>
            </w:pPr>
            <w:r>
              <w:rPr>
                <w:sz w:val="13"/>
              </w:rPr>
              <w:t>Observability, audit, runbook/release/support knowledge complete.</w:t>
            </w:r>
          </w:p>
        </w:tc>
      </w:tr>
      <w:tr>
        <w:trPr>
          <w:cantSplit/>
        </w:trPr>
        <w:tc>
          <w:tcPr>
            <w:tcW w:type="dxa" w:w="1512"/>
            <w:vAlign w:val="top"/>
            <w:tcMar>
              <w:top w:w="34" w:type="dxa"/>
              <w:start w:w="34" w:type="dxa"/>
              <w:bottom w:w="34" w:type="dxa"/>
              <w:end w:w="34" w:type="dxa"/>
            </w:tcMar>
          </w:tcPr>
          <w:p>
            <w:pPr>
              <w:spacing w:after="1"/>
            </w:pPr>
            <w:r>
              <w:rPr>
                <w:sz w:val="13"/>
              </w:rPr>
              <w:t>Done-5</w:t>
            </w:r>
          </w:p>
        </w:tc>
        <w:tc>
          <w:tcPr>
            <w:tcW w:type="dxa" w:w="9576"/>
            <w:vAlign w:val="top"/>
            <w:tcMar>
              <w:top w:w="34" w:type="dxa"/>
              <w:start w:w="34" w:type="dxa"/>
              <w:bottom w:w="34" w:type="dxa"/>
              <w:end w:w="34" w:type="dxa"/>
            </w:tcMar>
          </w:tcPr>
          <w:p>
            <w:pPr>
              <w:spacing w:after="1"/>
            </w:pPr>
            <w:r>
              <w:rPr>
                <w:sz w:val="13"/>
              </w:rPr>
              <w:t>Every included SRS requirement is Verified; no undocumented blocker/critical defect or waiver.</w:t>
            </w:r>
          </w:p>
        </w:tc>
      </w:tr>
    </w:tbl>
    <w:p>
      <w:pPr>
        <w:pStyle w:val="Heading1"/>
      </w:pPr>
      <w:r>
        <w:t>17. Baseline Statement</w:t>
      </w:r>
    </w:p>
    <w:p>
      <w:r>
        <w:t>This Wave 7 Detailed Engineering Specification is the implementation baseline for Enterprise Platform. It elaborates 581 source requirements without replacing the Master SRS. Any change to requirement intent, canonical ownership, security boundary or state-machine invariant must be processed through controlled change and reflected in the Master Index/Traceability and Testing Master Plan.</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Confidential | Wave 7 v1.0 | September 2026 | </w:t>
    </w:r>
    <w: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Unified Healthcare SaaS — Wave 7 Detailed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5"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8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4E7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A5C7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Healthcare SaaS Wave 7 Detailed Engineering Specification</dc:title>
  <dc:subject>Wave 7 Enterprise Platform implementation-ready elaboration</dc:subject>
  <dc:creator>P9e Microsystems Private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