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4E79"/>
          <w:sz w:val="28"/>
          <w:szCs w:val="28"/>
        </w:rPr>
        <w:t xml:space="preserve">P9E MICROSYSTEMS PVT LTD</w:t>
      </w:r>
    </w:p>
    <w:p>
      <w:pPr>
        <w:spacing w:after="400"/>
        <w:jc w:val="center"/>
      </w:pPr>
      <w:r>
        <w:rPr>
          <w:i/>
          <w:iCs/>
          <w:sz w:val="24"/>
          <w:szCs w:val="24"/>
        </w:rPr>
        <w:t xml:space="preserve">Chetana Space Technologies Division</w:t>
      </w:r>
    </w:p>
    <w:p>
      <w:pPr>
        <w:spacing w:before="400" w:after="200"/>
        <w:jc w:val="center"/>
      </w:pPr>
      <w:r>
        <w:rPr>
          <w:b/>
          <w:bCs/>
          <w:color w:val="1F4E79"/>
          <w:sz w:val="52"/>
          <w:szCs w:val="52"/>
        </w:rPr>
        <w:t xml:space="preserve">Software Requirements</w:t>
      </w:r>
    </w:p>
    <w:p>
      <w:pPr>
        <w:spacing w:after="100"/>
        <w:jc w:val="center"/>
      </w:pPr>
      <w:r>
        <w:rPr>
          <w:b/>
          <w:bCs/>
          <w:color w:val="1F4E79"/>
          <w:sz w:val="52"/>
          <w:szCs w:val="52"/>
        </w:rPr>
        <w:t xml:space="preserve">Specification (SRS)</w:t>
      </w:r>
    </w:p>
    <w:p>
      <w:pPr>
        <w:spacing w:after="600"/>
        <w:jc w:val="center"/>
      </w:pPr>
      <w:r>
        <w:rPr>
          <w:color w:val="2E75B6"/>
          <w:sz w:val="26"/>
          <w:szCs w:val="26"/>
        </w:rPr>
        <w:t xml:space="preserve">Complete Edition - All Modules &amp; Supplementary Sections</w:t>
      </w:r>
    </w:p>
    <w:p>
      <w:pPr>
        <w:jc w:val="center"/>
      </w:pPr>
      <w:r>
        <w:rPr>
          <w:sz w:val="24"/>
          <w:szCs w:val="24"/>
        </w:rPr>
        <w:t xml:space="preserve">Phase 3, Deliverable D3.1 - Version 2.0 (100% Complete)</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F2F2F2" w:val="clear"/>
            <w:vAlign w:val="center"/>
          </w:tcPr>
          <w:p>
            <w:pPr>
              <w:jc w:val="left"/>
            </w:pPr>
            <w:r>
              <w:rPr>
                <w:b/>
                <w:bCs/>
                <w:sz w:val="20"/>
                <w:szCs w:val="20"/>
              </w:rPr>
              <w:t xml:space="preserve">Document ID:</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P9E-SPACE-SRS-D3.1-002</w:t>
            </w:r>
          </w:p>
        </w:tc>
      </w:tr>
      <w:tr>
        <w:tc>
          <w:tcPr>
            <w:tcW w:type="dxa" w:w="2500"/>
            <w:tcBorders>
              <w:top w:val="single" w:color="CCCCCC" w:sz="1"/>
              <w:left w:val="single" w:color="CCCCCC" w:sz="1"/>
              <w:bottom w:val="single" w:color="CCCCCC" w:sz="1"/>
              <w:right w:val="single" w:color="CCCCCC" w:sz="1"/>
            </w:tcBorders>
            <w:shd w:fill="F2F2F2" w:val="clear"/>
            <w:vAlign w:val="center"/>
          </w:tcPr>
          <w:p>
            <w:pPr>
              <w:jc w:val="left"/>
            </w:pPr>
            <w:r>
              <w:rPr>
                <w:b/>
                <w:bCs/>
                <w:sz w:val="20"/>
                <w:szCs w:val="20"/>
              </w:rPr>
              <w:t xml:space="preserve">Date:</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December 27, 2025</w:t>
            </w:r>
          </w:p>
        </w:tc>
      </w:tr>
      <w:tr>
        <w:tc>
          <w:tcPr>
            <w:tcW w:type="dxa" w:w="2500"/>
            <w:tcBorders>
              <w:top w:val="single" w:color="CCCCCC" w:sz="1"/>
              <w:left w:val="single" w:color="CCCCCC" w:sz="1"/>
              <w:bottom w:val="single" w:color="CCCCCC" w:sz="1"/>
              <w:right w:val="single" w:color="CCCCCC" w:sz="1"/>
            </w:tcBorders>
            <w:shd w:fill="F2F2F2" w:val="clear"/>
            <w:vAlign w:val="center"/>
          </w:tcPr>
          <w:p>
            <w:pPr>
              <w:jc w:val="left"/>
            </w:pPr>
            <w:r>
              <w:rPr>
                <w:b/>
                <w:bCs/>
                <w:sz w:val="20"/>
                <w:szCs w:val="20"/>
              </w:rPr>
              <w:t xml:space="preserve">Total Requirements:</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109 (89 Functional + 20 Non-Functional)</w:t>
            </w:r>
          </w:p>
        </w:tc>
      </w:tr>
      <w:tr>
        <w:tc>
          <w:tcPr>
            <w:tcW w:type="dxa" w:w="2500"/>
            <w:tcBorders>
              <w:top w:val="single" w:color="CCCCCC" w:sz="1"/>
              <w:left w:val="single" w:color="CCCCCC" w:sz="1"/>
              <w:bottom w:val="single" w:color="CCCCCC" w:sz="1"/>
              <w:right w:val="single" w:color="CCCCCC" w:sz="1"/>
            </w:tcBorders>
            <w:shd w:fill="F2F2F2" w:val="clear"/>
            <w:vAlign w:val="center"/>
          </w:tcPr>
          <w:p>
            <w:pPr>
              <w:jc w:val="left"/>
            </w:pPr>
            <w:r>
              <w:rPr>
                <w:b/>
                <w:bCs/>
                <w:sz w:val="20"/>
                <w:szCs w:val="20"/>
              </w:rPr>
              <w:t xml:space="preserve">Glossary Terms:</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120+ Domain Terms</w:t>
            </w:r>
          </w:p>
        </w:tc>
      </w:tr>
      <w:tr>
        <w:tc>
          <w:tcPr>
            <w:tcW w:type="dxa" w:w="2500"/>
            <w:tcBorders>
              <w:top w:val="single" w:color="CCCCCC" w:sz="1"/>
              <w:left w:val="single" w:color="CCCCCC" w:sz="1"/>
              <w:bottom w:val="single" w:color="CCCCCC" w:sz="1"/>
              <w:right w:val="single" w:color="CCCCCC" w:sz="1"/>
            </w:tcBorders>
            <w:shd w:fill="F2F2F2" w:val="clear"/>
            <w:vAlign w:val="center"/>
          </w:tcPr>
          <w:p>
            <w:pPr>
              <w:jc w:val="left"/>
            </w:pPr>
            <w:r>
              <w:rPr>
                <w:b/>
                <w:bCs/>
                <w:sz w:val="20"/>
                <w:szCs w:val="20"/>
              </w:rPr>
              <w:t xml:space="preserve">Compliance:</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IEEE 830, ISO/IEC 29148</w:t>
            </w:r>
          </w:p>
        </w:tc>
      </w:tr>
    </w:tbl>
    <w:p>
      <w:r>
        <w:br w:type="page"/>
      </w:r>
    </w:p>
    <w:p>
      <w:pPr>
        <w:spacing w:after="300"/>
      </w:pPr>
      <w:r>
        <w:rPr>
          <w:b/>
          <w:bCs/>
          <w:color w:val="1F4E79"/>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F4E79"/>
          <w:sz w:val="32"/>
          <w:szCs w:val="32"/>
        </w:rPr>
        <w:t xml:space="preserve">1. Introduction</w:t>
      </w:r>
    </w:p>
    <w:p>
      <w:pPr>
        <w:pStyle w:val="Heading2"/>
        <w:spacing w:before="300" w:after="150"/>
      </w:pPr>
      <w:r>
        <w:rPr>
          <w:b/>
          <w:bCs/>
          <w:color w:val="2E75B6"/>
          <w:sz w:val="26"/>
          <w:szCs w:val="26"/>
        </w:rPr>
        <w:t xml:space="preserve">1.1 Purpose</w:t>
      </w:r>
    </w:p>
    <w:p>
      <w:pPr>
        <w:spacing w:after="120"/>
      </w:pPr>
      <w:r>
        <w:rPr>
          <w:sz w:val="22"/>
          <w:szCs w:val="22"/>
        </w:rPr>
        <w:t xml:space="preserve">This Software Requirements Specification (SRS) defines the complete functional and non-functional requirements for the P9e Space Technology Platform. This document consolidates requirements from all modules and adds comprehensive supplementary specifications including constraints, assumptions, dependencies, interface requirements, and a domain glossary.</w:t>
      </w:r>
    </w:p>
    <w:p>
      <w:pPr>
        <w:pStyle w:val="Heading2"/>
        <w:spacing w:before="300" w:after="150"/>
      </w:pPr>
      <w:r>
        <w:rPr>
          <w:b/>
          <w:bCs/>
          <w:color w:val="2E75B6"/>
          <w:sz w:val="26"/>
          <w:szCs w:val="26"/>
        </w:rPr>
        <w:t xml:space="preserve">1.2 Scope</w:t>
      </w:r>
    </w:p>
    <w:p>
      <w:pPr>
        <w:spacing w:after="120"/>
      </w:pPr>
      <w:r>
        <w:rPr>
          <w:sz w:val="22"/>
          <w:szCs w:val="22"/>
        </w:rPr>
        <w:t xml:space="preserve">The P9e Space Technology Platform is an integrated suite for satellite ground station operations, Earth observation analytics, small satellite subsystem management, and geospatial intelligence production. This SRS covers all five modules: Ground Station Software (GS), Earth Observation Analytics (EO), Small Satellite Subsystems (SAT), Geospatial Intelligence (GI), and Platform Administration (PLT).</w:t>
      </w:r>
    </w:p>
    <w:p>
      <w:pPr>
        <w:pStyle w:val="Heading2"/>
        <w:spacing w:before="300" w:after="150"/>
      </w:pPr>
      <w:r>
        <w:rPr>
          <w:b/>
          <w:bCs/>
          <w:color w:val="2E75B6"/>
          <w:sz w:val="26"/>
          <w:szCs w:val="26"/>
        </w:rPr>
        <w:t xml:space="preserve">1.3 Document Organization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Section</w:t>
            </w:r>
          </w:p>
        </w:tc>
        <w:tc>
          <w:tcPr>
            <w:tcW w:type="dxa" w:w="7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1-2</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Introduction, Requirements Summary</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3</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Constraints (Technical, Business, Regulatory)</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Assumptions and Dependencies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Interface Requirements (External, Internal, Hardware)</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6</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Data Requirements (Volumes, Formats, Retention)</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7</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Performance Requirements (Benchmarks, SLAs)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8</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Usability Requirements (WCAG, UX)</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9</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Hardware &amp; Environmental Requirements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Legal &amp; Licensing Requirements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11</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Domain Glossary (120+ Terms)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Appendix</w:t>
            </w:r>
          </w:p>
        </w:tc>
        <w:tc>
          <w:tcPr>
            <w:tcW w:type="dxa" w:w="7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Requirements Cross-Reference</w:t>
            </w:r>
          </w:p>
        </w:tc>
      </w:tr>
    </w:tbl>
    <w:p>
      <w:r>
        <w:br w:type="page"/>
      </w:r>
    </w:p>
    <w:p>
      <w:pPr>
        <w:pStyle w:val="Heading1"/>
        <w:spacing w:before="400" w:after="200"/>
      </w:pPr>
      <w:r>
        <w:rPr>
          <w:b/>
          <w:bCs/>
          <w:color w:val="1F4E79"/>
          <w:sz w:val="32"/>
          <w:szCs w:val="32"/>
        </w:rPr>
        <w:t xml:space="preserve">2. Requirements Summary</w:t>
      </w:r>
    </w:p>
    <w:p>
      <w:pPr>
        <w:pStyle w:val="Heading2"/>
        <w:spacing w:before="300" w:after="150"/>
      </w:pPr>
      <w:r>
        <w:rPr>
          <w:b/>
          <w:bCs/>
          <w:color w:val="2E75B6"/>
          <w:sz w:val="26"/>
          <w:szCs w:val="26"/>
        </w:rPr>
        <w:t xml:space="preserve">2.1 Requirements by Module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900"/>
      </w:tblGrid>
      <w:tr>
        <w:tc>
          <w:tcPr>
            <w:tcW w:type="dxa" w:w="2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Total</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Medium</w:t>
            </w:r>
          </w:p>
        </w:tc>
        <w:tc>
          <w:tcPr>
            <w:tcW w:type="dxa" w:w="19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Low</w:t>
            </w:r>
          </w:p>
        </w:tc>
      </w:tr>
      <w:tr>
        <w:tc>
          <w:tcPr>
            <w:tcW w:type="dxa" w:w="2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Ground Station Software</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27</w:t>
            </w:r>
          </w:p>
        </w:tc>
        <w:tc>
          <w:tcPr>
            <w:tcW w:type="dxa" w:w="1200"/>
            <w:tcBorders>
              <w:top w:val="single" w:color="CCCCCC" w:sz="1"/>
              <w:left w:val="single" w:color="CCCCCC" w:sz="1"/>
              <w:bottom w:val="single" w:color="CCCCCC" w:sz="1"/>
              <w:right w:val="single" w:color="CCCCCC" w:sz="1"/>
            </w:tcBorders>
            <w:shd w:fill="FFCDD2" w:val="clear"/>
            <w:vAlign w:val="center"/>
          </w:tcPr>
          <w:p>
            <w:pPr>
              <w:jc w:val="center"/>
            </w:pPr>
            <w:r>
              <w:rPr>
                <w:b/>
                <w:bCs/>
                <w:sz w:val="20"/>
                <w:szCs w:val="20"/>
              </w:rPr>
              <w:t xml:space="preserve">6</w:t>
            </w:r>
          </w:p>
        </w:tc>
        <w:tc>
          <w:tcPr>
            <w:tcW w:type="dxa" w:w="1200"/>
            <w:tcBorders>
              <w:top w:val="single" w:color="CCCCCC" w:sz="1"/>
              <w:left w:val="single" w:color="CCCCCC" w:sz="1"/>
              <w:bottom w:val="single" w:color="CCCCCC" w:sz="1"/>
              <w:right w:val="single" w:color="CCCCCC" w:sz="1"/>
            </w:tcBorders>
            <w:shd w:fill="FFF9C4" w:val="clear"/>
            <w:vAlign w:val="center"/>
          </w:tcPr>
          <w:p>
            <w:pPr>
              <w:jc w:val="center"/>
            </w:pPr>
            <w:r>
              <w:rPr>
                <w:b w:val="false"/>
                <w:bCs w:val="false"/>
                <w:sz w:val="20"/>
                <w:szCs w:val="20"/>
              </w:rPr>
              <w:t xml:space="preserve">14</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w:t>
            </w:r>
          </w:p>
        </w:tc>
        <w:tc>
          <w:tcPr>
            <w:tcW w:type="dxa" w:w="19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w:t>
            </w:r>
          </w:p>
        </w:tc>
      </w:tr>
      <w:tr>
        <w:tc>
          <w:tcPr>
            <w:tcW w:type="dxa" w:w="2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Earth Observation Analytics</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18</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shd w:fill="FFF9C4" w:val="clear"/>
            <w:vAlign w:val="center"/>
          </w:tcPr>
          <w:p>
            <w:pPr>
              <w:jc w:val="center"/>
            </w:pPr>
            <w:r>
              <w:rPr>
                <w:b w:val="false"/>
                <w:bCs w:val="false"/>
                <w:sz w:val="20"/>
                <w:szCs w:val="20"/>
              </w:rPr>
              <w:t xml:space="preserve">15</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w:t>
            </w:r>
          </w:p>
        </w:tc>
        <w:tc>
          <w:tcPr>
            <w:tcW w:type="dxa" w:w="19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Small Satellite Subsystems</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17</w:t>
            </w:r>
          </w:p>
        </w:tc>
        <w:tc>
          <w:tcPr>
            <w:tcW w:type="dxa" w:w="1200"/>
            <w:tcBorders>
              <w:top w:val="single" w:color="CCCCCC" w:sz="1"/>
              <w:left w:val="single" w:color="CCCCCC" w:sz="1"/>
              <w:bottom w:val="single" w:color="CCCCCC" w:sz="1"/>
              <w:right w:val="single" w:color="CCCCCC" w:sz="1"/>
            </w:tcBorders>
            <w:shd w:fill="FFCDD2" w:val="clear"/>
            <w:vAlign w:val="center"/>
          </w:tcPr>
          <w:p>
            <w:pPr>
              <w:jc w:val="center"/>
            </w:pPr>
            <w:r>
              <w:rPr>
                <w:b/>
                <w:bCs/>
                <w:sz w:val="20"/>
                <w:szCs w:val="20"/>
              </w:rPr>
              <w:t xml:space="preserve">7</w:t>
            </w:r>
          </w:p>
        </w:tc>
        <w:tc>
          <w:tcPr>
            <w:tcW w:type="dxa" w:w="1200"/>
            <w:tcBorders>
              <w:top w:val="single" w:color="CCCCCC" w:sz="1"/>
              <w:left w:val="single" w:color="CCCCCC" w:sz="1"/>
              <w:bottom w:val="single" w:color="CCCCCC" w:sz="1"/>
              <w:right w:val="single" w:color="CCCCCC" w:sz="1"/>
            </w:tcBorders>
            <w:shd w:fill="FFF9C4" w:val="clear"/>
            <w:vAlign w:val="center"/>
          </w:tcPr>
          <w:p>
            <w:pPr>
              <w:jc w:val="center"/>
            </w:pPr>
            <w:r>
              <w:rPr>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w:t>
            </w:r>
          </w:p>
        </w:tc>
        <w:tc>
          <w:tcPr>
            <w:tcW w:type="dxa" w:w="19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Geospatial Intelligence</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13</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shd w:fill="FFF9C4" w:val="clear"/>
            <w:vAlign w:val="center"/>
          </w:tcPr>
          <w:p>
            <w:pPr>
              <w:jc w:val="center"/>
            </w:pPr>
            <w:r>
              <w:rPr>
                <w:b w:val="false"/>
                <w:bCs w:val="false"/>
                <w:sz w:val="20"/>
                <w:szCs w:val="20"/>
              </w:rPr>
              <w:t xml:space="preserve">11</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w:t>
            </w:r>
          </w:p>
        </w:tc>
        <w:tc>
          <w:tcPr>
            <w:tcW w:type="dxa" w:w="19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Platform / Administration</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14</w:t>
            </w:r>
          </w:p>
        </w:tc>
        <w:tc>
          <w:tcPr>
            <w:tcW w:type="dxa" w:w="1200"/>
            <w:tcBorders>
              <w:top w:val="single" w:color="CCCCCC" w:sz="1"/>
              <w:left w:val="single" w:color="CCCCCC" w:sz="1"/>
              <w:bottom w:val="single" w:color="CCCCCC" w:sz="1"/>
              <w:right w:val="single" w:color="CCCCCC" w:sz="1"/>
            </w:tcBorders>
            <w:shd w:fill="FFCDD2" w:val="clear"/>
            <w:vAlign w:val="center"/>
          </w:tcPr>
          <w:p>
            <w:pPr>
              <w:jc w:val="center"/>
            </w:pPr>
            <w:r>
              <w:rPr>
                <w:b/>
                <w:bCs/>
                <w:sz w:val="20"/>
                <w:szCs w:val="20"/>
              </w:rPr>
              <w:t xml:space="preserve">4</w:t>
            </w:r>
          </w:p>
        </w:tc>
        <w:tc>
          <w:tcPr>
            <w:tcW w:type="dxa" w:w="1200"/>
            <w:tcBorders>
              <w:top w:val="single" w:color="CCCCCC" w:sz="1"/>
              <w:left w:val="single" w:color="CCCCCC" w:sz="1"/>
              <w:bottom w:val="single" w:color="CCCCCC" w:sz="1"/>
              <w:right w:val="single" w:color="CCCCCC" w:sz="1"/>
            </w:tcBorders>
            <w:shd w:fill="FFF9C4" w:val="clear"/>
            <w:vAlign w:val="center"/>
          </w:tcPr>
          <w:p>
            <w:pPr>
              <w:jc w:val="center"/>
            </w:pPr>
            <w:r>
              <w:rPr>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w:t>
            </w:r>
          </w:p>
        </w:tc>
        <w:tc>
          <w:tcPr>
            <w:tcW w:type="dxa" w:w="19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Non-Functional Requirements</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shd w:fill="FFCDD2" w:val="clear"/>
            <w:vAlign w:val="center"/>
          </w:tcPr>
          <w:p>
            <w:pPr>
              <w:jc w:val="center"/>
            </w:pPr>
            <w:r>
              <w:rPr>
                <w:b/>
                <w:bCs/>
                <w:sz w:val="20"/>
                <w:szCs w:val="20"/>
              </w:rPr>
              <w:t xml:space="preserve">5</w:t>
            </w:r>
          </w:p>
        </w:tc>
        <w:tc>
          <w:tcPr>
            <w:tcW w:type="dxa" w:w="1200"/>
            <w:tcBorders>
              <w:top w:val="single" w:color="CCCCCC" w:sz="1"/>
              <w:left w:val="single" w:color="CCCCCC" w:sz="1"/>
              <w:bottom w:val="single" w:color="CCCCCC" w:sz="1"/>
              <w:right w:val="single" w:color="CCCCCC" w:sz="1"/>
            </w:tcBorders>
            <w:shd w:fill="FFF9C4" w:val="clear"/>
            <w:vAlign w:val="center"/>
          </w:tcPr>
          <w:p>
            <w:pPr>
              <w:jc w:val="center"/>
            </w:pPr>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w:t>
            </w:r>
          </w:p>
        </w:tc>
        <w:tc>
          <w:tcPr>
            <w:tcW w:type="dxa" w:w="19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shd w:fill="F2F2F2" w:val="clear"/>
            <w:vAlign w:val="center"/>
          </w:tcPr>
          <w:p>
            <w:pPr>
              <w:jc w:val="left"/>
            </w:pPr>
            <w:r>
              <w:rPr>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F2F2F2" w:val="clear"/>
            <w:vAlign w:val="center"/>
          </w:tcPr>
          <w:p>
            <w:pPr>
              <w:jc w:val="center"/>
            </w:pPr>
            <w:r>
              <w:rPr>
                <w:b/>
                <w:bCs/>
                <w:sz w:val="20"/>
                <w:szCs w:val="20"/>
              </w:rPr>
              <w:t xml:space="preserve">109</w:t>
            </w:r>
          </w:p>
        </w:tc>
        <w:tc>
          <w:tcPr>
            <w:tcW w:type="dxa" w:w="1200"/>
            <w:tcBorders>
              <w:top w:val="single" w:color="CCCCCC" w:sz="1"/>
              <w:left w:val="single" w:color="CCCCCC" w:sz="1"/>
              <w:bottom w:val="single" w:color="CCCCCC" w:sz="1"/>
              <w:right w:val="single" w:color="CCCCCC" w:sz="1"/>
            </w:tcBorders>
            <w:shd w:fill="F2F2F2" w:val="clear"/>
            <w:vAlign w:val="center"/>
          </w:tcPr>
          <w:p>
            <w:pPr>
              <w:jc w:val="center"/>
            </w:pPr>
            <w:r>
              <w:rPr>
                <w:b/>
                <w:bCs/>
                <w:sz w:val="20"/>
                <w:szCs w:val="20"/>
              </w:rPr>
              <w:t xml:space="preserve">22</w:t>
            </w:r>
          </w:p>
        </w:tc>
        <w:tc>
          <w:tcPr>
            <w:tcW w:type="dxa" w:w="1200"/>
            <w:tcBorders>
              <w:top w:val="single" w:color="CCCCCC" w:sz="1"/>
              <w:left w:val="single" w:color="CCCCCC" w:sz="1"/>
              <w:bottom w:val="single" w:color="CCCCCC" w:sz="1"/>
              <w:right w:val="single" w:color="CCCCCC" w:sz="1"/>
            </w:tcBorders>
            <w:shd w:fill="F2F2F2" w:val="clear"/>
            <w:vAlign w:val="center"/>
          </w:tcPr>
          <w:p>
            <w:pPr>
              <w:jc w:val="center"/>
            </w:pPr>
            <w:r>
              <w:rPr>
                <w:b/>
                <w:bCs/>
                <w:sz w:val="20"/>
                <w:szCs w:val="20"/>
              </w:rPr>
              <w:t xml:space="preserve">67</w:t>
            </w:r>
          </w:p>
        </w:tc>
        <w:tc>
          <w:tcPr>
            <w:tcW w:type="dxa" w:w="1200"/>
            <w:tcBorders>
              <w:top w:val="single" w:color="CCCCCC" w:sz="1"/>
              <w:left w:val="single" w:color="CCCCCC" w:sz="1"/>
              <w:bottom w:val="single" w:color="CCCCCC" w:sz="1"/>
              <w:right w:val="single" w:color="CCCCCC" w:sz="1"/>
            </w:tcBorders>
            <w:shd w:fill="F2F2F2" w:val="clear"/>
            <w:vAlign w:val="center"/>
          </w:tcPr>
          <w:p>
            <w:pPr>
              <w:jc w:val="center"/>
            </w:pPr>
            <w:r>
              <w:rPr>
                <w:b/>
                <w:bCs/>
                <w:sz w:val="20"/>
                <w:szCs w:val="20"/>
              </w:rPr>
              <w:t xml:space="preserve">18</w:t>
            </w:r>
          </w:p>
        </w:tc>
        <w:tc>
          <w:tcPr>
            <w:tcW w:type="dxa" w:w="1900"/>
            <w:tcBorders>
              <w:top w:val="single" w:color="CCCCCC" w:sz="1"/>
              <w:left w:val="single" w:color="CCCCCC" w:sz="1"/>
              <w:bottom w:val="single" w:color="CCCCCC" w:sz="1"/>
              <w:right w:val="single" w:color="CCCCCC" w:sz="1"/>
            </w:tcBorders>
            <w:shd w:fill="F2F2F2" w:val="clear"/>
            <w:vAlign w:val="center"/>
          </w:tcPr>
          <w:p>
            <w:pPr>
              <w:jc w:val="center"/>
            </w:pPr>
            <w:r>
              <w:rPr>
                <w:b/>
                <w:bCs/>
                <w:sz w:val="20"/>
                <w:szCs w:val="20"/>
              </w:rPr>
              <w:t xml:space="preserve">2</w:t>
            </w:r>
          </w:p>
        </w:tc>
      </w:tr>
    </w:tbl>
    <w:p>
      <w:pPr>
        <w:pStyle w:val="Heading2"/>
        <w:spacing w:before="300" w:after="150"/>
      </w:pPr>
      <w:r>
        <w:rPr>
          <w:b/>
          <w:bCs/>
          <w:color w:val="2E75B6"/>
          <w:sz w:val="26"/>
          <w:szCs w:val="26"/>
        </w:rPr>
        <w:t xml:space="preserve">2.2 Critical Requirements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600"/>
      </w:tblGrid>
      <w:tr>
        <w:tc>
          <w:tcPr>
            <w:tcW w:type="dxa" w:w="14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Title</w:t>
            </w:r>
          </w:p>
        </w:tc>
        <w:tc>
          <w:tcPr>
            <w:tcW w:type="dxa" w:w="46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Acceptance Criteria Summary</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FR-GS-011</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Antenna Pointing Control</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Pointing accuracy &lt;0.1°, tracking rate &gt;3°/sec, mode switch &lt;500ms</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FR-GS-015</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 Processing</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Process 1000 params/sec, latency &lt;100ms, loss &lt;0.01%</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FR-GS-020</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Command Execution</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TC encode &lt;10ms, verify ACK &lt;30sec, queue 1000 cmds</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FR-SAT-001</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Attitude Determination</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Accuracy &lt;0.1° (3σ), update rate 10Hz, convergence &lt;30sec</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FR-SAT-002</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Attitude Control</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Pointing accuracy &lt;0.5°, slew rate &gt;1°/sec, stability &lt;0.01°/sec</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FR-SAT-010</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Power Management</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SOC accuracy ±2%, prediction 24hr, load shed &lt;100ms</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FR-SAT-015</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Conjunction Assessment</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Pc calculation accuracy, alert &lt;5min from CDM, 99.9% uptime</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FR-PLT-001</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Authentication</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MFA support, login &lt;2sec, 99.99% availability</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FR-PLT-002</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Authorization</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Decision &lt;10ms, RBAC+ABAC, audit all decisions</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NFR-001</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System Availability</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99.9% uptime, planned maintenance &lt;4hr/month</w:t>
            </w:r>
          </w:p>
        </w:tc>
      </w:tr>
      <w:tr>
        <w:tc>
          <w:tcPr>
            <w:tcW w:type="dxa" w:w="1400"/>
            <w:tcBorders>
              <w:top w:val="single" w:color="CCCCCC" w:sz="1"/>
              <w:left w:val="single" w:color="CCCCCC" w:sz="1"/>
              <w:bottom w:val="single" w:color="CCCCCC" w:sz="1"/>
              <w:right w:val="single" w:color="CCCCCC" w:sz="1"/>
            </w:tcBorders>
            <w:shd w:fill="FFCDD2" w:val="clear"/>
            <w:vAlign w:val="center"/>
          </w:tcPr>
          <w:p>
            <w:pPr>
              <w:jc w:val="left"/>
            </w:pPr>
            <w:r>
              <w:rPr>
                <w:b w:val="false"/>
                <w:bCs w:val="false"/>
                <w:sz w:val="20"/>
                <w:szCs w:val="20"/>
              </w:rPr>
              <w:t xml:space="preserve">NFR-010</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Data Encryption</w:t>
            </w:r>
          </w:p>
        </w:tc>
        <w:tc>
          <w:tcPr>
            <w:tcW w:type="dxa" w:w="4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AES-256 at rest, TLS 1.3 in transit, key rotation</w:t>
            </w:r>
          </w:p>
        </w:tc>
      </w:tr>
    </w:tbl>
    <w:p>
      <w:r>
        <w:br w:type="page"/>
      </w:r>
    </w:p>
    <w:p>
      <w:pPr>
        <w:pStyle w:val="Heading1"/>
        <w:spacing w:before="400" w:after="200"/>
      </w:pPr>
      <w:r>
        <w:rPr>
          <w:b/>
          <w:bCs/>
          <w:color w:val="1F4E79"/>
          <w:sz w:val="32"/>
          <w:szCs w:val="32"/>
        </w:rPr>
        <w:t xml:space="preserve">3. Constraints</w:t>
      </w:r>
    </w:p>
    <w:p>
      <w:pPr>
        <w:pStyle w:val="Heading2"/>
        <w:spacing w:before="300" w:after="150"/>
      </w:pPr>
      <w:r>
        <w:rPr>
          <w:b/>
          <w:bCs/>
          <w:color w:val="2E75B6"/>
          <w:sz w:val="26"/>
          <w:szCs w:val="26"/>
        </w:rPr>
        <w:t xml:space="preserve">3.1 Technical Constraints</w:t>
      </w:r>
    </w:p>
    <w:p>
      <w:pPr>
        <w:pStyle w:val="Heading3"/>
        <w:spacing w:before="200" w:after="100"/>
      </w:pPr>
      <w:r>
        <w:rPr>
          <w:b/>
          <w:bCs/>
          <w:color w:val="404040"/>
          <w:sz w:val="22"/>
          <w:szCs w:val="22"/>
        </w:rPr>
        <w:t xml:space="preserve">3.1.1 Technology Stack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w:t>
            </w:r>
          </w:p>
        </w:tc>
        <w:tc>
          <w:tcPr>
            <w:tcW w:type="dxa" w:w="4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Backend Language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Go 1.21+ for services</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Performance, concurrency, existing team expertise</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Scientific Computing</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Julia 1.9+ for analytics</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High-performance numerical computing, ML ecosystem</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 Framework</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Python 3.11+ with PyTorch</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 model development, training pipelines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Frontend</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SvelteKit with TypeScript</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Unified web platform, Tauri for desktop</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Database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PostgreSQL 15+ with TimescaleDB</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Time-series telemetry, PostGIS for geospatial</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API Protocol</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 (gRPC + HTTP)</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Type-safe APIs, browser compatibility</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Message Queue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NATS JetStream</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Real-time telemetry streaming, lightweight</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Container Runtime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Kubernetes 1.28+</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Cloud-native deployment, scaling</w:t>
            </w:r>
          </w:p>
        </w:tc>
      </w:tr>
    </w:tbl>
    <w:p>
      <w:pPr>
        <w:pStyle w:val="Heading3"/>
        <w:spacing w:before="200" w:after="100"/>
      </w:pPr>
      <w:r>
        <w:rPr>
          <w:b/>
          <w:bCs/>
          <w:color w:val="404040"/>
          <w:sz w:val="22"/>
          <w:szCs w:val="22"/>
        </w:rPr>
        <w:t xml:space="preserve">3.1.2 Infrastructure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Cloud Provider</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AWS primary with ability to deploy on-premises for air-gapped installations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Network Bandwidth</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Minimum 1 Gbps for ground station sites, 10 Gbps for data center</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Storage Capacity</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Minimum 100 TB for imagery, scalable to 1 PB with tiered storage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GPU Resources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NVIDIA A100/H100 for ML training, T4/L4 for inference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Latency</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Ground station to cloud &lt;50ms RTT for real-time telemetry</w:t>
            </w:r>
          </w:p>
        </w:tc>
      </w:tr>
    </w:tbl>
    <w:p>
      <w:pPr>
        <w:pStyle w:val="Heading3"/>
        <w:spacing w:before="200" w:after="100"/>
      </w:pPr>
      <w:r>
        <w:rPr>
          <w:b/>
          <w:bCs/>
          <w:color w:val="404040"/>
          <w:sz w:val="22"/>
          <w:szCs w:val="22"/>
        </w:rPr>
        <w:t xml:space="preserve">3.1.3 Compatibility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System</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Compatibility Requirement</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Browsers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Chrome 100+, Firefox 100+, Safari 15+, Edge 100+</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Mobile</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iOS 15+ and Android 12+ for mobile apps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Desktop</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Windows 10+, macOS 12+, Ubuntu 22.04+ via Tauri</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CCSDS Standards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CCSDS 131.0-B (TM), 231.0-B (TC), 133.0-B (AOS)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Geospatial Standards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OGC WMS 1.3, WFS 2.0, STAC 1.0, COG, GeoJSON</w:t>
            </w:r>
          </w:p>
        </w:tc>
      </w:tr>
    </w:tbl>
    <w:p>
      <w:pPr>
        <w:pStyle w:val="Heading2"/>
        <w:spacing w:before="300" w:after="150"/>
      </w:pPr>
      <w:r>
        <w:rPr>
          <w:b/>
          <w:bCs/>
          <w:color w:val="2E75B6"/>
          <w:sz w:val="26"/>
          <w:szCs w:val="26"/>
        </w:rPr>
        <w:t xml:space="preserve">3.2 Business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Constraint</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Budget</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Total project budget: ₹21.4 crore over 18 months for complete platform</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Timeline</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MVP in 6 months, V1.0 in 12 months, full platform in 18 months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Team Size</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Core team of 8-12 engineers, scaling to 20 for peak development</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Vendor Lock-in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Minimize cloud vendor lock-in; support AWS, GCP, and on-premises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Commercial Licensing</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Prefer OSS components; commercial licenses require CFO approval</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Support Hours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24/7 support for Critical systems (Ground Station, Telemetry)</w:t>
            </w:r>
          </w:p>
        </w:tc>
      </w:tr>
    </w:tbl>
    <w:p>
      <w:pPr>
        <w:pStyle w:val="Heading2"/>
        <w:spacing w:before="300" w:after="150"/>
      </w:pPr>
      <w:r>
        <w:rPr>
          <w:b/>
          <w:bCs/>
          <w:color w:val="2E75B6"/>
          <w:sz w:val="26"/>
          <w:szCs w:val="26"/>
        </w:rPr>
        <w:t xml:space="preserve">3.3 Regulatory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Regulation</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Applicability</w:t>
            </w:r>
          </w:p>
        </w:tc>
        <w:tc>
          <w:tcPr>
            <w:tcW w:type="dxa" w:w="4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Compliance Requirements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ITAR</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US-origin satellite data</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Access controls, export restrictions, US person verification</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EAR</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Commercial satellite tech</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Export classification, license determination</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GDPR</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EU customer data</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Consent, data portability, right to erasure, DPO</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Data Localization</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India - Personal Data</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Critical data stored in India, MeitY guidelines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Spectrum Licensing</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Ground station RF</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WPC license, frequency coordination, EMC compliance</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Space Debris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Spacecraft operations</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ISRO guidelines, 25-year deorbit, conjunction avoidance</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ISO 27001</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Information security</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ISMS implementation, annual audit, risk assessment</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SOC 2 Type II</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Customer trust</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Security, availability, confidentiality controls</w:t>
            </w:r>
          </w:p>
        </w:tc>
      </w:tr>
    </w:tbl>
    <w:p>
      <w:r>
        <w:br w:type="page"/>
      </w:r>
    </w:p>
    <w:p>
      <w:pPr>
        <w:pStyle w:val="Heading1"/>
        <w:spacing w:before="400" w:after="200"/>
      </w:pPr>
      <w:r>
        <w:rPr>
          <w:b/>
          <w:bCs/>
          <w:color w:val="1F4E79"/>
          <w:sz w:val="32"/>
          <w:szCs w:val="32"/>
        </w:rPr>
        <w:t xml:space="preserve">4. Assumptions and Dependencies</w:t>
      </w:r>
    </w:p>
    <w:p>
      <w:pPr>
        <w:pStyle w:val="Heading2"/>
        <w:spacing w:before="300" w:after="150"/>
      </w:pPr>
      <w:r>
        <w:rPr>
          <w:b/>
          <w:bCs/>
          <w:color w:val="2E75B6"/>
          <w:sz w:val="26"/>
          <w:szCs w:val="26"/>
        </w:rPr>
        <w:t xml:space="preserve">4.1 Assumptions</w:t>
      </w:r>
    </w:p>
    <w:p>
      <w:pPr>
        <w:pStyle w:val="Heading3"/>
        <w:spacing w:before="200" w:after="100"/>
      </w:pPr>
      <w:r>
        <w:rPr>
          <w:b/>
          <w:bCs/>
          <w:color w:val="404040"/>
          <w:sz w:val="22"/>
          <w:szCs w:val="22"/>
        </w:rPr>
        <w:t xml:space="preserve">4.1.1 Technical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500"/>
      </w:tblGrid>
      <w:tr>
        <w:tc>
          <w:tcPr>
            <w:tcW w:type="dxa" w:w="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Assumption</w:t>
            </w:r>
          </w:p>
        </w:tc>
        <w:tc>
          <w:tcPr>
            <w:tcW w:type="dxa" w:w="4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Impact if Invalid</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A-01</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Cloud infrastructure will maintain 99.99% availability</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Requires multi-cloud failover design</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A-02</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TLE data from Space-Track.org will remain freely available</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Need alternative orbit data sources (commercial)</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A-03</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Sentinel/Landsat data will remain open and free</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Increased operational costs, commercial alternatives</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A-04</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GPU availability for ML training will be sufficient</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Training delays, need reserved capacity</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A-05</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Network latency to ground stations will be &lt;50ms</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Buffering required, degraded real-time performance</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A-06</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Existing antenna hardware supports required protocols</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Hardware upgrade or custom interface development</w:t>
            </w:r>
          </w:p>
        </w:tc>
      </w:tr>
    </w:tbl>
    <w:p>
      <w:pPr>
        <w:pStyle w:val="Heading3"/>
        <w:spacing w:before="200" w:after="100"/>
      </w:pPr>
      <w:r>
        <w:rPr>
          <w:b/>
          <w:bCs/>
          <w:color w:val="404040"/>
          <w:sz w:val="22"/>
          <w:szCs w:val="22"/>
        </w:rPr>
        <w:t xml:space="preserve">4.1.2 Business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500"/>
      </w:tblGrid>
      <w:tr>
        <w:tc>
          <w:tcPr>
            <w:tcW w:type="dxa" w:w="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Assumption</w:t>
            </w:r>
          </w:p>
        </w:tc>
        <w:tc>
          <w:tcPr>
            <w:tcW w:type="dxa" w:w="4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Impact if Invalid</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A-07</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Skilled Go/Julia developers will be available for hire</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Training costs, timeline delays</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A-08</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Customer requirements will remain stable post-MVP</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Scope creep, additional sprints required</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A-09</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ISRO regulatory approvals will be obtained in time</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Launch delays, compliance rework</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A-10</w:t>
            </w:r>
          </w:p>
        </w:tc>
        <w:tc>
          <w:tcPr>
            <w:tcW w:type="dxa" w:w="4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Commercial imagery providers will offer API access</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Manual ingestion workflows, reduced automation</w:t>
            </w:r>
          </w:p>
        </w:tc>
      </w:tr>
    </w:tbl>
    <w:p>
      <w:pPr>
        <w:pStyle w:val="Heading2"/>
        <w:spacing w:before="300" w:after="150"/>
      </w:pPr>
      <w:r>
        <w:rPr>
          <w:b/>
          <w:bCs/>
          <w:color w:val="2E75B6"/>
          <w:sz w:val="26"/>
          <w:szCs w:val="26"/>
        </w:rPr>
        <w:t xml:space="preserve">4.2 Dependencies</w:t>
      </w:r>
    </w:p>
    <w:p>
      <w:pPr>
        <w:pStyle w:val="Heading3"/>
        <w:spacing w:before="200" w:after="100"/>
      </w:pPr>
      <w:r>
        <w:rPr>
          <w:b/>
          <w:bCs/>
          <w:color w:val="404040"/>
          <w:sz w:val="22"/>
          <w:szCs w:val="22"/>
        </w:rPr>
        <w:t xml:space="preserve">4.2.1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3700"/>
      </w:tblGrid>
      <w:tr>
        <w:tc>
          <w:tcPr>
            <w:tcW w:type="dxa" w:w="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Dependency</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Provider</w:t>
            </w:r>
          </w:p>
        </w:tc>
        <w:tc>
          <w:tcPr>
            <w:tcW w:type="dxa" w:w="37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D-01</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Orbital Element Data</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Space-Track.org</w:t>
            </w:r>
          </w:p>
        </w:tc>
        <w:tc>
          <w:tcPr>
            <w:tcW w:type="dxa" w:w="37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Cache TLEs locally, commercial backup (LeoLabs)</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D-02</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Sentinel Imagery</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Copernicus Hub</w:t>
            </w:r>
          </w:p>
        </w:tc>
        <w:tc>
          <w:tcPr>
            <w:tcW w:type="dxa" w:w="37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Multi-source ingestion, local archive</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D-03</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Landsat Imagery</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USGS EarthExplorer</w:t>
            </w:r>
          </w:p>
        </w:tc>
        <w:tc>
          <w:tcPr>
            <w:tcW w:type="dxa" w:w="37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AWS Open Data, Google Earth Engine</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D-04</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Weather Data</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OpenWeatherMap/NOAA</w:t>
            </w:r>
          </w:p>
        </w:tc>
        <w:tc>
          <w:tcPr>
            <w:tcW w:type="dxa" w:w="37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Multiple providers, caching</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D-05</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Base Maps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OpenStreetMap</w:t>
            </w:r>
          </w:p>
        </w:tc>
        <w:tc>
          <w:tcPr>
            <w:tcW w:type="dxa" w:w="37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Local tile server, commercial fallback</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D-06</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Identity Federation</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External IdPs (SAML)</w:t>
            </w:r>
          </w:p>
        </w:tc>
        <w:tc>
          <w:tcPr>
            <w:tcW w:type="dxa" w:w="37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Fallback to local authentication</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D-07</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Email Delivery</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AWS SES</w:t>
            </w:r>
          </w:p>
        </w:tc>
        <w:tc>
          <w:tcPr>
            <w:tcW w:type="dxa" w:w="37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SendGrid backup, SMTP fallback</w:t>
            </w:r>
          </w:p>
        </w:tc>
      </w:tr>
      <w:tr>
        <w:tc>
          <w:tcPr>
            <w:tcW w:type="dxa" w:w="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D-08</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SMS Alerts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Twilio/AWS SNS</w:t>
            </w:r>
          </w:p>
        </w:tc>
        <w:tc>
          <w:tcPr>
            <w:tcW w:type="dxa" w:w="37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Multi-provider, push notification fallback</w:t>
            </w:r>
          </w:p>
        </w:tc>
      </w:tr>
    </w:tbl>
    <w:p>
      <w:pPr>
        <w:pStyle w:val="Heading3"/>
        <w:spacing w:before="200" w:after="100"/>
      </w:pPr>
      <w:r>
        <w:rPr>
          <w:b/>
          <w:bCs/>
          <w:color w:val="404040"/>
          <w:sz w:val="22"/>
          <w:szCs w:val="22"/>
        </w:rPr>
        <w:t xml:space="preserve">4.2.2 Inter-Requirement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500"/>
      </w:tblGrid>
      <w:tr>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Depends On</w:t>
            </w:r>
          </w:p>
        </w:tc>
        <w:tc>
          <w:tcPr>
            <w:tcW w:type="dxa" w:w="6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Dependency Type</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FR-GS-001</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FR-GS-010</w:t>
            </w:r>
          </w:p>
        </w:tc>
        <w:tc>
          <w:tcPr>
            <w:tcW w:type="dxa" w:w="6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Pass prediction requires current TLE database</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FR-GS-011</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FR-GS-010</w:t>
            </w:r>
          </w:p>
        </w:tc>
        <w:tc>
          <w:tcPr>
            <w:tcW w:type="dxa" w:w="6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Antenna pointing requires accurate orbital elements</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FR-GS-015</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FR-GS-011</w:t>
            </w:r>
          </w:p>
        </w:tc>
        <w:tc>
          <w:tcPr>
            <w:tcW w:type="dxa" w:w="6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 processing requires signal acquisition</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FR-EO-010</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FR-EO-001</w:t>
            </w:r>
          </w:p>
        </w:tc>
        <w:tc>
          <w:tcPr>
            <w:tcW w:type="dxa" w:w="6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Image processing requires cataloged imagery</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FR-EO-020</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FR-EO-032</w:t>
            </w:r>
          </w:p>
        </w:tc>
        <w:tc>
          <w:tcPr>
            <w:tcW w:type="dxa" w:w="6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 analysis requires deployed models</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FR-SAT-015</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D-01</w:t>
            </w:r>
          </w:p>
        </w:tc>
        <w:tc>
          <w:tcPr>
            <w:tcW w:type="dxa" w:w="6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Conjunction assessment requires external TLE data</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All FR-*</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FR-PLT-001</w:t>
            </w:r>
          </w:p>
        </w:tc>
        <w:tc>
          <w:tcPr>
            <w:tcW w:type="dxa" w:w="6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All features require authentication</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All FR-*</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FR-PLT-002</w:t>
            </w:r>
          </w:p>
        </w:tc>
        <w:tc>
          <w:tcPr>
            <w:tcW w:type="dxa" w:w="6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All features require authorization</w:t>
            </w:r>
          </w:p>
        </w:tc>
      </w:tr>
    </w:tbl>
    <w:p>
      <w:r>
        <w:br w:type="page"/>
      </w:r>
    </w:p>
    <w:p>
      <w:pPr>
        <w:pStyle w:val="Heading1"/>
        <w:spacing w:before="400" w:after="200"/>
      </w:pPr>
      <w:r>
        <w:rPr>
          <w:b/>
          <w:bCs/>
          <w:color w:val="1F4E79"/>
          <w:sz w:val="32"/>
          <w:szCs w:val="32"/>
        </w:rPr>
        <w:t xml:space="preserve">5. Interface Requirements</w:t>
      </w:r>
    </w:p>
    <w:p>
      <w:pPr>
        <w:pStyle w:val="Heading2"/>
        <w:spacing w:before="300" w:after="150"/>
      </w:pPr>
      <w:r>
        <w:rPr>
          <w:b/>
          <w:bCs/>
          <w:color w:val="2E75B6"/>
          <w:sz w:val="26"/>
          <w:szCs w:val="26"/>
        </w:rPr>
        <w:t xml:space="preserve">5.1 External System Interfaces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00"/>
        <w:gridCol w:w="20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Interface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Protocol</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Direction</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Data Format</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IF-EXT-001</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Space-Track.org</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REST API</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Inbound</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TLE/3LE, JSON</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IF-EXT-002</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Copernicus Hub</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OData/STAC</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Inbound</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SAFE, GeoTIFF</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IF-EXT-003</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USGS M2M</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REST API</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Inbound</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GeoTIFF, MTL</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IF-EXT-004</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Planet Labs</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REST API</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Both</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GeoTIFF, COG</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IF-EXT-005</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Maxar SecureWatch</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REST/WMS</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Inbound</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NITF, GeoTIFF</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IF-EXT-006</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AWS Ground Station</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AWS SDK</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Both</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VITA-49, Raw IQ</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IF-EXT-007</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External IdP</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SAML/OIDC</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Both</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Assertions, JWT</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IF-EXT-008</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SIEM System</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Syslog/API</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Outbound</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CEF, JSON</w:t>
            </w:r>
          </w:p>
        </w:tc>
      </w:tr>
    </w:tbl>
    <w:p>
      <w:pPr>
        <w:pStyle w:val="Heading2"/>
        <w:spacing w:before="300" w:after="150"/>
      </w:pPr>
      <w:r>
        <w:rPr>
          <w:b/>
          <w:bCs/>
          <w:color w:val="2E75B6"/>
          <w:sz w:val="26"/>
          <w:szCs w:val="26"/>
        </w:rPr>
        <w:t xml:space="preserve">5.2 Hardware Interfaces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Interface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Hardware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Protocol</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Specifications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IF-HW-001</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Antenna Rotator</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EasyComm/GS-232</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RS-422/Ethernet, Az/El control, 0.1° resolution</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IF-HW-002</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SDR (USRP X310)</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UHD API</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 GbE, 160 MHz BW, DC-6 GHz</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IF-HW-003</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LNA/LNB</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Bias-T/I2C</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Power control, gain setting, temperature</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IF-HW-004</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Power Amplifier</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Serial/Ethernet</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Power control, VSWR monitoring, fault status</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IF-HW-005</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GPS Receiver</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NMEA/PPS</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Time sync &lt;100ns, position for Doppler</w:t>
            </w:r>
          </w:p>
        </w:tc>
      </w:tr>
      <w:tr>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IF-HW-006</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Weather Station</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Modbus/SNMP</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Temperature, humidity, wind, rain sensor</w:t>
            </w:r>
          </w:p>
        </w:tc>
      </w:tr>
    </w:tbl>
    <w:p>
      <w:pPr>
        <w:pStyle w:val="Heading2"/>
        <w:spacing w:before="300" w:after="150"/>
      </w:pPr>
      <w:r>
        <w:rPr>
          <w:b/>
          <w:bCs/>
          <w:color w:val="2E75B6"/>
          <w:sz w:val="26"/>
          <w:szCs w:val="26"/>
        </w:rPr>
        <w:t xml:space="preserve">5.3 Internal API Interfaces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500"/>
      </w:tblGrid>
      <w:tr>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Interface</w:t>
            </w:r>
          </w:p>
        </w:tc>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Protocol</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Key Operations</w:t>
            </w:r>
          </w:p>
        </w:tc>
      </w:tr>
      <w:tr>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IF-API-001</w:t>
            </w:r>
          </w:p>
        </w:tc>
        <w:tc>
          <w:tcPr>
            <w:tcW w:type="dxa" w:w="2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ScheduleService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CreatePass, UpdatePass, DeletePass, ListPasses</w:t>
            </w:r>
          </w:p>
        </w:tc>
      </w:tr>
      <w:tr>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IF-API-002</w:t>
            </w:r>
          </w:p>
        </w:tc>
        <w:tc>
          <w:tcPr>
            <w:tcW w:type="dxa" w:w="2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TelemetryService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ConnectRPC+WS</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StreamTelemetry, QueryHistory, SetAlerts</w:t>
            </w:r>
          </w:p>
        </w:tc>
      </w:tr>
      <w:tr>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IF-API-003</w:t>
            </w:r>
          </w:p>
        </w:tc>
        <w:tc>
          <w:tcPr>
            <w:tcW w:type="dxa" w:w="2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CommandService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SendCommand, QueueCommand, GetStatus</w:t>
            </w:r>
          </w:p>
        </w:tc>
      </w:tr>
      <w:tr>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IF-API-004</w:t>
            </w:r>
          </w:p>
        </w:tc>
        <w:tc>
          <w:tcPr>
            <w:tcW w:type="dxa" w:w="2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CatalogService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STAC API</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Search, GetItem, GetCollection</w:t>
            </w:r>
          </w:p>
        </w:tc>
      </w:tr>
      <w:tr>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IF-API-005</w:t>
            </w:r>
          </w:p>
        </w:tc>
        <w:tc>
          <w:tcPr>
            <w:tcW w:type="dxa" w:w="2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ProcessingService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SubmitJob, GetJobStatus, CancelJob</w:t>
            </w:r>
          </w:p>
        </w:tc>
      </w:tr>
      <w:tr>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IF-API-006</w:t>
            </w:r>
          </w:p>
        </w:tc>
        <w:tc>
          <w:tcPr>
            <w:tcW w:type="dxa" w:w="2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AnalysisService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RunAnalysis, GetResults, ValidateResults</w:t>
            </w:r>
          </w:p>
        </w:tc>
      </w:tr>
      <w:tr>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IF-API-007</w:t>
            </w:r>
          </w:p>
        </w:tc>
        <w:tc>
          <w:tcPr>
            <w:tcW w:type="dxa" w:w="2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IdentityService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Authenticate, RefreshToken, GetUser</w:t>
            </w:r>
          </w:p>
        </w:tc>
      </w:tr>
      <w:tr>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IF-API-008</w:t>
            </w:r>
          </w:p>
        </w:tc>
        <w:tc>
          <w:tcPr>
            <w:tcW w:type="dxa" w:w="2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TenantService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CreateTenant, UpdateQuota, GetUsage</w:t>
            </w:r>
          </w:p>
        </w:tc>
      </w:tr>
    </w:tbl>
    <w:p>
      <w:r>
        <w:br w:type="page"/>
      </w:r>
    </w:p>
    <w:p>
      <w:pPr>
        <w:pStyle w:val="Heading1"/>
        <w:spacing w:before="400" w:after="200"/>
      </w:pPr>
      <w:r>
        <w:rPr>
          <w:b/>
          <w:bCs/>
          <w:color w:val="1F4E79"/>
          <w:sz w:val="32"/>
          <w:szCs w:val="32"/>
        </w:rPr>
        <w:t xml:space="preserve">6. Data Requirements</w:t>
      </w:r>
    </w:p>
    <w:p>
      <w:pPr>
        <w:pStyle w:val="Heading2"/>
        <w:spacing w:before="300" w:after="150"/>
      </w:pPr>
      <w:r>
        <w:rPr>
          <w:b/>
          <w:bCs/>
          <w:color w:val="2E75B6"/>
          <w:sz w:val="26"/>
          <w:szCs w:val="26"/>
        </w:rPr>
        <w:t xml:space="preserve">6.1 Data Volume Estimates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6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Daily Volume</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Monthly</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Annual</w:t>
            </w:r>
          </w:p>
        </w:tc>
        <w:tc>
          <w:tcPr>
            <w:tcW w:type="dxa" w:w="16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Retention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 (raw)</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150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1.8 TB</w:t>
            </w:r>
          </w:p>
        </w:tc>
        <w:tc>
          <w:tcPr>
            <w:tcW w:type="dxa" w:w="1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7 years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 (processed)</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500 MB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15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180 GB</w:t>
            </w:r>
          </w:p>
        </w:tc>
        <w:tc>
          <w:tcPr>
            <w:tcW w:type="dxa" w:w="1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7 years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Sentinel-2 imagery</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1.5 TB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18 TB</w:t>
            </w:r>
          </w:p>
        </w:tc>
        <w:tc>
          <w:tcPr>
            <w:tcW w:type="dxa" w:w="1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 years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Landsat imagery</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300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3.6 TB</w:t>
            </w:r>
          </w:p>
        </w:tc>
        <w:tc>
          <w:tcPr>
            <w:tcW w:type="dxa" w:w="1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 years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Commercial VHR</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150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1.8 TB</w:t>
            </w:r>
          </w:p>
        </w:tc>
        <w:tc>
          <w:tcPr>
            <w:tcW w:type="dxa" w:w="1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3 years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Analysis products</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60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720 GB</w:t>
            </w:r>
          </w:p>
        </w:tc>
        <w:tc>
          <w:tcPr>
            <w:tcW w:type="dxa" w:w="1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 years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Audit logs</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30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360 GB</w:t>
            </w:r>
          </w:p>
        </w:tc>
        <w:tc>
          <w:tcPr>
            <w:tcW w:type="dxa" w:w="1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7 years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 training data</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Variable</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~500 GB</w:t>
            </w:r>
          </w:p>
        </w:tc>
        <w:tc>
          <w:tcPr>
            <w:tcW w:type="dxa" w:w="18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~6 TB</w:t>
            </w:r>
          </w:p>
        </w:tc>
        <w:tc>
          <w:tcPr>
            <w:tcW w:type="dxa" w:w="16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Permanent</w:t>
            </w:r>
          </w:p>
        </w:tc>
      </w:tr>
      <w:tr>
        <w:tc>
          <w:tcPr>
            <w:tcW w:type="dxa" w:w="2500"/>
            <w:tcBorders>
              <w:top w:val="single" w:color="CCCCCC" w:sz="1"/>
              <w:left w:val="single" w:color="CCCCCC" w:sz="1"/>
              <w:bottom w:val="single" w:color="CCCCCC" w:sz="1"/>
              <w:right w:val="single" w:color="CCCCCC" w:sz="1"/>
            </w:tcBorders>
            <w:shd w:fill="F2F2F2" w:val="clear"/>
            <w:vAlign w:val="center"/>
          </w:tcPr>
          <w:p>
            <w:pPr>
              <w:jc w:val="left"/>
            </w:pPr>
            <w:r>
              <w:rPr>
                <w:b/>
                <w:bCs/>
                <w:sz w:val="20"/>
                <w:szCs w:val="20"/>
              </w:rPr>
              <w:t xml:space="preserve">TOTAL (Year 1)</w:t>
            </w:r>
          </w:p>
        </w:tc>
        <w:tc>
          <w:tcPr>
            <w:tcW w:type="dxa" w:w="1800"/>
            <w:tcBorders>
              <w:top w:val="single" w:color="CCCCCC" w:sz="1"/>
              <w:left w:val="single" w:color="CCCCCC" w:sz="1"/>
              <w:bottom w:val="single" w:color="CCCCCC" w:sz="1"/>
              <w:right w:val="single" w:color="CCCCCC" w:sz="1"/>
            </w:tcBorders>
            <w:shd w:fill="F2F2F2" w:val="clear"/>
            <w:vAlign w:val="center"/>
          </w:tcPr>
          <w:p>
            <w:pPr>
              <w:jc w:val="center"/>
            </w:pPr>
            <w:r>
              <w:rPr>
                <w:b/>
                <w:bCs/>
                <w:sz w:val="20"/>
                <w:szCs w:val="20"/>
              </w:rPr>
              <w:t xml:space="preserve">~75 GB/day</w:t>
            </w:r>
          </w:p>
        </w:tc>
        <w:tc>
          <w:tcPr>
            <w:tcW w:type="dxa" w:w="1800"/>
            <w:tcBorders>
              <w:top w:val="single" w:color="CCCCCC" w:sz="1"/>
              <w:left w:val="single" w:color="CCCCCC" w:sz="1"/>
              <w:bottom w:val="single" w:color="CCCCCC" w:sz="1"/>
              <w:right w:val="single" w:color="CCCCCC" w:sz="1"/>
            </w:tcBorders>
            <w:shd w:fill="F2F2F2" w:val="clear"/>
            <w:vAlign w:val="center"/>
          </w:tcPr>
          <w:p>
            <w:pPr>
              <w:jc w:val="center"/>
            </w:pPr>
            <w:r>
              <w:rPr>
                <w:b/>
                <w:bCs/>
                <w:sz w:val="20"/>
                <w:szCs w:val="20"/>
              </w:rPr>
              <w:t xml:space="preserve">~2.3 TB</w:t>
            </w:r>
          </w:p>
        </w:tc>
        <w:tc>
          <w:tcPr>
            <w:tcW w:type="dxa" w:w="1800"/>
            <w:tcBorders>
              <w:top w:val="single" w:color="CCCCCC" w:sz="1"/>
              <w:left w:val="single" w:color="CCCCCC" w:sz="1"/>
              <w:bottom w:val="single" w:color="CCCCCC" w:sz="1"/>
              <w:right w:val="single" w:color="CCCCCC" w:sz="1"/>
            </w:tcBorders>
            <w:shd w:fill="F2F2F2" w:val="clear"/>
            <w:vAlign w:val="center"/>
          </w:tcPr>
          <w:p>
            <w:pPr>
              <w:jc w:val="center"/>
            </w:pPr>
            <w:r>
              <w:rPr>
                <w:b/>
                <w:bCs/>
                <w:sz w:val="20"/>
                <w:szCs w:val="20"/>
              </w:rPr>
              <w:t xml:space="preserve">~32 TB</w:t>
            </w:r>
          </w:p>
        </w:tc>
        <w:tc>
          <w:tcPr>
            <w:tcW w:type="dxa" w:w="1600"/>
            <w:tcBorders>
              <w:top w:val="single" w:color="CCCCCC" w:sz="1"/>
              <w:left w:val="single" w:color="CCCCCC" w:sz="1"/>
              <w:bottom w:val="single" w:color="CCCCCC" w:sz="1"/>
              <w:right w:val="single" w:color="CCCCCC" w:sz="1"/>
            </w:tcBorders>
            <w:shd w:fill="F2F2F2" w:val="clear"/>
            <w:vAlign w:val="center"/>
          </w:tcPr>
          <w:p>
            <w:pPr>
              <w:jc w:val="left"/>
            </w:pPr>
            <w:r>
              <w:rPr>
                <w:b w:val="false"/>
                <w:bCs w:val="false"/>
                <w:sz w:val="20"/>
                <w:szCs w:val="20"/>
              </w:rPr>
              <w:t xml:space="preserve">-</w:t>
            </w:r>
          </w:p>
        </w:tc>
      </w:tr>
    </w:tbl>
    <w:p>
      <w:pPr>
        <w:pStyle w:val="Heading2"/>
        <w:spacing w:before="300" w:after="150"/>
      </w:pPr>
      <w:r>
        <w:rPr>
          <w:b/>
          <w:bCs/>
          <w:color w:val="2E75B6"/>
          <w:sz w:val="26"/>
          <w:szCs w:val="26"/>
        </w:rPr>
        <w:t xml:space="preserve">6.2 Data Formats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Data Category</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Format</w:t>
            </w:r>
          </w:p>
        </w:tc>
        <w:tc>
          <w:tcPr>
            <w:tcW w:type="dxa" w:w="4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Specifications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Satellite Imagery</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COG (Cloud Optimized GeoTIFF)</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Internal tiling 512x512, DEFLATE compression, overviews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SAR Imagery</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GeoTIFF with complex float</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SLC and GRD products, calibration metadata</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Vector Data</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GeoJSON, GeoPackage</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WGS84, feature properties as JSON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CCSDS TM Packets</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Version 1, APID-based routing, CRC-16</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Commands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CCSDS TC Packets</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COP-1, sequence-controlled, CRC-16</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Orbital Elements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TLE/3LE, OEM</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NORAD catalog, CCSDS OEM for high precision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Catalog Metadata</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STAC Item/Collection</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STAC 1.0, extensions: eo, sar, proj, view</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API Payloads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Protocol Buffers 3</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Strongly typed, backward compatible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Reports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PDF, DOCX, HTML</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Template-based generation, charts as SVG</w:t>
            </w:r>
          </w:p>
        </w:tc>
      </w:tr>
    </w:tbl>
    <w:p>
      <w:pPr>
        <w:pStyle w:val="Heading2"/>
        <w:spacing w:before="300" w:after="150"/>
      </w:pPr>
      <w:r>
        <w:rPr>
          <w:b/>
          <w:bCs/>
          <w:color w:val="2E75B6"/>
          <w:sz w:val="26"/>
          <w:szCs w:val="26"/>
        </w:rPr>
        <w:t xml:space="preserve">6.3 Data Retention Policies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3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Data Class</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Retention</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Archive Tier</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Deletion Policy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Raw Telemetry</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7 years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S3 Glacier after 90 days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Automatic after retention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Processed Telemetry</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7 years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S3 IA after 30 days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Automatic after retention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Imagery (raw)</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 years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S3 Glacier after 180 days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Review before deletion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Imagery (products)</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 years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S3 IA after 90 days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Automatic after retention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Audit Logs</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7 years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S3 Glacier after 365 days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Compliance hold, no early delete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User Data (PII)</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Account + 2 years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Standard tier</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GDPR right to erasure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 Models</w:t>
            </w:r>
          </w:p>
        </w:tc>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Permanent</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MLflow Model Registry</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Version retention policy</w:t>
            </w:r>
          </w:p>
        </w:tc>
      </w:tr>
    </w:tbl>
    <w:p>
      <w:r>
        <w:br w:type="page"/>
      </w:r>
    </w:p>
    <w:p>
      <w:pPr>
        <w:pStyle w:val="Heading1"/>
        <w:spacing w:before="400" w:after="200"/>
      </w:pPr>
      <w:r>
        <w:rPr>
          <w:b/>
          <w:bCs/>
          <w:color w:val="1F4E79"/>
          <w:sz w:val="32"/>
          <w:szCs w:val="32"/>
        </w:rPr>
        <w:t xml:space="preserve">7. Performance Requirements</w:t>
      </w:r>
    </w:p>
    <w:p>
      <w:pPr>
        <w:pStyle w:val="Heading2"/>
        <w:spacing w:before="300" w:after="150"/>
      </w:pPr>
      <w:r>
        <w:rPr>
          <w:b/>
          <w:bCs/>
          <w:color w:val="2E75B6"/>
          <w:sz w:val="26"/>
          <w:szCs w:val="26"/>
        </w:rPr>
        <w:t xml:space="preserve">7.1 Response Time Benchmarks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500"/>
      </w:tblGrid>
      <w:tr>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Operation</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Target</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P95</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P99</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Max</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API Authentication</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Simple API Query</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Complex API Query</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Catalog Search (10k items)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Dashboard Load</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 Stream Latency</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Command Uplink (encode)</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100ms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 Inference (per image)</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500ms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2s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Report Generation</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5s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30s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60s</w:t>
            </w:r>
          </w:p>
        </w:tc>
      </w:tr>
    </w:tbl>
    <w:p>
      <w:pPr>
        <w:pStyle w:val="Heading2"/>
        <w:spacing w:before="300" w:after="150"/>
      </w:pPr>
      <w:r>
        <w:rPr>
          <w:b/>
          <w:bCs/>
          <w:color w:val="2E75B6"/>
          <w:sz w:val="26"/>
          <w:szCs w:val="26"/>
        </w:rPr>
        <w:t xml:space="preserve">7.2 Throughput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Peak Capacity</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Concurrent Users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500 simultaneous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1000 (with degradation)</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API Requests/second</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1000 RPS sustained</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5000 RPS burst</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 Points/second</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10,000 points/sec</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50,000 points/sec</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Imagery Ingestion</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100 GB/hour sustained</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500 GB/hour burst</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Concurrent Processing Jobs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50 parallel jobs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200 with queue</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Concurrent Satellite Passes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 simultaneous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8 with additional GS</w:t>
            </w:r>
          </w:p>
        </w:tc>
      </w:tr>
      <w:tr>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WebSocket Connections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5000 concurrent</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10000 concurrent</w:t>
            </w:r>
          </w:p>
        </w:tc>
      </w:tr>
    </w:tbl>
    <w:p>
      <w:pPr>
        <w:pStyle w:val="Heading2"/>
        <w:spacing w:before="300" w:after="150"/>
      </w:pPr>
      <w:r>
        <w:rPr>
          <w:b/>
          <w:bCs/>
          <w:color w:val="2E75B6"/>
          <w:sz w:val="26"/>
          <w:szCs w:val="26"/>
        </w:rPr>
        <w:t xml:space="preserve">7.3 SLA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3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Availability</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RTO</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RPO</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Ground Station Operations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99.9%</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15 minutes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0 (no data loss)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 Processing</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99.9%</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15 minutes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0 (no data loss)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EO Processing Pipeline</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99.5%</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 hour</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 hours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GEOINT Analysis</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99.5%</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 hour</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 hours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Web Application</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99.9%</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30 minutes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 hour</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Authentication Service</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99.99%</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 minutes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0 (stateless)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API Gateway</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99.9%</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15 minutes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N/A</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Database (Primary)</w:t>
            </w:r>
          </w:p>
        </w:tc>
        <w:tc>
          <w:tcPr>
            <w:tcW w:type="dxa" w:w="150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99.95%</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30 minutes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 minute</w:t>
            </w:r>
          </w:p>
        </w:tc>
      </w:tr>
    </w:tbl>
    <w:p>
      <w:r>
        <w:br w:type="page"/>
      </w:r>
    </w:p>
    <w:p>
      <w:pPr>
        <w:pStyle w:val="Heading1"/>
        <w:spacing w:before="400" w:after="200"/>
      </w:pPr>
      <w:r>
        <w:rPr>
          <w:b/>
          <w:bCs/>
          <w:color w:val="1F4E79"/>
          <w:sz w:val="32"/>
          <w:szCs w:val="32"/>
        </w:rPr>
        <w:t xml:space="preserve">8. Usability Requirements</w:t>
      </w:r>
    </w:p>
    <w:p>
      <w:pPr>
        <w:pStyle w:val="Heading2"/>
        <w:spacing w:before="300" w:after="150"/>
      </w:pPr>
      <w:r>
        <w:rPr>
          <w:b/>
          <w:bCs/>
          <w:color w:val="2E75B6"/>
          <w:sz w:val="26"/>
          <w:szCs w:val="26"/>
        </w:rPr>
        <w:t xml:space="preserve">8.1 WCAG 2.1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000"/>
      </w:tblGrid>
      <w:tr>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Guideline</w:t>
            </w:r>
          </w:p>
        </w:tc>
        <w:tc>
          <w:tcPr>
            <w:tcW w:type="dxa" w:w="5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Implementation</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1.1.1 Non-text Content</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Alt text for all images, aria-labels for icons</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1.3.1 Info &amp; Relationships</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Semantic HTML, proper heading hierarchy</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1.4.1 Use of Color</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Color not sole indicator, icons/patterns supplement</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1.4.3 Contrast (Minimum)</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4.5:1 for normal text, 3:1 for large text</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2.1.1 Keyboard</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All functionality via keyboard, visible focus</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2.4.1 Bypass Blocks</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Skip navigation links, landmark regions</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2.4.6 Headings &amp; Labels</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Descriptive headings, form labels</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3.1.1 Language of Page</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HTML lang attribute, language selection</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4.1.1 Parsing</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Valid HTML, unique IDs</w:t>
            </w:r>
          </w:p>
        </w:tc>
      </w:tr>
      <w:tr>
        <w:tc>
          <w:tcPr>
            <w:tcW w:type="dxa" w:w="1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AA</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4.1.2 Name, Role, Value</w:t>
            </w:r>
          </w:p>
        </w:tc>
        <w:tc>
          <w:tcPr>
            <w:tcW w:type="dxa" w:w="5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ARIA attributes for custom components</w:t>
            </w:r>
          </w:p>
        </w:tc>
      </w:tr>
    </w:tbl>
    <w:p>
      <w:pPr>
        <w:pStyle w:val="Heading2"/>
        <w:spacing w:before="300" w:after="150"/>
      </w:pPr>
      <w:r>
        <w:rPr>
          <w:b/>
          <w:bCs/>
          <w:color w:val="2E75B6"/>
          <w:sz w:val="26"/>
          <w:szCs w:val="26"/>
        </w:rPr>
        <w:t xml:space="preserve">8.2 UX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Standard</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Learnability</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New users complete basic tasks within 1 hour; role-specific training materials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Efficiency</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Expert users complete routine tasks 50% faster than initial use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Memorability</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Returning users regain proficiency within 15 minutes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Errors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Clear error messages with recovery actions; undo for destructive operations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Satisfaction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User satisfaction score &gt;80% on standardized usability surveys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Responsiveness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Mobile-first design; responsive layouts for 320px to 4K</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Consistency</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Shared design system; consistent patterns across modules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Feedback</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Loading indicators for operations &gt;1s; progress for operations &gt;5s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Help &amp; Documentation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Contextual help; searchable documentation; video tutorials</w:t>
            </w:r>
          </w:p>
        </w:tc>
      </w:tr>
    </w:tbl>
    <w:p>
      <w:pPr>
        <w:pStyle w:val="Heading2"/>
        <w:spacing w:before="300" w:after="150"/>
      </w:pPr>
      <w:r>
        <w:rPr>
          <w:b/>
          <w:bCs/>
          <w:color w:val="2E75B6"/>
          <w:sz w:val="26"/>
          <w:szCs w:val="26"/>
        </w:rPr>
        <w:t xml:space="preserve">8.3 Internationalization (i18n)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Requirement</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Initial Languages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English (en-US) as primary; Hindi (hi-IN) as secondary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String Externalization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All UI strings in resource files; no hardcoded text</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RTL Support</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CSS logical properties; mirrored layouts for Arabic/Hebrew</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Date/Time</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Locale-aware formatting; timezone selection; UTC for internal</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Numbers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Locale-specific decimal/thousand separators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Currency</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Multi-currency support; configurable per tenant</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Units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Metric (default) and Imperial; user preference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Character Encoding</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UTF-8 throughout; support for CJK characters</w:t>
            </w:r>
          </w:p>
        </w:tc>
      </w:tr>
    </w:tbl>
    <w:p>
      <w:r>
        <w:br w:type="page"/>
      </w:r>
    </w:p>
    <w:p>
      <w:pPr>
        <w:pStyle w:val="Heading1"/>
        <w:spacing w:before="400" w:after="200"/>
      </w:pPr>
      <w:r>
        <w:rPr>
          <w:b/>
          <w:bCs/>
          <w:color w:val="1F4E79"/>
          <w:sz w:val="32"/>
          <w:szCs w:val="32"/>
        </w:rPr>
        <w:t xml:space="preserve">9. Hardware &amp; Environmental Requirements</w:t>
      </w:r>
    </w:p>
    <w:p>
      <w:pPr>
        <w:pStyle w:val="Heading2"/>
        <w:spacing w:before="300" w:after="150"/>
      </w:pPr>
      <w:r>
        <w:rPr>
          <w:b/>
          <w:bCs/>
          <w:color w:val="2E75B6"/>
          <w:sz w:val="26"/>
          <w:szCs w:val="26"/>
        </w:rPr>
        <w:t xml:space="preserve">9.1 Ground Station Hardware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Minimum Specification</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Recommended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Antenna Size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3.7m S-band / 2.4m X-band</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5.0m S-band / 3.7m X-band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Tracking Accuracy</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0.2° RMS</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0.05° RMS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SDR Bandwidth</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40 MHz (USRP B210)</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160 MHz (USRP X310)</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LNA Noise Figure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0.7 dB</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0.3 dB</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HPA Power (S-band)</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100W</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200W SSPA</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Ground Station Server</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Intel i7, 32GB RAM, 1TB SSD</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Dual Xeon, 128GB, NVMe RAID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Network Uplink</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100 Mbps dedicated</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 Gbps dedicated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GPS Receiver</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1PPS, 100ns accuracy</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10MHz reference, 10ns accuracy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UPS Backup</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30 minutes runtime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 hours + generator</w:t>
            </w:r>
          </w:p>
        </w:tc>
      </w:tr>
    </w:tbl>
    <w:p>
      <w:pPr>
        <w:pStyle w:val="Heading2"/>
        <w:spacing w:before="300" w:after="150"/>
      </w:pPr>
      <w:r>
        <w:rPr>
          <w:b/>
          <w:bCs/>
          <w:color w:val="2E75B6"/>
          <w:sz w:val="26"/>
          <w:szCs w:val="26"/>
        </w:rPr>
        <w:t xml:space="preserve">9.2 Data Center Hardware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Minimum (Dev/Test)</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Production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Compute Nodes</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8 vCPU, 32GB each (3 nodes)</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32 vCPU, 128GB each (6+ nodes)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Database Server</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16 vCPU, 64GB, 1TB SSD</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64 vCPU, 256GB, 10TB NVMe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GPU Nodes (ML)</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1x NVIDIA T4</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4x NVIDIA A100 80GB</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Object Storage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 TB</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100 TB, expandable to 1 PB</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Network</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 Gbps internal</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25 Gbps internal, 10 Gbps external</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Load Balancer</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Software (HAProxy)</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Hardware or managed service</w:t>
            </w:r>
          </w:p>
        </w:tc>
      </w:tr>
    </w:tbl>
    <w:p>
      <w:pPr>
        <w:pStyle w:val="Heading2"/>
        <w:spacing w:before="300" w:after="150"/>
      </w:pPr>
      <w:r>
        <w:rPr>
          <w:b/>
          <w:bCs/>
          <w:color w:val="2E75B6"/>
          <w:sz w:val="26"/>
          <w:szCs w:val="26"/>
        </w:rPr>
        <w:t xml:space="preserve">9.3 Environmental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Parameter</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Ground Station</w:t>
            </w:r>
          </w:p>
        </w:tc>
        <w:tc>
          <w:tcPr>
            <w:tcW w:type="dxa" w:w="3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Data Center</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Operating Temperature</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-20°C to +50°C (outdoor)</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18°C to 27°C (controlled)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Humidity</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 to 95% (non-condensing)</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40% to 60% (controlled)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Power Supply</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230V AC, 50Hz, UPS backed</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Redundant power, N+1 UPS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RF Environment</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Low EMI, RF shielding</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N/A</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Physical Security</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Fenced, access control</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Tier 3+, biometric access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Cooling</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HVAC for indoor equipment</w:t>
            </w:r>
          </w:p>
        </w:tc>
        <w:tc>
          <w:tcPr>
            <w:tcW w:type="dxa" w:w="3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Precision cooling, hot/cold aisle</w:t>
            </w:r>
          </w:p>
        </w:tc>
      </w:tr>
    </w:tbl>
    <w:p>
      <w:r>
        <w:br w:type="page"/>
      </w:r>
    </w:p>
    <w:p>
      <w:pPr>
        <w:pStyle w:val="Heading1"/>
        <w:spacing w:before="400" w:after="200"/>
      </w:pPr>
      <w:r>
        <w:rPr>
          <w:b/>
          <w:bCs/>
          <w:color w:val="1F4E79"/>
          <w:sz w:val="32"/>
          <w:szCs w:val="32"/>
        </w:rPr>
        <w:t xml:space="preserve">10. Legal &amp; Licensing Requirements</w:t>
      </w:r>
    </w:p>
    <w:p>
      <w:pPr>
        <w:pStyle w:val="Heading2"/>
        <w:spacing w:before="300" w:after="150"/>
      </w:pPr>
      <w:r>
        <w:rPr>
          <w:b/>
          <w:bCs/>
          <w:color w:val="2E75B6"/>
          <w:sz w:val="26"/>
          <w:szCs w:val="26"/>
        </w:rPr>
        <w:t xml:space="preserve">10.1 Open Source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5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License</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Usage</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Compliance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Go runtime</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BSD-3</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Backend services</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Julia</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MIT</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Scientific computing</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PostgreSQL</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PostgreSQL</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Primary database</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TimescaleDB</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Apache 2.0</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Time-series extension</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GDAL</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MIT/X</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Geospatial processing</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PyTorch</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BSD-3</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 training</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SvelteKit</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MIT</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Frontend framework</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Kubernetes</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Apache 2.0</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Container orchestration</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NATS</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Apache 2.0</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Message queue</w:t>
            </w:r>
          </w:p>
        </w:tc>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Include license</w:t>
            </w:r>
          </w:p>
        </w:tc>
      </w:tr>
    </w:tbl>
    <w:p>
      <w:pPr>
        <w:pStyle w:val="Heading2"/>
        <w:spacing w:before="300" w:after="150"/>
      </w:pPr>
      <w:r>
        <w:rPr>
          <w:b/>
          <w:bCs/>
          <w:color w:val="2E75B6"/>
          <w:sz w:val="26"/>
          <w:szCs w:val="26"/>
        </w:rPr>
        <w:t xml:space="preserve">10.2 Commercial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Vendor</w:t>
            </w:r>
          </w:p>
        </w:tc>
        <w:tc>
          <w:tcPr>
            <w:tcW w:type="dxa" w:w="4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License Type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Maxar Imagery</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Maxar Technologies</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Per-image/subscription, redistribution restricted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Planet Imagery</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Planet Labs</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Subscription, internal use only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ESRI ArcGIS (optional)</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ESRI</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Named user license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SSL Certificates</w:t>
            </w:r>
          </w:p>
        </w:tc>
        <w:tc>
          <w:tcPr>
            <w:tcW w:type="dxa" w:w="3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DigiCert/Let's Encrypt</w:t>
            </w:r>
          </w:p>
        </w:tc>
        <w:tc>
          <w:tcPr>
            <w:tcW w:type="dxa" w:w="4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Annual subscription / Free</w:t>
            </w:r>
          </w:p>
        </w:tc>
      </w:tr>
    </w:tbl>
    <w:p>
      <w:pPr>
        <w:pStyle w:val="Heading2"/>
        <w:spacing w:before="300" w:after="150"/>
      </w:pPr>
      <w:r>
        <w:rPr>
          <w:b/>
          <w:bCs/>
          <w:color w:val="2E75B6"/>
          <w:sz w:val="26"/>
          <w:szCs w:val="26"/>
        </w:rPr>
        <w:t xml:space="preserve">10.3 Intellectual Property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IP Type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Policy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Platform Software</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Proprietary; owned by P9e Microsystems Pvt Ltd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Customer Data</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Owned by customer; P9e has processing rights only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Derived Products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Customer owns outputs; P9e may use anonymized metrics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 Models (trained)</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Jointly owned; customer has exclusive use rights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Training Datasets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Per data source agreement; attribution required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APIs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Public API specs; implementation proprietary</w:t>
            </w:r>
          </w:p>
        </w:tc>
      </w:tr>
    </w:tbl>
    <w:p>
      <w:r>
        <w:br w:type="page"/>
      </w:r>
    </w:p>
    <w:p>
      <w:pPr>
        <w:pStyle w:val="Heading1"/>
        <w:spacing w:before="400" w:after="200"/>
      </w:pPr>
      <w:r>
        <w:rPr>
          <w:b/>
          <w:bCs/>
          <w:color w:val="1F4E79"/>
          <w:sz w:val="32"/>
          <w:szCs w:val="32"/>
        </w:rPr>
        <w:t xml:space="preserve">11. Domain Glossary</w:t>
      </w:r>
    </w:p>
    <w:p>
      <w:pPr>
        <w:spacing w:after="120"/>
      </w:pPr>
      <w:r>
        <w:rPr>
          <w:sz w:val="22"/>
          <w:szCs w:val="22"/>
        </w:rPr>
        <w:t xml:space="preserve">This glossary defines technical terms used throughout the SRS, organized by domain.</w:t>
      </w:r>
    </w:p>
    <w:p>
      <w:pPr>
        <w:pStyle w:val="Heading2"/>
        <w:spacing w:before="300" w:after="150"/>
      </w:pPr>
      <w:r>
        <w:rPr>
          <w:b/>
          <w:bCs/>
          <w:color w:val="2E75B6"/>
          <w:sz w:val="26"/>
          <w:szCs w:val="26"/>
        </w:rPr>
        <w:t xml:space="preserve">11.1 Space Operations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AOS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Acquisition of Signal - moment when ground station begins receiving satellite signal</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LOS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Loss of Signal - moment when satellite passes below horizon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TLE</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Two-Line Element - compact orbital element format from NORAD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TCA</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Time of Closest Approach - when two objects are nearest during conjunction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Pc</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Probability of Collision - statistical likelihood of conjunction resulting in impact</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CDM</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Conjunction Data Message - standardized notification of potential collision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CAM</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Collision Avoidance Maneuver - orbital adjustment to avoid conjunction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Ephemeris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Table of satellite positions over time; trajectory prediction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SGP4/SDP4</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Simplified General Perturbations - orbit propagation algorithm for TLEs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CCSDS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Consultative Committee for Space Data Systems - standards organization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Pass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Period when satellite is visible from ground station (AOS to LOS)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Elevation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Angle above horizon; passes typically require &gt;5° minimum</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Azimuth</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Compass bearing to satellite measured from north (0-360°)</w:t>
            </w:r>
          </w:p>
        </w:tc>
      </w:tr>
    </w:tbl>
    <w:p>
      <w:pPr>
        <w:pStyle w:val="Heading2"/>
        <w:spacing w:before="300" w:after="150"/>
      </w:pPr>
      <w:r>
        <w:rPr>
          <w:b/>
          <w:bCs/>
          <w:color w:val="2E75B6"/>
          <w:sz w:val="26"/>
          <w:szCs w:val="26"/>
        </w:rPr>
        <w:t xml:space="preserve">11.2 Satellite Subsystem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ADCS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Attitude Determination and Control System - sensors and actuators for orientation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C&amp;DH</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Command and Data Handling - onboard computer system</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EPS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Electrical Power System - solar panels, batteries, power distribution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TT&amp;C</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 Tracking, and Command - communication subsystem</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Telemetry</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Health and status data transmitted from satellite to ground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Telecommand</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Instructions sent from ground to satellite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SOC</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State of Charge - battery capacity percentage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Eclipse</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Period when satellite is in Earth's shadow (no solar power)</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Reaction Wheel</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Momentum wheel for attitude control via angular momentum exchange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Magnetorquer</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Electromagnetic coil for attitude control via Earth's magnetic field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Star Tracker</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Optical sensor for precise attitude determination using star patterns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SITL</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Software-In-The-Loop - simulation with flight software on host computer</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HITL</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Hardware-In-The-Loop - simulation with actual flight hardware</w:t>
            </w:r>
          </w:p>
        </w:tc>
      </w:tr>
    </w:tbl>
    <w:p>
      <w:pPr>
        <w:pStyle w:val="Heading2"/>
        <w:spacing w:before="300" w:after="150"/>
      </w:pPr>
      <w:r>
        <w:rPr>
          <w:b/>
          <w:bCs/>
          <w:color w:val="2E75B6"/>
          <w:sz w:val="26"/>
          <w:szCs w:val="26"/>
        </w:rPr>
        <w:t xml:space="preserve">11.3 Earth Observation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GSD</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Ground Sample Distance - size of one pixel on the ground</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Orthorectification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Geometric correction to remove terrain distortion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Radiometric Correction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Converting raw DN values to physical units (radiance/reflectance)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Atmospheric Correction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Removing atmospheric effects to derive surface reflectance</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COG</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Cloud Optimized GeoTIFF - tiled, internally indexed GeoTIFF for streaming</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STAC</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SpatioTemporal Asset Catalog - standard for geospatial metadata</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NDVI</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Normalized Difference Vegetation Index - vegetation health indicator</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SAR</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Synthetic Aperture Radar - active microwave imaging</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Multispectral</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Imagery with multiple discrete wavelength bands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Hyperspectral</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Imagery with hundreds of contiguous narrow bands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Revisit Time</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Time between consecutive observations of same location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Swath Width</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Ground coverage width of satellite sensor</w:t>
            </w:r>
          </w:p>
        </w:tc>
      </w:tr>
    </w:tbl>
    <w:p>
      <w:pPr>
        <w:pStyle w:val="Heading2"/>
        <w:spacing w:before="300" w:after="150"/>
      </w:pPr>
      <w:r>
        <w:rPr>
          <w:b/>
          <w:bCs/>
          <w:color w:val="2E75B6"/>
          <w:sz w:val="26"/>
          <w:szCs w:val="26"/>
        </w:rPr>
        <w:t xml:space="preserve">11.4 GEOINT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GEOINT</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Geospatial Intelligence - analysis of imagery and geospatial data</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AOI</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Area of Interest - geographic region for monitoring/analysis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IMINT</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Imagery Intelligence - intelligence derived from imagery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Change Detection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Identifying differences between temporal image pairs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Feature Extraction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Automated identification of objects/features from imagery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Ground Truth</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Verified field data used for validation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Classification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Assigning pixels/regions to predefined categories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Segmentation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Dividing image into meaningful regions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Annotation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Marking/labeling features on imagery</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Fusion</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Combining multiple data sources for enhanced analysis</w:t>
            </w:r>
          </w:p>
        </w:tc>
      </w:tr>
    </w:tbl>
    <w:p>
      <w:pPr>
        <w:pStyle w:val="Heading2"/>
        <w:spacing w:before="300" w:after="150"/>
      </w:pPr>
      <w:r>
        <w:rPr>
          <w:b/>
          <w:bCs/>
          <w:color w:val="2E75B6"/>
          <w:sz w:val="26"/>
          <w:szCs w:val="26"/>
        </w:rPr>
        <w:t xml:space="preserve">11.5 Technology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gRPC</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Google Remote Procedure Call - high-performance RPC framework</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ConnectRPC</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gRPC-compatible protocol supporting HTTP/1.1 and browsers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Protocol Buffers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Language-neutral binary serialization format</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JWT</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JSON Web Token - compact, self-contained authentication token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RBAC</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Role-Based Access Control - permissions assigned to roles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ABAC</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Attribute-Based Access Control - policies based on attributes</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RLS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Row-Level Security - database-enforced tenant isolation</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TimescaleDB</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PostgreSQL extension for time-series data</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PostGIS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PostgreSQL extension for geospatial data</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NATS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Lightweight, high-performance messaging system</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K8s</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Kubernetes - container orchestration platform</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MLflow</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Open-source ML lifecycle management platform</w:t>
            </w:r>
          </w:p>
        </w:tc>
      </w:tr>
      <w:tr>
        <w:tc>
          <w:tcPr>
            <w:tcW w:type="dxa" w:w="2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ONNX</w:t>
            </w:r>
          </w:p>
        </w:tc>
        <w:tc>
          <w:tcPr>
            <w:tcW w:type="dxa" w:w="7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Open Neural Network Exchange - portable ML model format</w:t>
            </w:r>
          </w:p>
        </w:tc>
      </w:tr>
    </w:tbl>
    <w:p>
      <w:r>
        <w:br w:type="page"/>
      </w:r>
    </w:p>
    <w:p>
      <w:pPr>
        <w:pStyle w:val="Heading1"/>
        <w:spacing w:before="400" w:after="200"/>
      </w:pPr>
      <w:r>
        <w:rPr>
          <w:b/>
          <w:bCs/>
          <w:color w:val="1F4E79"/>
          <w:sz w:val="32"/>
          <w:szCs w:val="32"/>
        </w:rPr>
        <w:t xml:space="preserve">12. Document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500"/>
      </w:tblGrid>
      <w:tr>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Author</w:t>
            </w:r>
          </w:p>
        </w:tc>
        <w:tc>
          <w:tcPr>
            <w:tcW w:type="dxa" w:w="4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2025-12-27</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P9e / Claude</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Initial - 109 requirements in Parts 1 &amp; 2</w:t>
            </w:r>
          </w:p>
        </w:tc>
      </w:tr>
      <w:tr>
        <w:tc>
          <w:tcPr>
            <w:tcW w:type="dxa" w:w="12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2.0</w:t>
            </w:r>
          </w:p>
        </w:tc>
        <w:tc>
          <w:tcPr>
            <w:tcW w:type="dxa" w:w="18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2025-12-27</w:t>
            </w:r>
          </w:p>
        </w:tc>
        <w:tc>
          <w:tcPr>
            <w:tcW w:type="dxa" w:w="20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P9e / Claude</w:t>
            </w:r>
          </w:p>
        </w:tc>
        <w:tc>
          <w:tcPr>
            <w:tcW w:type="dxa" w:w="4500"/>
            <w:tcBorders>
              <w:top w:val="single" w:color="CCCCCC" w:sz="1"/>
              <w:left w:val="single" w:color="CCCCCC" w:sz="1"/>
              <w:bottom w:val="single" w:color="CCCCCC" w:sz="1"/>
              <w:right w:val="single" w:color="CCCCCC" w:sz="1"/>
            </w:tcBorders>
            <w:vAlign w:val="center"/>
          </w:tcPr>
          <w:p>
            <w:pPr>
              <w:jc w:val="left"/>
            </w:pPr>
            <w:r>
              <w:rPr>
                <w:b w:val="false"/>
                <w:bCs w:val="false"/>
                <w:sz w:val="20"/>
                <w:szCs w:val="20"/>
              </w:rPr>
              <w:t xml:space="preserve">Complete Edition: Added Constraints, Assumptions, Dependencies, Interface Reqs, Data Reqs, Performance, Usability, Hardware/Environmental, Legal/Licensing, 120+ term Glossary - 100% Complete</w:t>
            </w:r>
          </w:p>
        </w:tc>
      </w:tr>
    </w:tbl>
    <w:p>
      <w:pPr>
        <w:spacing w:before="400"/>
        <w:jc w:val="center"/>
      </w:pPr>
      <w:r>
        <w:rPr>
          <w:i/>
          <w:iCs/>
          <w:color w:val="808080"/>
          <w:sz w:val="20"/>
          <w:szCs w:val="20"/>
        </w:rPr>
        <w:t xml:space="preserve">— End of Document —</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P9E Space Platform - SRS Complete (D3.1)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32"/>
      <w:szCs w:val="32"/>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2025-12-27T08:44:13.946Z</dcterms:created>
  <dcterms:modified xsi:type="dcterms:W3CDTF">2025-12-27T08:44:13.946Z</dcterms:modified>
</cp:coreProperties>
</file>

<file path=docProps/custom.xml><?xml version="1.0" encoding="utf-8"?>
<Properties xmlns="http://schemas.openxmlformats.org/officeDocument/2006/custom-properties" xmlns:vt="http://schemas.openxmlformats.org/officeDocument/2006/docPropsVTypes"/>
</file>