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>
      <w:pPr>
        <w:spacing w:after="0" w:line="240" w:lineRule="auto"/>
        <w:textAlignment w:val="baseline"/>
        <w:rPr>
          <w:rFonts w:hint="default" w:eastAsia="宋体" w:cs="Calibri"/>
          <w:sz w:val="24"/>
          <w:szCs w:val="24"/>
          <w:lang w:val="en-US" w:eastAsia="zh-CN"/>
        </w:rPr>
      </w:pPr>
      <w:r>
        <w:rPr>
          <w:rFonts w:hint="eastAsia" w:eastAsia="宋体" w:cs="Calibri"/>
          <w:sz w:val="24"/>
          <w:szCs w:val="24"/>
          <w:lang w:val="en-US" w:eastAsia="zh-CN"/>
        </w:rPr>
        <w:t>In our project,we include four main phases:</w:t>
      </w:r>
      <w:r>
        <w:rPr>
          <w:rFonts w:hint="eastAsia" w:eastAsia="宋体" w:cs="Calibri"/>
          <w:b/>
          <w:bCs/>
          <w:sz w:val="24"/>
          <w:szCs w:val="24"/>
          <w:lang w:val="en-US" w:eastAsia="zh-CN"/>
        </w:rPr>
        <w:t>planning, design and develop, testing, closure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Table 1: Resource needs for our project  </w:t>
      </w:r>
    </w:p>
    <w:tbl>
      <w:tblPr>
        <w:tblStyle w:val="4"/>
        <w:tblW w:w="1407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5"/>
        <w:gridCol w:w="2816"/>
        <w:gridCol w:w="2815"/>
        <w:gridCol w:w="2815"/>
        <w:gridCol w:w="28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56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2815" w:type="dxa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6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  <w:t>1.0 P</w:t>
            </w: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lanning</w:t>
            </w: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1.1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Planning – prepare 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meeting </w:t>
            </w:r>
          </w:p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1.2 Consultation with stakeholders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1.3 R</w:t>
            </w:r>
            <w:r>
              <w:rPr>
                <w:rFonts w:hint="default" w:eastAsia="宋体" w:cs="Calibri"/>
                <w:sz w:val="24"/>
                <w:szCs w:val="24"/>
                <w:lang w:val="en-US" w:eastAsia="zh-CN"/>
              </w:rPr>
              <w:t>isk assessment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4x30$= 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120$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2.0 D</w:t>
            </w: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esign and develop</w:t>
            </w: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2.1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 and logo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2.2 </w:t>
            </w: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Contact domestic suppliers</w:t>
            </w:r>
          </w:p>
          <w:p>
            <w:pPr>
              <w:spacing w:after="0" w:line="240" w:lineRule="auto"/>
              <w:textAlignment w:val="baseline"/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2.3 </w:t>
            </w: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Advertising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ascii="Times New Roman" w:hAnsi="Times New Roman" w:eastAsia="Times New Roman"/>
                <w:sz w:val="24"/>
                <w:szCs w:val="24"/>
                <w:lang w:val="en-NZ" w:eastAsia="en-NZ"/>
              </w:rPr>
              <w:t>Refrigerator</w:t>
            </w:r>
          </w:p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ascii="Times New Roman" w:hAnsi="Times New Roman" w:eastAsia="Times New Roman"/>
                <w:sz w:val="24"/>
                <w:szCs w:val="24"/>
                <w:lang w:val="en-NZ" w:eastAsia="en-NZ"/>
              </w:rPr>
              <w:t>laptop </w:t>
            </w:r>
          </w:p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Times New Roman" w:hAnsi="Times New Roman" w:eastAsia="Times New Roman"/>
                <w:sz w:val="24"/>
                <w:szCs w:val="24"/>
                <w:lang w:val="en-NZ" w:eastAsia="en-NZ"/>
              </w:rPr>
              <w:t>dvertisement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300 </w:t>
            </w:r>
            <w:r>
              <w:rPr>
                <w:rFonts w:hint="eastAsia" w:ascii="Times New Roman" w:hAnsi="Times New Roman" w:eastAsia="Times New Roman"/>
                <w:sz w:val="24"/>
                <w:szCs w:val="24"/>
                <w:lang w:val="en-NZ" w:eastAsia="en-NZ"/>
              </w:rPr>
              <w:t>Refrigerator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s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laptops 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10 places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300x30$=</w:t>
            </w: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9000$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2x500$ = 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1000$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10x1000$=</w:t>
            </w: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10000$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  <w:t>3.0 T</w:t>
            </w: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esting</w:t>
            </w: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3.1 Guarantee the quality of goods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Quality inspector</w:t>
            </w:r>
          </w:p>
          <w:p>
            <w:pPr>
              <w:spacing w:after="0" w:line="240" w:lineRule="auto"/>
              <w:textAlignment w:val="baseline"/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Quality detector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2 </w:t>
            </w: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Quality inspector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(5 hours)</w:t>
            </w:r>
          </w:p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2 </w:t>
            </w: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Quality detector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2 peoplex5 hrx40$=</w:t>
            </w: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400$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2X500$=</w:t>
            </w: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1000$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  <w:t>4.0 C</w:t>
            </w: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losure</w:t>
            </w: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Hosting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2 years hosting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 year=430$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430$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30950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  <w:bookmarkStart w:id="0" w:name="_GoBack"/>
      <w:bookmarkEnd w:id="0"/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  <w:rsid w:val="680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8">
    <w:name w:val="normaltextrun"/>
    <w:basedOn w:val="5"/>
    <w:qFormat/>
    <w:uiPriority w:val="0"/>
  </w:style>
  <w:style w:type="character" w:customStyle="1" w:styleId="9">
    <w:name w:val="eop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5</TotalTime>
  <ScaleCrop>false</ScaleCrop>
  <LinksUpToDate>false</LinksUpToDate>
  <CharactersWithSpaces>551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cp:lastModifiedBy>嘿</cp:lastModifiedBy>
  <dcterms:modified xsi:type="dcterms:W3CDTF">2021-09-28T06:56:09Z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