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horzAnchor="margin" w:tblpXSpec="center" w:tblpY="842"/>
        <w:tblW w:w="14480" w:type="dxa"/>
        <w:tblInd w:w="0" w:type="dxa"/>
        <w:tblLayout w:type="autofit"/>
        <w:tblCellMar>
          <w:top w:w="0" w:type="dxa"/>
          <w:left w:w="108" w:type="dxa"/>
          <w:bottom w:w="0" w:type="dxa"/>
          <w:right w:w="108" w:type="dxa"/>
        </w:tblCellMar>
      </w:tblPr>
      <w:tblGrid>
        <w:gridCol w:w="415"/>
        <w:gridCol w:w="901"/>
        <w:gridCol w:w="1905"/>
        <w:gridCol w:w="1161"/>
        <w:gridCol w:w="971"/>
        <w:gridCol w:w="1131"/>
        <w:gridCol w:w="1069"/>
        <w:gridCol w:w="1882"/>
        <w:gridCol w:w="800"/>
        <w:gridCol w:w="4245"/>
      </w:tblGrid>
      <w:tr>
        <w:tblPrEx>
          <w:tblCellMar>
            <w:top w:w="0" w:type="dxa"/>
            <w:left w:w="108" w:type="dxa"/>
            <w:bottom w:w="0" w:type="dxa"/>
            <w:right w:w="108" w:type="dxa"/>
          </w:tblCellMar>
        </w:tblPrEx>
        <w:trPr>
          <w:trHeight w:val="2082" w:hRule="atLeast"/>
        </w:trPr>
        <w:tc>
          <w:tcPr>
            <w:tcW w:w="415"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eastAsia="Times New Roman" w:cs="Calibri"/>
                <w:b/>
                <w:bCs/>
                <w:color w:val="000000"/>
                <w:lang w:val="en-NZ" w:eastAsia="en-NZ"/>
              </w:rPr>
            </w:pPr>
            <w:bookmarkStart w:id="0" w:name="_GoBack"/>
            <w:bookmarkEnd w:id="0"/>
            <w:r>
              <w:rPr>
                <w:rFonts w:eastAsia="Times New Roman" w:cs="Calibri"/>
                <w:b/>
                <w:bCs/>
                <w:color w:val="000000"/>
                <w:lang w:val="en-NZ" w:eastAsia="en-NZ"/>
              </w:rPr>
              <w:t>ID</w:t>
            </w:r>
          </w:p>
        </w:tc>
        <w:tc>
          <w:tcPr>
            <w:tcW w:w="919"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lang w:val="en-NZ" w:eastAsia="en-NZ"/>
              </w:rPr>
            </w:pPr>
            <w:r>
              <w:rPr>
                <w:rFonts w:eastAsia="Times New Roman" w:cs="Calibri"/>
                <w:b/>
                <w:bCs/>
                <w:color w:val="000000"/>
                <w:lang w:val="en-NZ" w:eastAsia="en-NZ"/>
              </w:rPr>
              <w:t>Date raised</w:t>
            </w:r>
          </w:p>
        </w:tc>
        <w:tc>
          <w:tcPr>
            <w:tcW w:w="1940"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lang w:val="en-NZ" w:eastAsia="en-NZ"/>
              </w:rPr>
            </w:pPr>
            <w:r>
              <w:rPr>
                <w:rFonts w:eastAsia="Times New Roman" w:cs="Calibri"/>
                <w:b/>
                <w:bCs/>
                <w:color w:val="000000"/>
                <w:lang w:val="en-NZ" w:eastAsia="en-NZ"/>
              </w:rPr>
              <w:t>Risk description</w:t>
            </w:r>
          </w:p>
        </w:tc>
        <w:tc>
          <w:tcPr>
            <w:tcW w:w="1161"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lang w:val="en-NZ" w:eastAsia="en-NZ"/>
              </w:rPr>
            </w:pPr>
            <w:r>
              <w:rPr>
                <w:rFonts w:eastAsia="Times New Roman" w:cs="Calibri"/>
                <w:b/>
                <w:bCs/>
                <w:color w:val="000000"/>
                <w:lang w:val="en-NZ" w:eastAsia="en-NZ"/>
              </w:rPr>
              <w:t>Likelihood of the risk occurring</w:t>
            </w:r>
          </w:p>
        </w:tc>
        <w:tc>
          <w:tcPr>
            <w:tcW w:w="893"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lang w:val="en-NZ" w:eastAsia="en-NZ"/>
              </w:rPr>
            </w:pPr>
            <w:r>
              <w:rPr>
                <w:rFonts w:eastAsia="Times New Roman" w:cs="Calibri"/>
                <w:b/>
                <w:bCs/>
                <w:color w:val="000000"/>
                <w:lang w:val="en-NZ" w:eastAsia="en-NZ"/>
              </w:rPr>
              <w:t>Impact if the risk occurs</w:t>
            </w:r>
          </w:p>
        </w:tc>
        <w:tc>
          <w:tcPr>
            <w:tcW w:w="1131"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lang w:val="en-NZ" w:eastAsia="en-NZ"/>
              </w:rPr>
            </w:pPr>
            <w:r>
              <w:rPr>
                <w:rFonts w:eastAsia="Times New Roman" w:cs="Calibri"/>
                <w:b/>
                <w:bCs/>
                <w:color w:val="000000"/>
                <w:lang w:val="en-NZ" w:eastAsia="en-NZ"/>
              </w:rPr>
              <w:t>Severity</w:t>
            </w:r>
            <w:r>
              <w:rPr>
                <w:rFonts w:eastAsia="Times New Roman" w:cs="Calibri"/>
                <w:b/>
                <w:bCs/>
                <w:color w:val="000000"/>
                <w:lang w:val="en-NZ" w:eastAsia="en-NZ"/>
              </w:rPr>
              <w:br w:type="textWrapping"/>
            </w:r>
            <w:r>
              <w:rPr>
                <w:rFonts w:eastAsia="Times New Roman" w:cs="Calibri"/>
                <w:i/>
                <w:iCs/>
                <w:color w:val="FF0000"/>
                <w:lang w:val="en-NZ" w:eastAsia="en-NZ"/>
              </w:rPr>
              <w:t>Rating based on impact &amp; likelihood.</w:t>
            </w:r>
          </w:p>
        </w:tc>
        <w:tc>
          <w:tcPr>
            <w:tcW w:w="1033"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lang w:val="en-NZ" w:eastAsia="en-NZ"/>
              </w:rPr>
            </w:pPr>
            <w:r>
              <w:rPr>
                <w:rFonts w:eastAsia="Times New Roman" w:cs="Calibri"/>
                <w:b/>
                <w:bCs/>
                <w:color w:val="000000"/>
                <w:lang w:val="en-NZ" w:eastAsia="en-NZ"/>
              </w:rPr>
              <w:t>Owner</w:t>
            </w:r>
            <w:r>
              <w:rPr>
                <w:rFonts w:eastAsia="Times New Roman" w:cs="Calibri"/>
                <w:i/>
                <w:iCs/>
                <w:color w:val="FF0000"/>
                <w:lang w:val="en-NZ" w:eastAsia="en-NZ"/>
              </w:rPr>
              <w:br w:type="textWrapping"/>
            </w:r>
            <w:r>
              <w:rPr>
                <w:rFonts w:eastAsia="Times New Roman" w:cs="Calibri"/>
                <w:i/>
                <w:iCs/>
                <w:color w:val="FF0000"/>
                <w:lang w:val="en-NZ" w:eastAsia="en-NZ"/>
              </w:rPr>
              <w:t xml:space="preserve">Person who will manage the risk. </w:t>
            </w:r>
          </w:p>
        </w:tc>
        <w:tc>
          <w:tcPr>
            <w:tcW w:w="1941"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lang w:val="en-NZ" w:eastAsia="en-NZ"/>
              </w:rPr>
            </w:pPr>
            <w:r>
              <w:rPr>
                <w:rFonts w:eastAsia="Times New Roman" w:cs="Calibri"/>
                <w:b/>
                <w:bCs/>
                <w:color w:val="000000"/>
                <w:lang w:val="en-NZ" w:eastAsia="en-NZ"/>
              </w:rPr>
              <w:t>Mitigating action</w:t>
            </w:r>
            <w:r>
              <w:rPr>
                <w:rFonts w:eastAsia="Times New Roman" w:cs="Calibri"/>
                <w:b/>
                <w:bCs/>
                <w:color w:val="000000"/>
                <w:lang w:val="en-NZ" w:eastAsia="en-NZ"/>
              </w:rPr>
              <w:br w:type="textWrapping"/>
            </w:r>
            <w:r>
              <w:rPr>
                <w:rFonts w:eastAsia="Times New Roman" w:cs="Calibri"/>
                <w:i/>
                <w:iCs/>
                <w:color w:val="FF0000"/>
                <w:lang w:val="en-NZ" w:eastAsia="en-NZ"/>
              </w:rPr>
              <w:t>Actions to mitigate the risk e.g. reduce the likelihood.</w:t>
            </w:r>
          </w:p>
        </w:tc>
        <w:tc>
          <w:tcPr>
            <w:tcW w:w="802"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lang w:val="en-NZ" w:eastAsia="en-NZ"/>
              </w:rPr>
            </w:pPr>
            <w:r>
              <w:rPr>
                <w:rFonts w:eastAsia="Times New Roman" w:cs="Calibri"/>
                <w:b/>
                <w:bCs/>
                <w:color w:val="000000"/>
                <w:lang w:val="en-NZ" w:eastAsia="en-NZ"/>
              </w:rPr>
              <w:t>Status</w:t>
            </w:r>
          </w:p>
        </w:tc>
        <w:tc>
          <w:tcPr>
            <w:tcW w:w="4245"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lang w:val="en-NZ" w:eastAsia="en-NZ"/>
              </w:rPr>
            </w:pPr>
            <w:r>
              <w:rPr>
                <w:rFonts w:eastAsia="Times New Roman" w:cs="Calibri"/>
                <w:b/>
                <w:bCs/>
                <w:color w:val="000000"/>
                <w:lang w:val="en-NZ" w:eastAsia="en-NZ"/>
              </w:rPr>
              <w:t>Useful resources</w:t>
            </w:r>
          </w:p>
        </w:tc>
      </w:tr>
      <w:tr>
        <w:tblPrEx>
          <w:tblCellMar>
            <w:top w:w="0" w:type="dxa"/>
            <w:left w:w="108" w:type="dxa"/>
            <w:bottom w:w="0" w:type="dxa"/>
            <w:right w:w="108" w:type="dxa"/>
          </w:tblCellMar>
        </w:tblPrEx>
        <w:trPr>
          <w:trHeight w:val="2082" w:hRule="atLeast"/>
        </w:trPr>
        <w:tc>
          <w:tcPr>
            <w:tcW w:w="415"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eastAsia="Times New Roman" w:cs="Calibri"/>
                <w:b/>
                <w:bCs/>
                <w:color w:val="000000"/>
                <w:lang w:val="en-NZ" w:eastAsia="en-NZ"/>
              </w:rPr>
            </w:pPr>
            <w:r>
              <w:rPr>
                <w:rFonts w:cs="Calibri"/>
              </w:rPr>
              <w:t>1</w:t>
            </w:r>
          </w:p>
        </w:tc>
        <w:tc>
          <w:tcPr>
            <w:tcW w:w="919"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lang w:val="en-NZ" w:eastAsia="en-NZ"/>
              </w:rPr>
            </w:pPr>
            <w:r>
              <w:rPr>
                <w:rFonts w:cs="Calibri"/>
              </w:rPr>
              <w:t>[03-06-2021]</w:t>
            </w:r>
          </w:p>
        </w:tc>
        <w:tc>
          <w:tcPr>
            <w:tcW w:w="1940"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lang w:val="en-NZ" w:eastAsia="en-NZ"/>
              </w:rPr>
            </w:pPr>
            <w:r>
              <w:rPr>
                <w:rFonts w:cs="Calibri"/>
              </w:rPr>
              <w:t>Project purpose and need is not well-defined.</w:t>
            </w:r>
          </w:p>
        </w:tc>
        <w:tc>
          <w:tcPr>
            <w:tcW w:w="1161" w:type="dxa"/>
            <w:tcBorders>
              <w:top w:val="single" w:color="auto" w:sz="4" w:space="0"/>
              <w:left w:val="nil"/>
              <w:bottom w:val="single" w:color="auto" w:sz="4" w:space="0"/>
              <w:right w:val="single" w:color="auto" w:sz="4" w:space="0"/>
            </w:tcBorders>
            <w:shd w:val="clear" w:color="auto" w:fill="FFC000"/>
          </w:tcPr>
          <w:p>
            <w:pPr>
              <w:spacing w:after="0" w:line="240" w:lineRule="auto"/>
              <w:rPr>
                <w:rFonts w:eastAsia="Times New Roman" w:cs="Calibri"/>
                <w:b/>
                <w:bCs/>
                <w:color w:val="000000"/>
                <w:lang w:val="en-NZ" w:eastAsia="en-NZ"/>
              </w:rPr>
            </w:pPr>
            <w:r>
              <w:rPr>
                <w:rFonts w:cs="Calibri"/>
              </w:rPr>
              <w:t>Medium</w:t>
            </w:r>
          </w:p>
        </w:tc>
        <w:tc>
          <w:tcPr>
            <w:tcW w:w="893" w:type="dxa"/>
            <w:tcBorders>
              <w:top w:val="single" w:color="auto" w:sz="4" w:space="0"/>
              <w:left w:val="nil"/>
              <w:bottom w:val="single" w:color="auto" w:sz="4" w:space="0"/>
              <w:right w:val="single" w:color="auto" w:sz="4" w:space="0"/>
            </w:tcBorders>
            <w:shd w:val="clear" w:color="auto" w:fill="00B050"/>
          </w:tcPr>
          <w:p>
            <w:pPr>
              <w:spacing w:after="0" w:line="240" w:lineRule="auto"/>
              <w:rPr>
                <w:rFonts w:hint="eastAsia" w:eastAsia="宋体" w:cs="Calibri"/>
                <w:b/>
                <w:bCs/>
                <w:color w:val="000000"/>
                <w:lang w:val="en-NZ" w:eastAsia="zh-CN"/>
              </w:rPr>
            </w:pPr>
            <w:r>
              <w:rPr>
                <w:rFonts w:hint="eastAsia" w:eastAsia="宋体" w:cs="Calibri"/>
                <w:lang w:val="en-US" w:eastAsia="zh-CN"/>
              </w:rPr>
              <w:t>Low</w:t>
            </w:r>
          </w:p>
        </w:tc>
        <w:tc>
          <w:tcPr>
            <w:tcW w:w="1131"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b/>
                <w:bCs/>
                <w:color w:val="000000"/>
                <w:lang w:val="en-NZ" w:eastAsia="zh-CN"/>
              </w:rPr>
            </w:pPr>
            <w:r>
              <w:rPr>
                <w:rFonts w:hint="eastAsia" w:eastAsia="宋体" w:cs="Calibri"/>
                <w:lang w:val="en-US" w:eastAsia="zh-CN"/>
              </w:rPr>
              <w:t>Meduim</w:t>
            </w:r>
          </w:p>
        </w:tc>
        <w:tc>
          <w:tcPr>
            <w:tcW w:w="1033"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lang w:val="en-NZ" w:eastAsia="en-NZ"/>
              </w:rPr>
            </w:pPr>
            <w:r>
              <w:rPr>
                <w:rFonts w:cs="Calibri"/>
              </w:rPr>
              <w:t>Project Sponsor</w:t>
            </w:r>
          </w:p>
        </w:tc>
        <w:tc>
          <w:tcPr>
            <w:tcW w:w="1941"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lang w:val="en-NZ" w:eastAsia="en-NZ"/>
              </w:rPr>
            </w:pPr>
            <w:r>
              <w:rPr>
                <w:rFonts w:cs="Calibri"/>
              </w:rPr>
              <w:t xml:space="preserve">Complete a business case if not already provided and ensure purpose is well defined on Project Charter and PID. </w:t>
            </w:r>
          </w:p>
        </w:tc>
        <w:tc>
          <w:tcPr>
            <w:tcW w:w="802" w:type="dxa"/>
            <w:tcBorders>
              <w:top w:val="single" w:color="auto" w:sz="4" w:space="0"/>
              <w:left w:val="nil"/>
              <w:bottom w:val="single" w:color="auto" w:sz="4" w:space="0"/>
              <w:right w:val="single" w:color="auto" w:sz="4" w:space="0"/>
            </w:tcBorders>
            <w:shd w:val="clear" w:color="auto" w:fill="auto"/>
          </w:tcPr>
          <w:p>
            <w:pPr>
              <w:rPr>
                <w:rFonts w:cs="Calibri"/>
                <w:lang w:val="en-NZ"/>
              </w:rPr>
            </w:pPr>
            <w:r>
              <w:rPr>
                <w:rFonts w:cs="Calibri"/>
              </w:rPr>
              <w:t>Open</w:t>
            </w:r>
          </w:p>
          <w:p>
            <w:pPr>
              <w:spacing w:after="0" w:line="240" w:lineRule="auto"/>
              <w:rPr>
                <w:rFonts w:eastAsia="Times New Roman" w:cs="Calibri"/>
                <w:b/>
                <w:bCs/>
                <w:color w:val="000000"/>
                <w:lang w:val="en-NZ" w:eastAsia="en-NZ"/>
              </w:rPr>
            </w:pPr>
          </w:p>
        </w:tc>
        <w:tc>
          <w:tcPr>
            <w:tcW w:w="4245" w:type="dxa"/>
            <w:tcBorders>
              <w:top w:val="single" w:color="auto" w:sz="4" w:space="0"/>
              <w:left w:val="nil"/>
              <w:bottom w:val="single" w:color="auto" w:sz="4" w:space="0"/>
              <w:right w:val="single" w:color="auto" w:sz="4" w:space="0"/>
            </w:tcBorders>
            <w:shd w:val="clear" w:color="auto" w:fill="auto"/>
          </w:tcPr>
          <w:p>
            <w:pPr>
              <w:spacing w:after="0" w:line="240" w:lineRule="auto"/>
              <w:rPr>
                <w:rFonts w:eastAsia="Times New Roman" w:cs="Calibri"/>
                <w:b/>
                <w:bCs/>
                <w:color w:val="000000"/>
                <w:lang w:val="en-NZ" w:eastAsia="en-NZ"/>
              </w:rPr>
            </w:pPr>
            <w:r>
              <w:fldChar w:fldCharType="begin"/>
            </w:r>
            <w:r>
              <w:instrText xml:space="preserve"> HYPERLINK "https://www.stakeholdermap.com/project-templates/business-case-template.html" </w:instrText>
            </w:r>
            <w:r>
              <w:fldChar w:fldCharType="separate"/>
            </w:r>
            <w:r>
              <w:rPr>
                <w:rStyle w:val="6"/>
                <w:rFonts w:eastAsia="Times New Roman" w:cs="Calibri"/>
                <w:b/>
                <w:bCs/>
                <w:lang w:val="en-NZ" w:eastAsia="en-NZ"/>
              </w:rPr>
              <w:t>https://www.stakeholdermap.com/project-templates/business-case-template.html</w:t>
            </w:r>
            <w:r>
              <w:rPr>
                <w:rStyle w:val="6"/>
                <w:rFonts w:eastAsia="Times New Roman" w:cs="Calibri"/>
                <w:b/>
                <w:bCs/>
                <w:lang w:val="en-NZ" w:eastAsia="en-NZ"/>
              </w:rPr>
              <w:fldChar w:fldCharType="end"/>
            </w:r>
            <w:r>
              <w:rPr>
                <w:rFonts w:eastAsia="Times New Roman" w:cs="Calibri"/>
                <w:b/>
                <w:bCs/>
                <w:color w:val="000000"/>
                <w:lang w:val="en-NZ" w:eastAsia="en-NZ"/>
              </w:rPr>
              <w:t xml:space="preserve"> </w:t>
            </w:r>
          </w:p>
        </w:tc>
      </w:tr>
      <w:tr>
        <w:tblPrEx>
          <w:tblCellMar>
            <w:top w:w="0" w:type="dxa"/>
            <w:left w:w="108" w:type="dxa"/>
            <w:bottom w:w="0" w:type="dxa"/>
            <w:right w:w="108" w:type="dxa"/>
          </w:tblCellMar>
        </w:tblPrEx>
        <w:trPr>
          <w:trHeight w:val="2082" w:hRule="atLeast"/>
        </w:trPr>
        <w:tc>
          <w:tcPr>
            <w:tcW w:w="415"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hint="eastAsia" w:eastAsia="宋体" w:cs="Calibri"/>
                <w:lang w:val="en-US" w:eastAsia="zh-CN"/>
              </w:rPr>
            </w:pPr>
            <w:r>
              <w:rPr>
                <w:rFonts w:hint="eastAsia" w:eastAsia="宋体" w:cs="Calibri"/>
                <w:lang w:val="en-US" w:eastAsia="zh-CN"/>
              </w:rPr>
              <w:t>2</w:t>
            </w:r>
          </w:p>
        </w:tc>
        <w:tc>
          <w:tcPr>
            <w:tcW w:w="919" w:type="dxa"/>
            <w:tcBorders>
              <w:top w:val="single" w:color="auto" w:sz="4" w:space="0"/>
              <w:left w:val="nil"/>
              <w:bottom w:val="single" w:color="auto" w:sz="4" w:space="0"/>
              <w:right w:val="single" w:color="auto" w:sz="4" w:space="0"/>
            </w:tcBorders>
            <w:shd w:val="clear" w:color="auto" w:fill="auto"/>
            <w:vAlign w:val="top"/>
          </w:tcPr>
          <w:p>
            <w:pPr>
              <w:spacing w:after="0" w:line="240" w:lineRule="auto"/>
              <w:rPr>
                <w:rFonts w:ascii="Calibri" w:hAnsi="Calibri" w:eastAsia="Times New Roman" w:cs="Calibri"/>
                <w:b/>
                <w:bCs/>
                <w:color w:val="000000"/>
                <w:sz w:val="22"/>
                <w:szCs w:val="22"/>
                <w:lang w:val="en-NZ" w:eastAsia="en-NZ" w:bidi="ar-SA"/>
              </w:rPr>
            </w:pPr>
            <w:r>
              <w:rPr>
                <w:rFonts w:cs="Calibri"/>
              </w:rPr>
              <w:t>[</w:t>
            </w:r>
            <w:r>
              <w:rPr>
                <w:rFonts w:hint="eastAsia" w:eastAsia="宋体" w:cs="Calibri"/>
                <w:lang w:val="en-US" w:eastAsia="zh-CN"/>
              </w:rPr>
              <w:t>26</w:t>
            </w:r>
            <w:r>
              <w:rPr>
                <w:rFonts w:cs="Calibri"/>
              </w:rPr>
              <w:t>-</w:t>
            </w:r>
            <w:r>
              <w:rPr>
                <w:rFonts w:hint="eastAsia" w:eastAsia="宋体" w:cs="Calibri"/>
                <w:lang w:val="en-US" w:eastAsia="zh-CN"/>
              </w:rPr>
              <w:t>10</w:t>
            </w:r>
            <w:r>
              <w:rPr>
                <w:rFonts w:cs="Calibri"/>
              </w:rPr>
              <w:t>-2021]</w:t>
            </w:r>
          </w:p>
        </w:tc>
        <w:tc>
          <w:tcPr>
            <w:tcW w:w="1940"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eastAsia="宋体" w:cs="Calibri"/>
                <w:lang w:val="en-US" w:eastAsia="zh-CN"/>
              </w:rPr>
            </w:pPr>
            <w:r>
              <w:rPr>
                <w:rFonts w:hint="eastAsia" w:eastAsia="宋体" w:cs="Calibri"/>
                <w:lang w:val="en-US" w:eastAsia="zh-CN"/>
              </w:rPr>
              <w:t>User interface is not friendly.</w:t>
            </w:r>
          </w:p>
        </w:tc>
        <w:tc>
          <w:tcPr>
            <w:tcW w:w="1161" w:type="dxa"/>
            <w:tcBorders>
              <w:top w:val="single" w:color="auto" w:sz="4" w:space="0"/>
              <w:left w:val="nil"/>
              <w:bottom w:val="single" w:color="auto" w:sz="4" w:space="0"/>
              <w:right w:val="single" w:color="auto" w:sz="4" w:space="0"/>
            </w:tcBorders>
            <w:shd w:val="clear" w:color="auto" w:fill="FF0000"/>
          </w:tcPr>
          <w:p>
            <w:pPr>
              <w:spacing w:after="0" w:line="240" w:lineRule="auto"/>
              <w:rPr>
                <w:rFonts w:hint="default" w:eastAsia="宋体" w:cs="Calibri"/>
                <w:lang w:val="en-US" w:eastAsia="zh-CN"/>
              </w:rPr>
            </w:pPr>
            <w:r>
              <w:rPr>
                <w:rFonts w:hint="eastAsia" w:eastAsia="宋体" w:cs="Calibri"/>
                <w:lang w:val="en-US" w:eastAsia="zh-CN"/>
              </w:rPr>
              <w:t>High</w:t>
            </w:r>
          </w:p>
        </w:tc>
        <w:tc>
          <w:tcPr>
            <w:tcW w:w="893" w:type="dxa"/>
            <w:tcBorders>
              <w:top w:val="single" w:color="auto" w:sz="4" w:space="0"/>
              <w:left w:val="nil"/>
              <w:bottom w:val="single" w:color="auto" w:sz="4" w:space="0"/>
              <w:right w:val="single" w:color="auto" w:sz="4" w:space="0"/>
            </w:tcBorders>
            <w:shd w:val="clear" w:color="auto" w:fill="FF0000"/>
          </w:tcPr>
          <w:p>
            <w:pPr>
              <w:spacing w:after="0" w:line="240" w:lineRule="auto"/>
              <w:rPr>
                <w:rFonts w:hint="default" w:eastAsia="宋体" w:cs="Calibri"/>
                <w:lang w:val="en-US" w:eastAsia="zh-CN"/>
              </w:rPr>
            </w:pPr>
            <w:r>
              <w:rPr>
                <w:rFonts w:hint="eastAsia" w:eastAsia="宋体" w:cs="Calibri"/>
                <w:lang w:val="en-US" w:eastAsia="zh-CN"/>
              </w:rPr>
              <w:t>High</w:t>
            </w:r>
          </w:p>
        </w:tc>
        <w:tc>
          <w:tcPr>
            <w:tcW w:w="1131"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eastAsia="宋体" w:cs="Calibri"/>
                <w:lang w:val="en-US" w:eastAsia="zh-CN"/>
              </w:rPr>
            </w:pPr>
            <w:r>
              <w:rPr>
                <w:rFonts w:hint="eastAsia" w:eastAsia="宋体" w:cs="Calibri"/>
                <w:lang w:val="en-US" w:eastAsia="zh-CN"/>
              </w:rPr>
              <w:t>High</w:t>
            </w:r>
          </w:p>
        </w:tc>
        <w:tc>
          <w:tcPr>
            <w:tcW w:w="1033"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eastAsia="宋体" w:cs="Calibri"/>
                <w:lang w:val="en-US" w:eastAsia="zh-CN"/>
              </w:rPr>
            </w:pPr>
            <w:r>
              <w:rPr>
                <w:rFonts w:hint="eastAsia" w:eastAsia="宋体" w:cs="Calibri"/>
                <w:lang w:val="en-US" w:eastAsia="zh-CN"/>
              </w:rPr>
              <w:t>UX designers</w:t>
            </w:r>
          </w:p>
        </w:tc>
        <w:tc>
          <w:tcPr>
            <w:tcW w:w="1941"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eastAsia="宋体" w:cs="Calibri"/>
                <w:lang w:val="en-US" w:eastAsia="zh-CN"/>
              </w:rPr>
            </w:pPr>
            <w:r>
              <w:rPr>
                <w:rFonts w:hint="eastAsia" w:eastAsia="宋体" w:cs="Calibri"/>
                <w:lang w:val="en-US" w:eastAsia="zh-CN"/>
              </w:rPr>
              <w:t>UX designers will implement interface design workshoops for software developers to identify the usab</w:t>
            </w:r>
          </w:p>
        </w:tc>
        <w:tc>
          <w:tcPr>
            <w:tcW w:w="802"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eastAsia="宋体" w:cs="Calibri"/>
                <w:b w:val="0"/>
                <w:bCs w:val="0"/>
                <w:color w:val="000000"/>
                <w:lang w:val="en-US" w:eastAsia="zh-CN"/>
              </w:rPr>
            </w:pPr>
            <w:r>
              <w:rPr>
                <w:rFonts w:hint="eastAsia" w:eastAsia="宋体" w:cs="Calibri"/>
                <w:b w:val="0"/>
                <w:bCs w:val="0"/>
                <w:color w:val="000000"/>
                <w:lang w:val="en-US" w:eastAsia="zh-CN"/>
              </w:rPr>
              <w:t>Open</w:t>
            </w:r>
          </w:p>
        </w:tc>
        <w:tc>
          <w:tcPr>
            <w:tcW w:w="4245" w:type="dxa"/>
            <w:tcBorders>
              <w:top w:val="single" w:color="auto" w:sz="4" w:space="0"/>
              <w:left w:val="nil"/>
              <w:bottom w:val="single" w:color="auto" w:sz="4" w:space="0"/>
              <w:right w:val="single" w:color="auto" w:sz="4" w:space="0"/>
            </w:tcBorders>
            <w:shd w:val="clear" w:color="auto" w:fill="auto"/>
          </w:tcPr>
          <w:p>
            <w:pPr>
              <w:spacing w:after="0" w:line="240" w:lineRule="auto"/>
            </w:pPr>
            <w:r>
              <w:fldChar w:fldCharType="begin"/>
            </w:r>
            <w:r>
              <w:instrText xml:space="preserve"> HYPERLINK "https://www.stakeholdermap.com/project-templates/business-case-template.html" </w:instrText>
            </w:r>
            <w:r>
              <w:fldChar w:fldCharType="separate"/>
            </w:r>
            <w:r>
              <w:rPr>
                <w:rStyle w:val="6"/>
                <w:rFonts w:eastAsia="Times New Roman" w:cs="Calibri"/>
                <w:b/>
                <w:bCs/>
                <w:lang w:val="en-NZ" w:eastAsia="en-NZ"/>
              </w:rPr>
              <w:t>https://www.stakeholdermap.com/project-templates/business-case-template.html</w:t>
            </w:r>
            <w:r>
              <w:rPr>
                <w:rStyle w:val="6"/>
                <w:rFonts w:eastAsia="Times New Roman" w:cs="Calibri"/>
                <w:b/>
                <w:bCs/>
                <w:lang w:val="en-NZ" w:eastAsia="en-NZ"/>
              </w:rPr>
              <w:fldChar w:fldCharType="end"/>
            </w:r>
            <w:r>
              <w:rPr>
                <w:rFonts w:eastAsia="Times New Roman" w:cs="Calibri"/>
                <w:b/>
                <w:bCs/>
                <w:color w:val="000000"/>
                <w:lang w:val="en-NZ" w:eastAsia="en-NZ"/>
              </w:rPr>
              <w:t xml:space="preserve"> </w:t>
            </w:r>
          </w:p>
        </w:tc>
      </w:tr>
      <w:tr>
        <w:tblPrEx>
          <w:tblCellMar>
            <w:top w:w="0" w:type="dxa"/>
            <w:left w:w="108" w:type="dxa"/>
            <w:bottom w:w="0" w:type="dxa"/>
            <w:right w:w="108" w:type="dxa"/>
          </w:tblCellMar>
        </w:tblPrEx>
        <w:trPr>
          <w:trHeight w:val="2082" w:hRule="atLeast"/>
        </w:trPr>
        <w:tc>
          <w:tcPr>
            <w:tcW w:w="415"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hint="default" w:eastAsia="宋体" w:cs="Calibri"/>
                <w:lang w:val="en-US" w:eastAsia="zh-CN"/>
              </w:rPr>
            </w:pPr>
            <w:r>
              <w:rPr>
                <w:rFonts w:hint="eastAsia" w:eastAsia="宋体" w:cs="Calibri"/>
                <w:lang w:val="en-US" w:eastAsia="zh-CN"/>
              </w:rPr>
              <w:t>3</w:t>
            </w:r>
          </w:p>
        </w:tc>
        <w:tc>
          <w:tcPr>
            <w:tcW w:w="919" w:type="dxa"/>
            <w:tcBorders>
              <w:top w:val="single" w:color="auto" w:sz="4" w:space="0"/>
              <w:left w:val="nil"/>
              <w:bottom w:val="single" w:color="auto" w:sz="4" w:space="0"/>
              <w:right w:val="single" w:color="auto" w:sz="4" w:space="0"/>
            </w:tcBorders>
            <w:shd w:val="clear" w:color="auto" w:fill="auto"/>
            <w:vAlign w:val="top"/>
          </w:tcPr>
          <w:p>
            <w:pPr>
              <w:spacing w:after="0" w:line="240" w:lineRule="auto"/>
              <w:rPr>
                <w:rFonts w:cs="Calibri"/>
              </w:rPr>
            </w:pPr>
            <w:r>
              <w:rPr>
                <w:rFonts w:cs="Calibri"/>
              </w:rPr>
              <w:t>[</w:t>
            </w:r>
            <w:r>
              <w:rPr>
                <w:rFonts w:hint="eastAsia" w:eastAsia="宋体" w:cs="Calibri"/>
                <w:lang w:val="en-US" w:eastAsia="zh-CN"/>
              </w:rPr>
              <w:t>11</w:t>
            </w:r>
            <w:r>
              <w:rPr>
                <w:rFonts w:cs="Calibri"/>
              </w:rPr>
              <w:t>-</w:t>
            </w:r>
            <w:r>
              <w:rPr>
                <w:rFonts w:hint="eastAsia" w:eastAsia="宋体" w:cs="Calibri"/>
                <w:lang w:val="en-US" w:eastAsia="zh-CN"/>
              </w:rPr>
              <w:t>11</w:t>
            </w:r>
            <w:r>
              <w:rPr>
                <w:rFonts w:cs="Calibri"/>
              </w:rPr>
              <w:t>-2021]</w:t>
            </w:r>
          </w:p>
        </w:tc>
        <w:tc>
          <w:tcPr>
            <w:tcW w:w="1940"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lang w:val="en-US" w:eastAsia="zh-CN"/>
              </w:rPr>
            </w:pPr>
            <w:r>
              <w:rPr>
                <w:rFonts w:hint="eastAsia" w:eastAsia="宋体" w:cs="Calibri"/>
                <w:lang w:val="en-US" w:eastAsia="zh-CN"/>
              </w:rPr>
              <w:t>The overall risk of the project exceeds the level acceptable to the project organization or the project owner or customer</w:t>
            </w:r>
          </w:p>
        </w:tc>
        <w:tc>
          <w:tcPr>
            <w:tcW w:w="1161" w:type="dxa"/>
            <w:tcBorders>
              <w:top w:val="single" w:color="auto" w:sz="4" w:space="0"/>
              <w:left w:val="nil"/>
              <w:bottom w:val="single" w:color="auto" w:sz="4" w:space="0"/>
              <w:right w:val="single" w:color="auto" w:sz="4" w:space="0"/>
            </w:tcBorders>
            <w:shd w:val="clear" w:color="auto" w:fill="FFC000"/>
          </w:tcPr>
          <w:p>
            <w:pPr>
              <w:spacing w:after="0" w:line="240" w:lineRule="auto"/>
              <w:rPr>
                <w:rFonts w:hint="eastAsia" w:eastAsia="宋体" w:cs="Calibri"/>
                <w:lang w:val="en-US" w:eastAsia="zh-CN"/>
              </w:rPr>
            </w:pPr>
            <w:r>
              <w:rPr>
                <w:rFonts w:cs="Calibri"/>
              </w:rPr>
              <w:t>Medium</w:t>
            </w:r>
          </w:p>
        </w:tc>
        <w:tc>
          <w:tcPr>
            <w:tcW w:w="893" w:type="dxa"/>
            <w:tcBorders>
              <w:top w:val="single" w:color="auto" w:sz="4" w:space="0"/>
              <w:left w:val="nil"/>
              <w:bottom w:val="single" w:color="auto" w:sz="4" w:space="0"/>
              <w:right w:val="single" w:color="auto" w:sz="4" w:space="0"/>
            </w:tcBorders>
            <w:shd w:val="clear" w:color="auto" w:fill="FF0000"/>
          </w:tcPr>
          <w:p>
            <w:pPr>
              <w:spacing w:after="0" w:line="240" w:lineRule="auto"/>
              <w:rPr>
                <w:rFonts w:hint="eastAsia" w:eastAsia="宋体" w:cs="Calibri"/>
                <w:lang w:val="en-US" w:eastAsia="zh-CN"/>
              </w:rPr>
            </w:pPr>
            <w:r>
              <w:rPr>
                <w:rFonts w:hint="eastAsia" w:eastAsia="宋体" w:cs="Calibri"/>
                <w:lang w:val="en-US" w:eastAsia="zh-CN"/>
              </w:rPr>
              <w:t>High</w:t>
            </w:r>
          </w:p>
        </w:tc>
        <w:tc>
          <w:tcPr>
            <w:tcW w:w="1131"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eastAsia="宋体" w:cs="Calibri"/>
                <w:lang w:val="en-US" w:eastAsia="zh-CN"/>
              </w:rPr>
            </w:pPr>
            <w:r>
              <w:rPr>
                <w:rFonts w:hint="eastAsia" w:eastAsia="宋体" w:cs="Calibri"/>
                <w:lang w:val="en-US" w:eastAsia="zh-CN"/>
              </w:rPr>
              <w:t>High</w:t>
            </w:r>
          </w:p>
        </w:tc>
        <w:tc>
          <w:tcPr>
            <w:tcW w:w="1033"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lang w:val="en-US" w:eastAsia="zh-CN"/>
              </w:rPr>
            </w:pPr>
            <w:r>
              <w:rPr>
                <w:rFonts w:hint="eastAsia" w:eastAsia="宋体" w:cs="Calibri"/>
                <w:lang w:val="en-US" w:eastAsia="zh-CN"/>
              </w:rPr>
              <w:t>Project leader</w:t>
            </w:r>
          </w:p>
        </w:tc>
        <w:tc>
          <w:tcPr>
            <w:tcW w:w="1941"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lang w:val="en-US" w:eastAsia="zh-CN"/>
              </w:rPr>
            </w:pPr>
            <w:r>
              <w:rPr>
                <w:rFonts w:hint="eastAsia" w:eastAsia="宋体" w:cs="Calibri"/>
                <w:lang w:val="en-US" w:eastAsia="zh-CN"/>
              </w:rPr>
              <w:t>The project should be stopped or cancelled immediately, so various project risk response measures should be formulated and implemented through project risk control。</w:t>
            </w:r>
          </w:p>
        </w:tc>
        <w:tc>
          <w:tcPr>
            <w:tcW w:w="802"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b w:val="0"/>
                <w:bCs w:val="0"/>
                <w:color w:val="000000"/>
                <w:lang w:val="en-US" w:eastAsia="zh-CN"/>
              </w:rPr>
            </w:pPr>
            <w:r>
              <w:rPr>
                <w:rFonts w:hint="eastAsia" w:eastAsia="宋体" w:cs="Calibri"/>
                <w:b w:val="0"/>
                <w:bCs w:val="0"/>
                <w:color w:val="000000"/>
                <w:lang w:val="en-US" w:eastAsia="zh-CN"/>
              </w:rPr>
              <w:t>Open</w:t>
            </w:r>
          </w:p>
        </w:tc>
        <w:tc>
          <w:tcPr>
            <w:tcW w:w="4245" w:type="dxa"/>
            <w:tcBorders>
              <w:top w:val="single" w:color="auto" w:sz="4" w:space="0"/>
              <w:left w:val="nil"/>
              <w:bottom w:val="single" w:color="auto" w:sz="4" w:space="0"/>
              <w:right w:val="single" w:color="auto" w:sz="4" w:space="0"/>
            </w:tcBorders>
            <w:shd w:val="clear" w:color="auto" w:fill="auto"/>
          </w:tcPr>
          <w:p>
            <w:pPr>
              <w:spacing w:after="0" w:line="240" w:lineRule="auto"/>
            </w:pPr>
            <w:r>
              <w:fldChar w:fldCharType="begin"/>
            </w:r>
            <w:r>
              <w:instrText xml:space="preserve"> HYPERLINK "https://www.stakeholdermap.com/project-templates/business-case-template.html" </w:instrText>
            </w:r>
            <w:r>
              <w:fldChar w:fldCharType="separate"/>
            </w:r>
            <w:r>
              <w:rPr>
                <w:rStyle w:val="6"/>
                <w:rFonts w:eastAsia="Times New Roman" w:cs="Calibri"/>
                <w:b/>
                <w:bCs/>
                <w:lang w:val="en-NZ" w:eastAsia="en-NZ"/>
              </w:rPr>
              <w:t>https://www.stakeholdermap.com/project-templates/business-case-template.html</w:t>
            </w:r>
            <w:r>
              <w:rPr>
                <w:rStyle w:val="6"/>
                <w:rFonts w:eastAsia="Times New Roman" w:cs="Calibri"/>
                <w:b/>
                <w:bCs/>
                <w:lang w:val="en-NZ" w:eastAsia="en-NZ"/>
              </w:rPr>
              <w:fldChar w:fldCharType="end"/>
            </w:r>
            <w:r>
              <w:rPr>
                <w:rFonts w:eastAsia="Times New Roman" w:cs="Calibri"/>
                <w:b/>
                <w:bCs/>
                <w:color w:val="000000"/>
                <w:lang w:val="en-NZ" w:eastAsia="en-NZ"/>
              </w:rPr>
              <w:t xml:space="preserve"> </w:t>
            </w:r>
          </w:p>
        </w:tc>
      </w:tr>
      <w:tr>
        <w:tblPrEx>
          <w:tblCellMar>
            <w:top w:w="0" w:type="dxa"/>
            <w:left w:w="108" w:type="dxa"/>
            <w:bottom w:w="0" w:type="dxa"/>
            <w:right w:w="108" w:type="dxa"/>
          </w:tblCellMar>
        </w:tblPrEx>
        <w:trPr>
          <w:trHeight w:val="2082" w:hRule="atLeast"/>
        </w:trPr>
        <w:tc>
          <w:tcPr>
            <w:tcW w:w="415"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hint="default" w:eastAsia="宋体" w:cs="Calibri"/>
                <w:lang w:val="en-US" w:eastAsia="zh-CN"/>
              </w:rPr>
            </w:pPr>
            <w:r>
              <w:rPr>
                <w:rFonts w:hint="eastAsia" w:eastAsia="宋体" w:cs="Calibri"/>
                <w:lang w:val="en-US" w:eastAsia="zh-CN"/>
              </w:rPr>
              <w:t>4</w:t>
            </w:r>
          </w:p>
        </w:tc>
        <w:tc>
          <w:tcPr>
            <w:tcW w:w="919" w:type="dxa"/>
            <w:tcBorders>
              <w:top w:val="single" w:color="auto" w:sz="4" w:space="0"/>
              <w:left w:val="nil"/>
              <w:bottom w:val="single" w:color="auto" w:sz="4" w:space="0"/>
              <w:right w:val="single" w:color="auto" w:sz="4" w:space="0"/>
            </w:tcBorders>
            <w:shd w:val="clear" w:color="auto" w:fill="auto"/>
            <w:vAlign w:val="top"/>
          </w:tcPr>
          <w:p>
            <w:pPr>
              <w:spacing w:after="0" w:line="240" w:lineRule="auto"/>
              <w:rPr>
                <w:rFonts w:cs="Calibri"/>
              </w:rPr>
            </w:pPr>
            <w:r>
              <w:rPr>
                <w:rFonts w:cs="Calibri"/>
              </w:rPr>
              <w:t>[</w:t>
            </w:r>
            <w:r>
              <w:rPr>
                <w:rFonts w:hint="eastAsia" w:eastAsia="宋体" w:cs="Calibri"/>
                <w:lang w:val="en-US" w:eastAsia="zh-CN"/>
              </w:rPr>
              <w:t>1</w:t>
            </w:r>
            <w:r>
              <w:rPr>
                <w:rFonts w:cs="Calibri"/>
              </w:rPr>
              <w:t>-</w:t>
            </w:r>
            <w:r>
              <w:rPr>
                <w:rFonts w:hint="eastAsia" w:eastAsia="宋体" w:cs="Calibri"/>
                <w:lang w:val="en-US" w:eastAsia="zh-CN"/>
              </w:rPr>
              <w:t>12</w:t>
            </w:r>
            <w:r>
              <w:rPr>
                <w:rFonts w:cs="Calibri"/>
              </w:rPr>
              <w:t>-202</w:t>
            </w:r>
            <w:r>
              <w:rPr>
                <w:rFonts w:hint="eastAsia" w:eastAsia="宋体" w:cs="Calibri"/>
                <w:lang w:val="en-US" w:eastAsia="zh-CN"/>
              </w:rPr>
              <w:t>1</w:t>
            </w:r>
            <w:r>
              <w:rPr>
                <w:rFonts w:cs="Calibri"/>
              </w:rPr>
              <w:t>]</w:t>
            </w:r>
          </w:p>
        </w:tc>
        <w:tc>
          <w:tcPr>
            <w:tcW w:w="1940"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lang w:val="en-US" w:eastAsia="zh-CN"/>
              </w:rPr>
            </w:pPr>
            <w:r>
              <w:rPr>
                <w:rFonts w:hint="eastAsia" w:eastAsia="宋体" w:cs="Calibri"/>
                <w:lang w:val="en-US" w:eastAsia="zh-CN"/>
              </w:rPr>
              <w:t>Changes in macroeconomic environment and economic conditions</w:t>
            </w:r>
          </w:p>
        </w:tc>
        <w:tc>
          <w:tcPr>
            <w:tcW w:w="1161" w:type="dxa"/>
            <w:tcBorders>
              <w:top w:val="single" w:color="auto" w:sz="4" w:space="0"/>
              <w:left w:val="nil"/>
              <w:bottom w:val="single" w:color="auto" w:sz="4" w:space="0"/>
              <w:right w:val="single" w:color="auto" w:sz="4" w:space="0"/>
            </w:tcBorders>
            <w:shd w:val="clear" w:color="auto" w:fill="FF0000"/>
          </w:tcPr>
          <w:p>
            <w:pPr>
              <w:spacing w:after="0" w:line="240" w:lineRule="auto"/>
              <w:rPr>
                <w:rFonts w:cs="Calibri"/>
              </w:rPr>
            </w:pPr>
            <w:r>
              <w:rPr>
                <w:rFonts w:hint="eastAsia" w:eastAsia="宋体" w:cs="Calibri"/>
                <w:lang w:val="en-US" w:eastAsia="zh-CN"/>
              </w:rPr>
              <w:t>High</w:t>
            </w:r>
          </w:p>
        </w:tc>
        <w:tc>
          <w:tcPr>
            <w:tcW w:w="893" w:type="dxa"/>
            <w:tcBorders>
              <w:top w:val="single" w:color="auto" w:sz="4" w:space="0"/>
              <w:left w:val="nil"/>
              <w:bottom w:val="single" w:color="auto" w:sz="4" w:space="0"/>
              <w:right w:val="single" w:color="auto" w:sz="4" w:space="0"/>
            </w:tcBorders>
            <w:shd w:val="clear" w:color="auto" w:fill="FF0000"/>
          </w:tcPr>
          <w:p>
            <w:pPr>
              <w:spacing w:after="0" w:line="240" w:lineRule="auto"/>
              <w:rPr>
                <w:rFonts w:hint="eastAsia" w:eastAsia="宋体" w:cs="Calibri"/>
                <w:lang w:val="en-US" w:eastAsia="zh-CN"/>
              </w:rPr>
            </w:pPr>
            <w:r>
              <w:rPr>
                <w:rFonts w:hint="eastAsia" w:eastAsia="宋体" w:cs="Calibri"/>
                <w:lang w:val="en-US" w:eastAsia="zh-CN"/>
              </w:rPr>
              <w:t>High</w:t>
            </w:r>
          </w:p>
        </w:tc>
        <w:tc>
          <w:tcPr>
            <w:tcW w:w="1131"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lang w:val="en-US" w:eastAsia="zh-CN"/>
              </w:rPr>
            </w:pPr>
            <w:r>
              <w:rPr>
                <w:rFonts w:hint="eastAsia" w:eastAsia="宋体" w:cs="Calibri"/>
                <w:lang w:val="en-US" w:eastAsia="zh-CN"/>
              </w:rPr>
              <w:t>High</w:t>
            </w:r>
          </w:p>
        </w:tc>
        <w:tc>
          <w:tcPr>
            <w:tcW w:w="1033"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eastAsia="宋体" w:cs="Calibri"/>
                <w:lang w:val="en-US" w:eastAsia="zh-CN"/>
              </w:rPr>
            </w:pPr>
            <w:r>
              <w:rPr>
                <w:rFonts w:hint="eastAsia" w:eastAsia="宋体" w:cs="Calibri"/>
                <w:lang w:val="en-US" w:eastAsia="zh-CN"/>
              </w:rPr>
              <w:t>Boss</w:t>
            </w:r>
          </w:p>
        </w:tc>
        <w:tc>
          <w:tcPr>
            <w:tcW w:w="1941"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lang w:val="en-US" w:eastAsia="zh-CN"/>
              </w:rPr>
            </w:pPr>
            <w:r>
              <w:rPr>
                <w:rFonts w:hint="eastAsia" w:eastAsia="宋体" w:cs="Calibri"/>
                <w:lang w:val="en-US" w:eastAsia="zh-CN"/>
              </w:rPr>
              <w:t>Under the guidance of various national economic and industrial policies, the company will gather information from all parties, refine the best scheme, unify command and dispatching, and reasonably determine the company's development objectives and strategies</w:t>
            </w:r>
          </w:p>
        </w:tc>
        <w:tc>
          <w:tcPr>
            <w:tcW w:w="802"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b w:val="0"/>
                <w:bCs w:val="0"/>
                <w:color w:val="000000"/>
                <w:lang w:val="en-US" w:eastAsia="zh-CN"/>
              </w:rPr>
            </w:pPr>
            <w:r>
              <w:rPr>
                <w:rFonts w:hint="eastAsia" w:eastAsia="宋体" w:cs="Calibri"/>
                <w:b w:val="0"/>
                <w:bCs w:val="0"/>
                <w:color w:val="000000"/>
                <w:lang w:val="en-US" w:eastAsia="zh-CN"/>
              </w:rPr>
              <w:t>Open</w:t>
            </w:r>
          </w:p>
        </w:tc>
        <w:tc>
          <w:tcPr>
            <w:tcW w:w="4245" w:type="dxa"/>
            <w:tcBorders>
              <w:top w:val="single" w:color="auto" w:sz="4" w:space="0"/>
              <w:left w:val="nil"/>
              <w:bottom w:val="single" w:color="auto" w:sz="4" w:space="0"/>
              <w:right w:val="single" w:color="auto" w:sz="4" w:space="0"/>
            </w:tcBorders>
            <w:shd w:val="clear" w:color="auto" w:fill="auto"/>
          </w:tcPr>
          <w:p>
            <w:pPr>
              <w:spacing w:after="0" w:line="240" w:lineRule="auto"/>
            </w:pPr>
            <w:r>
              <w:fldChar w:fldCharType="begin"/>
            </w:r>
            <w:r>
              <w:instrText xml:space="preserve"> HYPERLINK "https://www.stakeholdermap.com/project-templates/business-case-template.html" </w:instrText>
            </w:r>
            <w:r>
              <w:fldChar w:fldCharType="separate"/>
            </w:r>
            <w:r>
              <w:rPr>
                <w:rStyle w:val="6"/>
                <w:rFonts w:eastAsia="Times New Roman" w:cs="Calibri"/>
                <w:b/>
                <w:bCs/>
                <w:lang w:val="en-NZ" w:eastAsia="en-NZ"/>
              </w:rPr>
              <w:t>https://www.stakeholdermap.com/project-templates/business-case-template.html</w:t>
            </w:r>
            <w:r>
              <w:rPr>
                <w:rStyle w:val="6"/>
                <w:rFonts w:eastAsia="Times New Roman" w:cs="Calibri"/>
                <w:b/>
                <w:bCs/>
                <w:lang w:val="en-NZ" w:eastAsia="en-NZ"/>
              </w:rPr>
              <w:fldChar w:fldCharType="end"/>
            </w:r>
            <w:r>
              <w:rPr>
                <w:rFonts w:eastAsia="Times New Roman" w:cs="Calibri"/>
                <w:b/>
                <w:bCs/>
                <w:color w:val="000000"/>
                <w:lang w:val="en-NZ" w:eastAsia="en-NZ"/>
              </w:rPr>
              <w:t xml:space="preserve"> </w:t>
            </w:r>
          </w:p>
        </w:tc>
      </w:tr>
      <w:tr>
        <w:tblPrEx>
          <w:tblCellMar>
            <w:top w:w="0" w:type="dxa"/>
            <w:left w:w="108" w:type="dxa"/>
            <w:bottom w:w="0" w:type="dxa"/>
            <w:right w:w="108" w:type="dxa"/>
          </w:tblCellMar>
        </w:tblPrEx>
        <w:trPr>
          <w:trHeight w:val="2082" w:hRule="atLeast"/>
        </w:trPr>
        <w:tc>
          <w:tcPr>
            <w:tcW w:w="415"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hint="default" w:eastAsia="宋体" w:cs="Calibri"/>
                <w:lang w:val="en-US" w:eastAsia="zh-CN"/>
              </w:rPr>
            </w:pPr>
            <w:r>
              <w:rPr>
                <w:rFonts w:hint="eastAsia" w:eastAsia="宋体" w:cs="Calibri"/>
                <w:lang w:val="en-US" w:eastAsia="zh-CN"/>
              </w:rPr>
              <w:t>5</w:t>
            </w:r>
          </w:p>
        </w:tc>
        <w:tc>
          <w:tcPr>
            <w:tcW w:w="919" w:type="dxa"/>
            <w:tcBorders>
              <w:top w:val="single" w:color="auto" w:sz="4" w:space="0"/>
              <w:left w:val="nil"/>
              <w:bottom w:val="single" w:color="auto" w:sz="4" w:space="0"/>
              <w:right w:val="single" w:color="auto" w:sz="4" w:space="0"/>
            </w:tcBorders>
            <w:shd w:val="clear" w:color="auto" w:fill="auto"/>
            <w:vAlign w:val="top"/>
          </w:tcPr>
          <w:p>
            <w:pPr>
              <w:spacing w:after="0" w:line="240" w:lineRule="auto"/>
              <w:rPr>
                <w:rFonts w:cs="Calibri"/>
              </w:rPr>
            </w:pPr>
            <w:r>
              <w:rPr>
                <w:rFonts w:cs="Calibri"/>
              </w:rPr>
              <w:t>[</w:t>
            </w:r>
            <w:r>
              <w:rPr>
                <w:rFonts w:hint="eastAsia" w:eastAsia="宋体" w:cs="Calibri"/>
                <w:lang w:val="en-US" w:eastAsia="zh-CN"/>
              </w:rPr>
              <w:t>28</w:t>
            </w:r>
            <w:r>
              <w:rPr>
                <w:rFonts w:cs="Calibri"/>
              </w:rPr>
              <w:t>-</w:t>
            </w:r>
            <w:r>
              <w:rPr>
                <w:rFonts w:hint="eastAsia" w:eastAsia="宋体" w:cs="Calibri"/>
                <w:lang w:val="en-US" w:eastAsia="zh-CN"/>
              </w:rPr>
              <w:t>12</w:t>
            </w:r>
            <w:r>
              <w:rPr>
                <w:rFonts w:cs="Calibri"/>
              </w:rPr>
              <w:t>-202</w:t>
            </w:r>
            <w:r>
              <w:rPr>
                <w:rFonts w:hint="eastAsia" w:eastAsia="宋体" w:cs="Calibri"/>
                <w:lang w:val="en-US" w:eastAsia="zh-CN"/>
              </w:rPr>
              <w:t>1</w:t>
            </w:r>
            <w:r>
              <w:rPr>
                <w:rFonts w:cs="Calibri"/>
              </w:rPr>
              <w:t>]</w:t>
            </w:r>
          </w:p>
        </w:tc>
        <w:tc>
          <w:tcPr>
            <w:tcW w:w="1940"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lang w:val="en-US" w:eastAsia="zh-CN"/>
              </w:rPr>
            </w:pPr>
            <w:r>
              <w:rPr>
                <w:rFonts w:hint="eastAsia" w:eastAsia="宋体" w:cs="Calibri"/>
                <w:lang w:val="en-US" w:eastAsia="zh-CN"/>
              </w:rPr>
              <w:t>Market risk refers to the possible change of investment income caused by some overall factors</w:t>
            </w:r>
          </w:p>
        </w:tc>
        <w:tc>
          <w:tcPr>
            <w:tcW w:w="1161" w:type="dxa"/>
            <w:tcBorders>
              <w:top w:val="single" w:color="auto" w:sz="4" w:space="0"/>
              <w:left w:val="nil"/>
              <w:bottom w:val="single" w:color="auto" w:sz="4" w:space="0"/>
              <w:right w:val="single" w:color="auto" w:sz="4" w:space="0"/>
            </w:tcBorders>
            <w:shd w:val="clear" w:color="auto" w:fill="FFC000"/>
          </w:tcPr>
          <w:p>
            <w:pPr>
              <w:spacing w:after="0" w:line="240" w:lineRule="auto"/>
              <w:rPr>
                <w:rFonts w:cs="Calibri"/>
              </w:rPr>
            </w:pPr>
            <w:r>
              <w:rPr>
                <w:rFonts w:cs="Calibri"/>
              </w:rPr>
              <w:t>Medium</w:t>
            </w:r>
          </w:p>
        </w:tc>
        <w:tc>
          <w:tcPr>
            <w:tcW w:w="893" w:type="dxa"/>
            <w:tcBorders>
              <w:top w:val="single" w:color="auto" w:sz="4" w:space="0"/>
              <w:left w:val="nil"/>
              <w:bottom w:val="single" w:color="auto" w:sz="4" w:space="0"/>
              <w:right w:val="single" w:color="auto" w:sz="4" w:space="0"/>
            </w:tcBorders>
            <w:shd w:val="clear" w:color="auto" w:fill="FFC000"/>
          </w:tcPr>
          <w:p>
            <w:pPr>
              <w:spacing w:after="0" w:line="240" w:lineRule="auto"/>
              <w:rPr>
                <w:rFonts w:hint="eastAsia" w:eastAsia="宋体" w:cs="Calibri"/>
                <w:lang w:val="en-US" w:eastAsia="zh-CN"/>
              </w:rPr>
            </w:pPr>
            <w:r>
              <w:rPr>
                <w:rFonts w:cs="Calibri"/>
              </w:rPr>
              <w:t>Medium</w:t>
            </w:r>
          </w:p>
        </w:tc>
        <w:tc>
          <w:tcPr>
            <w:tcW w:w="1131"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lang w:val="en-US" w:eastAsia="zh-CN"/>
              </w:rPr>
            </w:pPr>
            <w:r>
              <w:rPr>
                <w:rFonts w:cs="Calibri"/>
              </w:rPr>
              <w:t>Medium</w:t>
            </w:r>
          </w:p>
        </w:tc>
        <w:tc>
          <w:tcPr>
            <w:tcW w:w="1033"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lang w:val="en-US" w:eastAsia="zh-CN"/>
              </w:rPr>
            </w:pPr>
            <w:r>
              <w:rPr>
                <w:rFonts w:hint="eastAsia" w:eastAsia="宋体" w:cs="Calibri"/>
                <w:lang w:val="en-US" w:eastAsia="zh-CN"/>
              </w:rPr>
              <w:t>Risk assessor</w:t>
            </w:r>
          </w:p>
        </w:tc>
        <w:tc>
          <w:tcPr>
            <w:tcW w:w="1941"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lang w:val="en-US" w:eastAsia="zh-CN"/>
              </w:rPr>
            </w:pPr>
            <w:r>
              <w:rPr>
                <w:rFonts w:hint="eastAsia" w:eastAsia="宋体" w:cs="Calibri"/>
                <w:lang w:val="en-US" w:eastAsia="zh-CN"/>
              </w:rPr>
              <w:t>Standardize internal management, solidify operation process, optimize and control all links of business process, improve enterprise management and control level and reduce operation risk.</w:t>
            </w:r>
          </w:p>
        </w:tc>
        <w:tc>
          <w:tcPr>
            <w:tcW w:w="802"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b w:val="0"/>
                <w:bCs w:val="0"/>
                <w:color w:val="000000"/>
                <w:lang w:val="en-US" w:eastAsia="zh-CN"/>
              </w:rPr>
            </w:pPr>
            <w:r>
              <w:rPr>
                <w:rFonts w:hint="eastAsia" w:eastAsia="宋体" w:cs="Calibri"/>
                <w:b w:val="0"/>
                <w:bCs w:val="0"/>
                <w:color w:val="000000"/>
                <w:lang w:val="en-US" w:eastAsia="zh-CN"/>
              </w:rPr>
              <w:t>Open</w:t>
            </w:r>
          </w:p>
        </w:tc>
        <w:tc>
          <w:tcPr>
            <w:tcW w:w="4245" w:type="dxa"/>
            <w:tcBorders>
              <w:top w:val="single" w:color="auto" w:sz="4" w:space="0"/>
              <w:left w:val="nil"/>
              <w:bottom w:val="single" w:color="auto" w:sz="4" w:space="0"/>
              <w:right w:val="single" w:color="auto" w:sz="4" w:space="0"/>
            </w:tcBorders>
            <w:shd w:val="clear" w:color="auto" w:fill="auto"/>
          </w:tcPr>
          <w:p>
            <w:pPr>
              <w:spacing w:after="0" w:line="240" w:lineRule="auto"/>
            </w:pPr>
            <w:r>
              <w:fldChar w:fldCharType="begin"/>
            </w:r>
            <w:r>
              <w:instrText xml:space="preserve"> HYPERLINK "https://www.stakeholdermap.com/project-templates/business-case-template.html" </w:instrText>
            </w:r>
            <w:r>
              <w:fldChar w:fldCharType="separate"/>
            </w:r>
            <w:r>
              <w:rPr>
                <w:rStyle w:val="6"/>
                <w:rFonts w:eastAsia="Times New Roman" w:cs="Calibri"/>
                <w:b/>
                <w:bCs/>
                <w:lang w:val="en-NZ" w:eastAsia="en-NZ"/>
              </w:rPr>
              <w:t>https://www.stakeholdermap.com/project-templates/business-case-template.html</w:t>
            </w:r>
            <w:r>
              <w:rPr>
                <w:rStyle w:val="6"/>
                <w:rFonts w:eastAsia="Times New Roman" w:cs="Calibri"/>
                <w:b/>
                <w:bCs/>
                <w:lang w:val="en-NZ" w:eastAsia="en-NZ"/>
              </w:rPr>
              <w:fldChar w:fldCharType="end"/>
            </w:r>
            <w:r>
              <w:rPr>
                <w:rFonts w:eastAsia="Times New Roman" w:cs="Calibri"/>
                <w:b/>
                <w:bCs/>
                <w:color w:val="000000"/>
                <w:lang w:val="en-NZ" w:eastAsia="en-NZ"/>
              </w:rPr>
              <w:t xml:space="preserve"> </w:t>
            </w:r>
          </w:p>
        </w:tc>
      </w:tr>
      <w:tr>
        <w:tblPrEx>
          <w:tblCellMar>
            <w:top w:w="0" w:type="dxa"/>
            <w:left w:w="108" w:type="dxa"/>
            <w:bottom w:w="0" w:type="dxa"/>
            <w:right w:w="108" w:type="dxa"/>
          </w:tblCellMar>
        </w:tblPrEx>
        <w:trPr>
          <w:trHeight w:val="2082" w:hRule="atLeast"/>
        </w:trPr>
        <w:tc>
          <w:tcPr>
            <w:tcW w:w="415"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hint="default" w:eastAsia="宋体" w:cs="Calibri"/>
                <w:lang w:val="en-US" w:eastAsia="zh-CN"/>
              </w:rPr>
            </w:pPr>
            <w:r>
              <w:rPr>
                <w:rFonts w:hint="eastAsia" w:eastAsia="宋体" w:cs="Calibri"/>
                <w:lang w:val="en-US" w:eastAsia="zh-CN"/>
              </w:rPr>
              <w:t>6</w:t>
            </w:r>
          </w:p>
        </w:tc>
        <w:tc>
          <w:tcPr>
            <w:tcW w:w="919" w:type="dxa"/>
            <w:tcBorders>
              <w:top w:val="single" w:color="auto" w:sz="4" w:space="0"/>
              <w:left w:val="nil"/>
              <w:bottom w:val="single" w:color="auto" w:sz="4" w:space="0"/>
              <w:right w:val="single" w:color="auto" w:sz="4" w:space="0"/>
            </w:tcBorders>
            <w:shd w:val="clear" w:color="auto" w:fill="auto"/>
            <w:vAlign w:val="top"/>
          </w:tcPr>
          <w:p>
            <w:pPr>
              <w:spacing w:after="0" w:line="240" w:lineRule="auto"/>
              <w:rPr>
                <w:rFonts w:cs="Calibri"/>
              </w:rPr>
            </w:pPr>
            <w:r>
              <w:rPr>
                <w:rFonts w:cs="Calibri"/>
              </w:rPr>
              <w:t>[</w:t>
            </w:r>
            <w:r>
              <w:rPr>
                <w:rFonts w:hint="eastAsia" w:eastAsia="宋体" w:cs="Calibri"/>
                <w:lang w:val="en-US" w:eastAsia="zh-CN"/>
              </w:rPr>
              <w:t>28</w:t>
            </w:r>
            <w:r>
              <w:rPr>
                <w:rFonts w:cs="Calibri"/>
              </w:rPr>
              <w:t>-</w:t>
            </w:r>
            <w:r>
              <w:rPr>
                <w:rFonts w:hint="eastAsia" w:eastAsia="宋体" w:cs="Calibri"/>
                <w:lang w:val="en-US" w:eastAsia="zh-CN"/>
              </w:rPr>
              <w:t>2</w:t>
            </w:r>
            <w:r>
              <w:rPr>
                <w:rFonts w:cs="Calibri"/>
              </w:rPr>
              <w:t>-202</w:t>
            </w:r>
            <w:r>
              <w:rPr>
                <w:rFonts w:hint="eastAsia" w:eastAsia="宋体" w:cs="Calibri"/>
                <w:lang w:val="en-US" w:eastAsia="zh-CN"/>
              </w:rPr>
              <w:t>2</w:t>
            </w:r>
            <w:r>
              <w:rPr>
                <w:rFonts w:cs="Calibri"/>
              </w:rPr>
              <w:t>]</w:t>
            </w:r>
          </w:p>
        </w:tc>
        <w:tc>
          <w:tcPr>
            <w:tcW w:w="1940"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lang w:val="en-US" w:eastAsia="zh-CN"/>
              </w:rPr>
            </w:pPr>
            <w:r>
              <w:rPr>
                <w:rFonts w:hint="eastAsia" w:eastAsia="宋体" w:cs="Calibri"/>
                <w:lang w:val="en-US" w:eastAsia="zh-CN"/>
              </w:rPr>
              <w:t>Key employee turnover</w:t>
            </w:r>
          </w:p>
        </w:tc>
        <w:tc>
          <w:tcPr>
            <w:tcW w:w="1161" w:type="dxa"/>
            <w:tcBorders>
              <w:top w:val="single" w:color="auto" w:sz="4" w:space="0"/>
              <w:left w:val="nil"/>
              <w:bottom w:val="single" w:color="auto" w:sz="4" w:space="0"/>
              <w:right w:val="single" w:color="auto" w:sz="4" w:space="0"/>
            </w:tcBorders>
            <w:shd w:val="clear" w:color="auto" w:fill="00B050"/>
          </w:tcPr>
          <w:p>
            <w:pPr>
              <w:spacing w:after="0" w:line="240" w:lineRule="auto"/>
              <w:rPr>
                <w:rFonts w:hint="eastAsia" w:eastAsia="宋体" w:cs="Calibri"/>
                <w:lang w:val="en-US" w:eastAsia="zh-CN"/>
              </w:rPr>
            </w:pPr>
            <w:r>
              <w:rPr>
                <w:rFonts w:hint="eastAsia" w:eastAsia="宋体" w:cs="Calibri"/>
                <w:lang w:val="en-US" w:eastAsia="zh-CN"/>
              </w:rPr>
              <w:t>Low</w:t>
            </w:r>
          </w:p>
        </w:tc>
        <w:tc>
          <w:tcPr>
            <w:tcW w:w="893" w:type="dxa"/>
            <w:tcBorders>
              <w:top w:val="single" w:color="auto" w:sz="4" w:space="0"/>
              <w:left w:val="nil"/>
              <w:bottom w:val="single" w:color="auto" w:sz="4" w:space="0"/>
              <w:right w:val="single" w:color="auto" w:sz="4" w:space="0"/>
            </w:tcBorders>
            <w:shd w:val="clear" w:color="auto" w:fill="00B050"/>
          </w:tcPr>
          <w:p>
            <w:pPr>
              <w:spacing w:after="0" w:line="240" w:lineRule="auto"/>
              <w:rPr>
                <w:rFonts w:hint="eastAsia" w:eastAsia="宋体" w:cs="Calibri"/>
                <w:lang w:val="en-US" w:eastAsia="zh-CN"/>
              </w:rPr>
            </w:pPr>
            <w:r>
              <w:rPr>
                <w:rFonts w:hint="eastAsia" w:eastAsia="宋体" w:cs="Calibri"/>
                <w:lang w:val="en-US" w:eastAsia="zh-CN"/>
              </w:rPr>
              <w:t>Low</w:t>
            </w:r>
          </w:p>
        </w:tc>
        <w:tc>
          <w:tcPr>
            <w:tcW w:w="1131"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lang w:val="en-US" w:eastAsia="zh-CN"/>
              </w:rPr>
            </w:pPr>
          </w:p>
        </w:tc>
        <w:tc>
          <w:tcPr>
            <w:tcW w:w="1033"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lang w:val="en-US" w:eastAsia="zh-CN"/>
              </w:rPr>
            </w:pPr>
            <w:r>
              <w:rPr>
                <w:rFonts w:hint="eastAsia" w:eastAsia="宋体" w:cs="Calibri"/>
                <w:lang w:val="en-US" w:eastAsia="zh-CN"/>
              </w:rPr>
              <w:t>HR Manager</w:t>
            </w:r>
          </w:p>
        </w:tc>
        <w:tc>
          <w:tcPr>
            <w:tcW w:w="1941" w:type="dxa"/>
            <w:tcBorders>
              <w:top w:val="single" w:color="auto" w:sz="4" w:space="0"/>
              <w:left w:val="nil"/>
              <w:bottom w:val="single" w:color="auto" w:sz="4" w:space="0"/>
              <w:right w:val="single" w:color="auto" w:sz="4" w:space="0"/>
            </w:tcBorders>
            <w:shd w:val="clear" w:color="auto" w:fill="auto"/>
          </w:tcPr>
          <w:p>
            <w:pPr>
              <w:spacing w:after="0" w:line="240" w:lineRule="auto"/>
              <w:rPr>
                <w:rFonts w:hint="default" w:eastAsia="宋体" w:cs="Calibri"/>
                <w:lang w:val="en-US" w:eastAsia="zh-CN"/>
              </w:rPr>
            </w:pPr>
            <w:r>
              <w:rPr>
                <w:rFonts w:hint="eastAsia" w:eastAsia="宋体" w:cs="Calibri"/>
                <w:lang w:val="en-US" w:eastAsia="zh-CN"/>
              </w:rPr>
              <w:t>Create a mechanism to attract stable talents and provide good space for the company's employees.</w:t>
            </w:r>
          </w:p>
        </w:tc>
        <w:tc>
          <w:tcPr>
            <w:tcW w:w="802" w:type="dxa"/>
            <w:tcBorders>
              <w:top w:val="single" w:color="auto" w:sz="4" w:space="0"/>
              <w:left w:val="nil"/>
              <w:bottom w:val="single" w:color="auto" w:sz="4" w:space="0"/>
              <w:right w:val="single" w:color="auto" w:sz="4" w:space="0"/>
            </w:tcBorders>
            <w:shd w:val="clear" w:color="auto" w:fill="auto"/>
          </w:tcPr>
          <w:p>
            <w:pPr>
              <w:spacing w:after="0" w:line="240" w:lineRule="auto"/>
              <w:rPr>
                <w:rFonts w:hint="eastAsia" w:eastAsia="宋体" w:cs="Calibri"/>
                <w:b w:val="0"/>
                <w:bCs w:val="0"/>
                <w:color w:val="000000"/>
                <w:lang w:val="en-US" w:eastAsia="zh-CN"/>
              </w:rPr>
            </w:pPr>
            <w:r>
              <w:rPr>
                <w:rFonts w:hint="eastAsia" w:eastAsia="宋体" w:cs="Calibri"/>
                <w:b w:val="0"/>
                <w:bCs w:val="0"/>
                <w:color w:val="000000"/>
                <w:lang w:val="en-US" w:eastAsia="zh-CN"/>
              </w:rPr>
              <w:t>Open</w:t>
            </w:r>
          </w:p>
        </w:tc>
        <w:tc>
          <w:tcPr>
            <w:tcW w:w="4245" w:type="dxa"/>
            <w:tcBorders>
              <w:top w:val="single" w:color="auto" w:sz="4" w:space="0"/>
              <w:left w:val="nil"/>
              <w:bottom w:val="single" w:color="auto" w:sz="4" w:space="0"/>
              <w:right w:val="single" w:color="auto" w:sz="4" w:space="0"/>
            </w:tcBorders>
            <w:shd w:val="clear" w:color="auto" w:fill="auto"/>
          </w:tcPr>
          <w:p>
            <w:pPr>
              <w:spacing w:after="0" w:line="240" w:lineRule="auto"/>
            </w:pPr>
            <w:r>
              <w:fldChar w:fldCharType="begin"/>
            </w:r>
            <w:r>
              <w:instrText xml:space="preserve"> HYPERLINK "https://www.stakeholdermap.com/project-templates/business-case-template.html" </w:instrText>
            </w:r>
            <w:r>
              <w:fldChar w:fldCharType="separate"/>
            </w:r>
            <w:r>
              <w:rPr>
                <w:rStyle w:val="6"/>
                <w:rFonts w:eastAsia="Times New Roman" w:cs="Calibri"/>
                <w:b/>
                <w:bCs/>
                <w:lang w:val="en-NZ" w:eastAsia="en-NZ"/>
              </w:rPr>
              <w:t>https://www.stakeholdermap.com/project-templates/business-case-template.html</w:t>
            </w:r>
            <w:r>
              <w:rPr>
                <w:rStyle w:val="6"/>
                <w:rFonts w:eastAsia="Times New Roman" w:cs="Calibri"/>
                <w:b/>
                <w:bCs/>
                <w:lang w:val="en-NZ" w:eastAsia="en-NZ"/>
              </w:rPr>
              <w:fldChar w:fldCharType="end"/>
            </w:r>
            <w:r>
              <w:rPr>
                <w:rFonts w:eastAsia="Times New Roman" w:cs="Calibri"/>
                <w:b/>
                <w:bCs/>
                <w:color w:val="000000"/>
                <w:lang w:val="en-NZ" w:eastAsia="en-NZ"/>
              </w:rPr>
              <w:t xml:space="preserve"> </w:t>
            </w:r>
          </w:p>
        </w:tc>
      </w:tr>
    </w:tbl>
    <w:p>
      <w:pPr>
        <w:rPr>
          <w:b/>
          <w:bCs/>
          <w:color w:val="FF0000"/>
        </w:rPr>
      </w:pPr>
      <w:r>
        <w:rPr>
          <w:b/>
          <w:bCs/>
          <w:color w:val="FF0000"/>
        </w:rPr>
        <w:t xml:space="preserve">Note: please make sure you fill all information related to your project below and convert everything to Wiki page (GitHub)  </w:t>
      </w:r>
    </w:p>
    <w:p>
      <w:r>
        <w:t xml:space="preserve">Table 1: Risk register Sample </w:t>
      </w:r>
    </w:p>
    <w:p/>
    <w:p/>
    <w:p/>
    <w:p/>
    <w:p>
      <w:r>
        <w:t xml:space="preserve">Reference: Excelonist (n.d.) </w:t>
      </w:r>
      <w:r>
        <w:rPr>
          <w:i/>
          <w:iCs/>
        </w:rPr>
        <w:t>PM template</w:t>
      </w:r>
      <w:r>
        <w:t xml:space="preserve">. htttp://www.Excelonist.com. </w:t>
      </w:r>
    </w:p>
    <w:p/>
    <w:sectPr>
      <w:pgSz w:w="16838" w:h="11906" w:orient="landscape"/>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Webdings">
    <w:panose1 w:val="05030102010509060703"/>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2"/>
      <w:lvlText w:val="%1."/>
      <w:lvlJc w:val="left"/>
      <w:pPr>
        <w:tabs>
          <w:tab w:val="left" w:pos="360"/>
        </w:tabs>
        <w:ind w:left="360" w:hanging="360"/>
      </w:pPr>
      <w:rPr>
        <w:rFonts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abstractNum>
  <w:abstractNum w:abstractNumId="1">
    <w:nsid w:val="FFFFFF89"/>
    <w:multiLevelType w:val="singleLevel"/>
    <w:tmpl w:val="FFFFFF89"/>
    <w:lvl w:ilvl="0" w:tentative="0">
      <w:start w:val="1"/>
      <w:numFmt w:val="bullet"/>
      <w:pStyle w:val="3"/>
      <w:lvlText w:val=""/>
      <w:lvlJc w:val="left"/>
      <w:pPr>
        <w:ind w:left="360" w:hanging="360"/>
      </w:pPr>
      <w:rPr>
        <w:rFonts w:hint="default" w:ascii="Webdings" w:hAnsi="Web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7AwNjU0N7e0MDYysrRQ0lEKTi0uzszPAykwrAUAT6ABlywAAAA="/>
  </w:docVars>
  <w:rsids>
    <w:rsidRoot w:val="000960BC"/>
    <w:rsid w:val="00010558"/>
    <w:rsid w:val="000960BC"/>
    <w:rsid w:val="000A5D4C"/>
    <w:rsid w:val="00684B5F"/>
    <w:rsid w:val="007F5382"/>
    <w:rsid w:val="008F7BBC"/>
    <w:rsid w:val="0099084D"/>
    <w:rsid w:val="00994D34"/>
    <w:rsid w:val="00C14A14"/>
    <w:rsid w:val="00CA0A83"/>
    <w:rsid w:val="00D84B29"/>
    <w:rsid w:val="00DA43AD"/>
    <w:rsid w:val="00E4079E"/>
    <w:rsid w:val="00E65FD0"/>
    <w:rsid w:val="00F363B3"/>
    <w:rsid w:val="00F46FFB"/>
    <w:rsid w:val="00FA5D34"/>
    <w:rsid w:val="14FC3D90"/>
    <w:rsid w:val="306A7625"/>
    <w:rsid w:val="79B16101"/>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9" w:semiHidden="0" w:name="List Bullet"/>
    <w:lsdException w:unhideWhenUsed="0" w:uiPriority="9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GB" w:eastAsia="en-US"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List Number"/>
    <w:basedOn w:val="1"/>
    <w:uiPriority w:val="99"/>
    <w:pPr>
      <w:numPr>
        <w:ilvl w:val="0"/>
        <w:numId w:val="1"/>
      </w:numPr>
      <w:contextualSpacing/>
    </w:pPr>
  </w:style>
  <w:style w:type="paragraph" w:styleId="3">
    <w:name w:val="List Bullet"/>
    <w:basedOn w:val="1"/>
    <w:qFormat/>
    <w:uiPriority w:val="99"/>
    <w:pPr>
      <w:numPr>
        <w:ilvl w:val="0"/>
        <w:numId w:val="2"/>
      </w:numPr>
      <w:spacing w:after="0" w:line="240" w:lineRule="auto"/>
      <w:contextualSpacing/>
    </w:pPr>
  </w:style>
  <w:style w:type="character" w:styleId="6">
    <w:name w:val="Hyperlink"/>
    <w:basedOn w:val="5"/>
    <w:unhideWhenUsed/>
    <w:qFormat/>
    <w:uiPriority w:val="99"/>
    <w:rPr>
      <w:color w:val="0000FF" w:themeColor="hyperlink"/>
      <w:u w:val="single"/>
      <w14:textFill>
        <w14:solidFill>
          <w14:schemeClr w14:val="hlink"/>
        </w14:solidFill>
      </w14:textFill>
    </w:rPr>
  </w:style>
  <w:style w:type="paragraph" w:styleId="7">
    <w:name w:val="List Paragraph"/>
    <w:basedOn w:val="1"/>
    <w:qFormat/>
    <w:uiPriority w:val="34"/>
    <w:pPr>
      <w:spacing w:after="0" w:line="240" w:lineRule="auto"/>
      <w:ind w:left="567"/>
      <w:contextualSpacing/>
    </w:pPr>
  </w:style>
  <w:style w:type="paragraph" w:customStyle="1" w:styleId="8">
    <w:name w:val="paragraph"/>
    <w:basedOn w:val="1"/>
    <w:qFormat/>
    <w:uiPriority w:val="0"/>
    <w:pPr>
      <w:spacing w:before="100" w:beforeAutospacing="1" w:after="100" w:afterAutospacing="1" w:line="240" w:lineRule="auto"/>
    </w:pPr>
    <w:rPr>
      <w:rFonts w:ascii="Times New Roman" w:hAnsi="Times New Roman" w:eastAsia="Times New Roman"/>
      <w:sz w:val="24"/>
      <w:szCs w:val="24"/>
      <w:lang w:val="en-NZ" w:eastAsia="en-NZ"/>
    </w:rPr>
  </w:style>
  <w:style w:type="character" w:customStyle="1" w:styleId="9">
    <w:name w:val="normaltextrun"/>
    <w:basedOn w:val="5"/>
    <w:qFormat/>
    <w:uiPriority w:val="0"/>
  </w:style>
  <w:style w:type="character" w:customStyle="1" w:styleId="10">
    <w:name w:val="eop"/>
    <w:basedOn w:val="5"/>
    <w:qFormat/>
    <w:uiPriority w:val="0"/>
  </w:style>
  <w:style w:type="character" w:customStyle="1" w:styleId="11">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133</Words>
  <Characters>761</Characters>
  <Lines>6</Lines>
  <Paragraphs>1</Paragraphs>
  <TotalTime>3</TotalTime>
  <ScaleCrop>false</ScaleCrop>
  <LinksUpToDate>false</LinksUpToDate>
  <CharactersWithSpaces>893</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2021-06-16T02:44:00Z</dcterms:created>
  <dc:creator>Noor Alani</dc:creator>
  <cp:lastModifiedBy>嘿</cp:lastModifiedBy>
  <dcterms:modified xsi:type="dcterms:W3CDTF">2021-11-09T07:28:39Z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2EC35F743C8D48288DF15E7C72C4E214</vt:lpwstr>
  </property>
</Properties>
</file>