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  <w:tblHeader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Transaction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Need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Referring Provider</w:t>
            </w:r>
            <w:r>
              <w:rPr>
                <w:sz w:val="20"/>
                <w:szCs w:val="20"/>
              </w:rPr>
              <w:t xml:space="preserve"> (physician, NP, clinician)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Initiates the referral; corrects it if returned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submission, confirmation with a referral ID, current status, reason if declined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Receiving Department Staff</w:t>
            </w:r>
            <w:r>
              <w:rPr>
                <w:sz w:val="20"/>
                <w:szCs w:val="20"/>
              </w:rPr>
              <w:t xml:space="preserve"> (specialty clinic intake)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Reviews and decides — accept, reject, or request more info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referral details, a review queue, a required reason field for rejections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Referral Coordinator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Monitors all referrals; follows up on incomplete or overdue ones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Visibility into Incomplete and overdue referrals, search by patient, ability to cancel with a reason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Scheduling Staff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an accepted referral Scheduled, then Completed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clear list of Accepted referrals ready to schedule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 of the referral (does not use the system directly)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Timely care and an accurate answer when they ask their provider or coordinator about status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Clinic Administrator / Auditor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Oversees the process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traceable history of every status change, who made it, and when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Configures the system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user roles and the service-to-department routing list</w:t>
            </w:r>
          </w:p>
        </w:tc>
      </w:tr>
    </w:tbl>
    <w:p/>
    <w:p>
      <w:r>
        <w:rPr>
          <w:b/>
          <w:bCs/>
        </w:rPr>
        <w:t xml:space="preserve">Primary stakeholders:</w:t>
      </w:r>
      <w:r>
        <w:t xml:space="preserve"> Referring Provider, Receiving Department Staff, Referral Coordinator, Patient.</w:t>
      </w:r>
    </w:p>
    <w:p>
      <w:r>
        <w:rPr>
          <w:b/>
          <w:bCs/>
        </w:rPr>
        <w:t xml:space="preserve">Secondary stakeholders:</w:t>
      </w:r>
      <w:r>
        <w:t xml:space="preserve"> Scheduling Staff, Clinic Administrator / Auditor, System Administrator.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B7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B7C"/>
        <w:sz w:val="16"/>
        <w:szCs w:val="16"/>
      </w:rPr>
      <w:t xml:space="preserve">MIS 3371  ·  TPS_3371_TEAM_20  ·  Milestone 1  ·  Patient Referral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Calibri" w:cs="Calibri" w:eastAsia="Calibri" w:hAnsi="Calibri"/>
      <w:b/>
      <w:bCs/>
      <w:color w:val="1F2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E6E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stakeholders</dc:title>
  <dc:creator>TPS_3371_TEAM_20</dc:creator>
  <cp:lastModifiedBy>Un-named</cp:lastModifiedBy>
  <cp:revision>1</cp:revision>
  <dcterms:created xsi:type="dcterms:W3CDTF">2026-09-11T00:13:05.254Z</dcterms:created>
  <dcterms:modified xsi:type="dcterms:W3CDTF">2026-09-11T00:13:05.254Z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