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FA8E" w14:textId="27165317" w:rsidR="009277E1" w:rsidRDefault="009277E1" w:rsidP="009277E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TERMS AND CONCEPTS</w:t>
      </w:r>
    </w:p>
    <w:p w14:paraId="1E7E5DFE" w14:textId="77777777" w:rsidR="009277E1" w:rsidRPr="009277E1" w:rsidRDefault="009277E1" w:rsidP="009277E1"/>
    <w:p w14:paraId="72E47049" w14:textId="3E4EE19F" w:rsidR="00027404" w:rsidRPr="00C912D1" w:rsidRDefault="00027404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Bagasheva, A. (2017). Cultural conceptualisations of mouth, lips, tongue and teeth in Bulgarian and English. In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Advances in Cultural Linguistics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 (pp. 189-221). Springer, Singapore.</w:t>
      </w:r>
    </w:p>
    <w:p w14:paraId="1671027F" w14:textId="4026DB8F" w:rsidR="00027404" w:rsidRPr="00C912D1" w:rsidRDefault="00027404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Gaby, A. (2017). Kinship semantics: culture in the lexicon. In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Advances in cultural linguistics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 (pp. 173-188). Springer, Singapore.</w:t>
      </w:r>
    </w:p>
    <w:p w14:paraId="22140A37" w14:textId="60E12A1B" w:rsidR="00027404" w:rsidRPr="00C912D1" w:rsidRDefault="00027404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Kecskes, I. (2015). Language, culture, and context.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The Routledge handbook of language and culture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, 113-129.</w:t>
      </w:r>
    </w:p>
    <w:p w14:paraId="6FB5DA69" w14:textId="0AA15D22" w:rsidR="00027404" w:rsidRPr="00C912D1" w:rsidRDefault="00027404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Kóczy, J. B. (2017). Cultural Conceptualisations of RIVER in Hungarian Folksongs. In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Advances in Cultural Linguistics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 (pp. 223-245). Springer, Singapore.</w:t>
      </w:r>
    </w:p>
    <w:p w14:paraId="0D973BD8" w14:textId="0D5F90F0" w:rsidR="00264D25" w:rsidRPr="00C912D1" w:rsidRDefault="00264D25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Kövecses, Z. (2010). Metaphor and culture.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 xml:space="preserve">Acta Universitatis </w:t>
      </w:r>
      <w:proofErr w:type="spellStart"/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Sapientiae</w:t>
      </w:r>
      <w:proofErr w:type="spellEnd"/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Philologica</w:t>
      </w:r>
      <w:proofErr w:type="spellEnd"/>
      <w:r w:rsidRPr="00C912D1">
        <w:rPr>
          <w:rFonts w:ascii="Cambria" w:hAnsi="Cambria" w:cs="Arial"/>
          <w:sz w:val="24"/>
          <w:szCs w:val="24"/>
          <w:shd w:val="clear" w:color="auto" w:fill="FFFFFF"/>
        </w:rPr>
        <w:t>,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2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(2), 197-220.</w:t>
      </w:r>
    </w:p>
    <w:p w14:paraId="2CF1CFDC" w14:textId="67400F88" w:rsidR="00264D25" w:rsidRPr="00C912D1" w:rsidRDefault="00264D25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Lakoff, G. (1987).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Women, fire, and dangerous things: What categories reveal about the mind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. University of Chicago press.</w:t>
      </w:r>
    </w:p>
    <w:p w14:paraId="7A9FC4AC" w14:textId="687DA51A" w:rsidR="00264D25" w:rsidRPr="00C912D1" w:rsidRDefault="00264D25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Langacker, R. W. (1994). Culture, cognition, and grammar.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Language contact and language conflict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,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25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, 53.</w:t>
      </w:r>
    </w:p>
    <w:p w14:paraId="7AAD96C6" w14:textId="6D66ED12" w:rsidR="00027404" w:rsidRPr="00C912D1" w:rsidRDefault="00027404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Lu, W. L. (2017). Cultural conceptualisations of DEATH in Taiwanese Buddhist and Christian eulogistic idioms. In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Advances in cultural linguistics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 (pp. 49-64). Springer, Singapore.</w:t>
      </w:r>
    </w:p>
    <w:p w14:paraId="6B792647" w14:textId="3D29E47F" w:rsidR="00921896" w:rsidRDefault="00027404" w:rsidP="00C912D1">
      <w:pPr>
        <w:pStyle w:val="Default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auto"/>
          <w:shd w:val="clear" w:color="auto" w:fill="FFFFFF"/>
          <w:lang w:val="en-US"/>
        </w:rPr>
      </w:pPr>
      <w:r w:rsidRPr="004E0888">
        <w:rPr>
          <w:rFonts w:ascii="Cambria" w:hAnsi="Cambria"/>
          <w:color w:val="auto"/>
          <w:shd w:val="clear" w:color="auto" w:fill="FFFFFF"/>
        </w:rPr>
        <w:t>Lu, Y. (2017). Cultural Conceptualisations of Collective Self-representation Among Chinese Immigrants. In </w:t>
      </w:r>
      <w:r w:rsidRPr="004E0888">
        <w:rPr>
          <w:rFonts w:ascii="Cambria" w:hAnsi="Cambria"/>
          <w:i/>
          <w:iCs/>
          <w:color w:val="auto"/>
          <w:shd w:val="clear" w:color="auto" w:fill="FFFFFF"/>
        </w:rPr>
        <w:t>Advances in Cultural Linguistics</w:t>
      </w:r>
      <w:r w:rsidRPr="004E0888">
        <w:rPr>
          <w:rFonts w:ascii="Cambria" w:hAnsi="Cambria"/>
          <w:color w:val="auto"/>
          <w:shd w:val="clear" w:color="auto" w:fill="FFFFFF"/>
        </w:rPr>
        <w:t> (pp. 89-110). Springer, Singapore.</w:t>
      </w:r>
      <w:r w:rsidR="00264D25">
        <w:rPr>
          <w:rFonts w:ascii="Cambria" w:hAnsi="Cambria"/>
          <w:color w:val="auto"/>
          <w:shd w:val="clear" w:color="auto" w:fill="FFFFFF"/>
          <w:lang w:val="en-US"/>
        </w:rPr>
        <w:t xml:space="preserve"> </w:t>
      </w:r>
    </w:p>
    <w:p w14:paraId="36C614F4" w14:textId="158DCB21" w:rsidR="00921896" w:rsidRDefault="00027404" w:rsidP="00C912D1">
      <w:pPr>
        <w:pStyle w:val="Default"/>
        <w:numPr>
          <w:ilvl w:val="0"/>
          <w:numId w:val="1"/>
        </w:numPr>
        <w:spacing w:line="360" w:lineRule="auto"/>
        <w:jc w:val="both"/>
        <w:rPr>
          <w:rFonts w:ascii="Cambria" w:hAnsi="Cambria"/>
          <w:shd w:val="clear" w:color="auto" w:fill="FFFFFF"/>
          <w:lang w:val="en-US"/>
        </w:rPr>
      </w:pPr>
      <w:r w:rsidRPr="004E0888">
        <w:rPr>
          <w:rFonts w:ascii="Cambria" w:hAnsi="Cambria"/>
          <w:shd w:val="clear" w:color="auto" w:fill="FFFFFF"/>
        </w:rPr>
        <w:t>McKellin, W. H. (2017). Grounding and Relational Schemas in Managalase, Papua New Guinea. In </w:t>
      </w:r>
      <w:r w:rsidRPr="004E0888">
        <w:rPr>
          <w:rFonts w:ascii="Cambria" w:hAnsi="Cambria"/>
          <w:i/>
          <w:iCs/>
          <w:shd w:val="clear" w:color="auto" w:fill="FFFFFF"/>
        </w:rPr>
        <w:t>Advances in Cultural Linguistics</w:t>
      </w:r>
      <w:r w:rsidRPr="004E0888">
        <w:rPr>
          <w:rFonts w:ascii="Cambria" w:hAnsi="Cambria"/>
          <w:shd w:val="clear" w:color="auto" w:fill="FFFFFF"/>
        </w:rPr>
        <w:t> (pp. 149-172). Springer, Singapore.</w:t>
      </w:r>
      <w:r w:rsidR="00921896">
        <w:rPr>
          <w:rFonts w:ascii="Cambria" w:hAnsi="Cambria"/>
          <w:shd w:val="clear" w:color="auto" w:fill="FFFFFF"/>
          <w:lang w:val="en-US"/>
        </w:rPr>
        <w:t xml:space="preserve">  </w:t>
      </w:r>
    </w:p>
    <w:p w14:paraId="402F4D9C" w14:textId="5B0F15C1" w:rsidR="00921896" w:rsidRPr="004E0888" w:rsidRDefault="00921896" w:rsidP="00C912D1">
      <w:pPr>
        <w:pStyle w:val="Default"/>
        <w:numPr>
          <w:ilvl w:val="0"/>
          <w:numId w:val="1"/>
        </w:numPr>
        <w:spacing w:line="360" w:lineRule="auto"/>
        <w:jc w:val="both"/>
        <w:rPr>
          <w:rFonts w:ascii="Cambria" w:hAnsi="Cambria"/>
          <w:shd w:val="clear" w:color="auto" w:fill="FFFFFF"/>
        </w:rPr>
      </w:pPr>
      <w:r w:rsidRPr="004E0888">
        <w:rPr>
          <w:rFonts w:ascii="Cambria" w:hAnsi="Cambria"/>
          <w:shd w:val="clear" w:color="auto" w:fill="FFFFFF"/>
        </w:rPr>
        <w:t>Nishida, H. (2005). Cultural schema theory. </w:t>
      </w:r>
      <w:r w:rsidRPr="004E0888">
        <w:rPr>
          <w:rFonts w:ascii="Cambria" w:hAnsi="Cambria"/>
          <w:i/>
          <w:iCs/>
          <w:shd w:val="clear" w:color="auto" w:fill="FFFFFF"/>
        </w:rPr>
        <w:t>Theorizing about intercultural communication</w:t>
      </w:r>
      <w:r w:rsidRPr="004E0888">
        <w:rPr>
          <w:rFonts w:ascii="Cambria" w:hAnsi="Cambria"/>
          <w:shd w:val="clear" w:color="auto" w:fill="FFFFFF"/>
        </w:rPr>
        <w:t>, </w:t>
      </w:r>
      <w:r w:rsidRPr="004E0888">
        <w:rPr>
          <w:rFonts w:ascii="Cambria" w:hAnsi="Cambria"/>
          <w:i/>
          <w:iCs/>
          <w:shd w:val="clear" w:color="auto" w:fill="FFFFFF"/>
        </w:rPr>
        <w:t>401418</w:t>
      </w:r>
      <w:r w:rsidRPr="004E0888">
        <w:rPr>
          <w:rFonts w:ascii="Cambria" w:hAnsi="Cambria"/>
          <w:shd w:val="clear" w:color="auto" w:fill="FFFFFF"/>
        </w:rPr>
        <w:t>.</w:t>
      </w:r>
    </w:p>
    <w:p w14:paraId="193E6AAE" w14:textId="12341BBC" w:rsidR="003D529A" w:rsidRPr="00C912D1" w:rsidRDefault="003D529A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12D1">
        <w:rPr>
          <w:rFonts w:ascii="Cambria" w:eastAsia="Times New Roman" w:hAnsi="Cambria" w:cs="Times New Roman"/>
          <w:sz w:val="24"/>
          <w:szCs w:val="24"/>
        </w:rPr>
        <w:t>Rosch, E., &amp; Mervis, C. B. (1975). Family resemblance: Studies in the internal structure of categories. </w:t>
      </w:r>
      <w:r w:rsidRPr="00C912D1">
        <w:rPr>
          <w:rFonts w:ascii="Cambria" w:eastAsia="Times New Roman" w:hAnsi="Cambria" w:cs="Times New Roman"/>
          <w:i/>
          <w:iCs/>
          <w:sz w:val="24"/>
          <w:szCs w:val="24"/>
        </w:rPr>
        <w:t>Cognitive Psychology</w:t>
      </w:r>
      <w:r w:rsidRPr="00C912D1">
        <w:rPr>
          <w:rFonts w:ascii="Cambria" w:eastAsia="Times New Roman" w:hAnsi="Cambria" w:cs="Times New Roman"/>
          <w:sz w:val="24"/>
          <w:szCs w:val="24"/>
        </w:rPr>
        <w:t>, 7, 573–605.</w:t>
      </w:r>
    </w:p>
    <w:p w14:paraId="6CEB6FD3" w14:textId="1A0BA62A" w:rsidR="009277E1" w:rsidRPr="00C912D1" w:rsidRDefault="009277E1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Sharifian, F. (2011).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Cultural conceptualisations and language: Theoretical framework and applications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 xml:space="preserve"> (Vol. 1). John </w:t>
      </w:r>
      <w:proofErr w:type="spellStart"/>
      <w:r w:rsidRPr="00C912D1">
        <w:rPr>
          <w:rFonts w:ascii="Cambria" w:hAnsi="Cambria" w:cs="Arial"/>
          <w:sz w:val="24"/>
          <w:szCs w:val="24"/>
          <w:shd w:val="clear" w:color="auto" w:fill="FFFFFF"/>
        </w:rPr>
        <w:t>Benjamins</w:t>
      </w:r>
      <w:proofErr w:type="spellEnd"/>
      <w:r w:rsidRPr="00C912D1">
        <w:rPr>
          <w:rFonts w:ascii="Cambria" w:hAnsi="Cambria" w:cs="Arial"/>
          <w:sz w:val="24"/>
          <w:szCs w:val="24"/>
          <w:shd w:val="clear" w:color="auto" w:fill="FFFFFF"/>
        </w:rPr>
        <w:t xml:space="preserve"> Publishing.</w:t>
      </w:r>
    </w:p>
    <w:p w14:paraId="12C182E7" w14:textId="38A0638B" w:rsidR="009277E1" w:rsidRPr="00C912D1" w:rsidRDefault="009277E1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lastRenderedPageBreak/>
        <w:t>Sharifian, F. (2017).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Cultural Linguistics: Cultural conceptualisations and language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 xml:space="preserve"> (Vol. 8). John </w:t>
      </w:r>
      <w:proofErr w:type="spellStart"/>
      <w:r w:rsidRPr="00C912D1">
        <w:rPr>
          <w:rFonts w:ascii="Cambria" w:hAnsi="Cambria" w:cs="Arial"/>
          <w:sz w:val="24"/>
          <w:szCs w:val="24"/>
          <w:shd w:val="clear" w:color="auto" w:fill="FFFFFF"/>
        </w:rPr>
        <w:t>Benjamins</w:t>
      </w:r>
      <w:proofErr w:type="spellEnd"/>
      <w:r w:rsidRPr="00C912D1">
        <w:rPr>
          <w:rFonts w:ascii="Cambria" w:hAnsi="Cambria" w:cs="Arial"/>
          <w:sz w:val="24"/>
          <w:szCs w:val="24"/>
          <w:shd w:val="clear" w:color="auto" w:fill="FFFFFF"/>
        </w:rPr>
        <w:t xml:space="preserve"> Publishing Company.</w:t>
      </w:r>
    </w:p>
    <w:p w14:paraId="63B53B8B" w14:textId="58F54389" w:rsidR="009277E1" w:rsidRPr="00C912D1" w:rsidRDefault="009277E1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Storms, G., De Boeck, P., &amp; Ruts, W. (2000). Prototype and exemplar-based information in natural language categories.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Journal of Memory and Language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,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42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(1), 51-73.</w:t>
      </w:r>
    </w:p>
    <w:p w14:paraId="14A34558" w14:textId="093ABB8A" w:rsidR="009B7AC2" w:rsidRPr="00C912D1" w:rsidRDefault="009277E1" w:rsidP="00C912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hd w:val="clear" w:color="auto" w:fill="FFFFFF"/>
        </w:rPr>
      </w:pPr>
      <w:r w:rsidRPr="00C912D1">
        <w:rPr>
          <w:rFonts w:ascii="Cambria" w:hAnsi="Cambria"/>
          <w:shd w:val="clear" w:color="auto" w:fill="FFFFFF"/>
        </w:rPr>
        <w:t xml:space="preserve">Yu, N. (2017). </w:t>
      </w:r>
      <w:r w:rsidRPr="00C912D1">
        <w:rPr>
          <w:rFonts w:ascii="Cambria" w:hAnsi="Cambria"/>
          <w:shd w:val="clear" w:color="auto" w:fill="FFFFFF"/>
          <w:lang w:val="en-US"/>
        </w:rPr>
        <w:t>L</w:t>
      </w:r>
      <w:proofErr w:type="spellStart"/>
      <w:r w:rsidRPr="00C912D1">
        <w:rPr>
          <w:rFonts w:ascii="Cambria" w:hAnsi="Cambria"/>
          <w:shd w:val="clear" w:color="auto" w:fill="FFFFFF"/>
        </w:rPr>
        <w:t>ife</w:t>
      </w:r>
      <w:proofErr w:type="spellEnd"/>
      <w:r w:rsidRPr="00C912D1">
        <w:rPr>
          <w:rFonts w:ascii="Cambria" w:hAnsi="Cambria"/>
          <w:shd w:val="clear" w:color="auto" w:fill="FFFFFF"/>
        </w:rPr>
        <w:t xml:space="preserve"> as opera: A cultural metaphor in Chinese. In </w:t>
      </w:r>
      <w:r w:rsidRPr="00C912D1">
        <w:rPr>
          <w:rFonts w:ascii="Cambria" w:hAnsi="Cambria"/>
          <w:i/>
          <w:iCs/>
          <w:shd w:val="clear" w:color="auto" w:fill="FFFFFF"/>
        </w:rPr>
        <w:t>Advances in cultural linguistics</w:t>
      </w:r>
      <w:r w:rsidRPr="00C912D1">
        <w:rPr>
          <w:rFonts w:ascii="Cambria" w:hAnsi="Cambria"/>
          <w:shd w:val="clear" w:color="auto" w:fill="FFFFFF"/>
        </w:rPr>
        <w:t> (pp. 65-87). Springer, Singapore.</w:t>
      </w:r>
    </w:p>
    <w:p w14:paraId="269FDA13" w14:textId="4998463C" w:rsidR="009277E1" w:rsidRDefault="009277E1" w:rsidP="009277E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INSTANCES</w:t>
      </w:r>
    </w:p>
    <w:p w14:paraId="71CB56B8" w14:textId="20CAB267" w:rsidR="009277E1" w:rsidRDefault="009277E1" w:rsidP="009277E1">
      <w:pPr>
        <w:spacing w:line="360" w:lineRule="auto"/>
        <w:ind w:left="-180"/>
        <w:jc w:val="both"/>
        <w:rPr>
          <w:rFonts w:ascii="Cambria" w:hAnsi="Cambria"/>
          <w:shd w:val="clear" w:color="auto" w:fill="FFFFFF"/>
        </w:rPr>
      </w:pPr>
    </w:p>
    <w:p w14:paraId="1B2AE014" w14:textId="47B02B48" w:rsidR="009277E1" w:rsidRPr="00C912D1" w:rsidRDefault="009277E1" w:rsidP="00C912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</w:rPr>
        <w:t>Ansah, G. N. (2017). Cultural conceptualisations of DEMOCRACY and political discourse practices in Ghana. In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Advances in cultural linguistics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 (pp. 369-387). Springer, Singapore.</w:t>
      </w:r>
    </w:p>
    <w:p w14:paraId="36B21AC0" w14:textId="26BFB11A" w:rsidR="00264D25" w:rsidRPr="00C912D1" w:rsidRDefault="00264D25" w:rsidP="00C912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C912D1">
        <w:rPr>
          <w:rFonts w:ascii="Cambria" w:hAnsi="Cambria" w:cs="Arial"/>
          <w:sz w:val="24"/>
          <w:szCs w:val="24"/>
          <w:shd w:val="clear" w:color="auto" w:fill="FFFFFF"/>
          <w:lang w:val="de-DE"/>
        </w:rPr>
        <w:t xml:space="preserve">Jing-Schmidt, Z., &amp; Peng, X. (2017). 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Winds and tigers: metaphor choice in China’s anti-corruption discourse.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 xml:space="preserve">Lingua </w:t>
      </w:r>
      <w:proofErr w:type="spellStart"/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Sinica</w:t>
      </w:r>
      <w:proofErr w:type="spellEnd"/>
      <w:r w:rsidRPr="00C912D1">
        <w:rPr>
          <w:rFonts w:ascii="Cambria" w:hAnsi="Cambria" w:cs="Arial"/>
          <w:sz w:val="24"/>
          <w:szCs w:val="24"/>
          <w:shd w:val="clear" w:color="auto" w:fill="FFFFFF"/>
        </w:rPr>
        <w:t>, </w:t>
      </w:r>
      <w:r w:rsidRPr="00C912D1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3</w:t>
      </w:r>
      <w:r w:rsidRPr="00C912D1">
        <w:rPr>
          <w:rFonts w:ascii="Cambria" w:hAnsi="Cambria" w:cs="Arial"/>
          <w:sz w:val="24"/>
          <w:szCs w:val="24"/>
          <w:shd w:val="clear" w:color="auto" w:fill="FFFFFF"/>
        </w:rPr>
        <w:t>(1), 1-26.</w:t>
      </w:r>
    </w:p>
    <w:p w14:paraId="07154217" w14:textId="5EB09A08" w:rsidR="00C912D1" w:rsidRPr="00C912D1" w:rsidRDefault="00C912D1" w:rsidP="00C912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YrvrsdLgmbrbAdvTT5ada87cc"/>
          <w:sz w:val="24"/>
          <w:szCs w:val="24"/>
        </w:rPr>
      </w:pPr>
      <w:r w:rsidRPr="00C912D1">
        <w:rPr>
          <w:rFonts w:ascii="Cambria" w:hAnsi="Cambria" w:cs="YrvrsdLgmbrbAdvTT5ada87cc"/>
          <w:sz w:val="24"/>
          <w:szCs w:val="24"/>
        </w:rPr>
        <w:t>Shari</w:t>
      </w:r>
      <w:r w:rsidRPr="00C912D1">
        <w:rPr>
          <w:rFonts w:ascii="Cambria" w:hAnsi="Cambria" w:cs="WwqmdyYqhfvpAdvTT5ada87cc+fb"/>
          <w:sz w:val="24"/>
          <w:szCs w:val="24"/>
        </w:rPr>
        <w:t>fi</w:t>
      </w:r>
      <w:r w:rsidRPr="00C912D1">
        <w:rPr>
          <w:rFonts w:ascii="Cambria" w:hAnsi="Cambria" w:cs="YrvrsdLgmbrbAdvTT5ada87cc"/>
          <w:sz w:val="24"/>
          <w:szCs w:val="24"/>
        </w:rPr>
        <w:t xml:space="preserve">an, F., Rochecouste, J., &amp; Malcolm, I. G. (2004). </w:t>
      </w:r>
      <w:r w:rsidRPr="00C912D1">
        <w:rPr>
          <w:rFonts w:ascii="Cambria" w:hAnsi="Cambria" w:cs="LypvnmSpqvbyAdvTT3713a231+20"/>
          <w:sz w:val="24"/>
          <w:szCs w:val="24"/>
        </w:rPr>
        <w:t>‘</w:t>
      </w:r>
      <w:r w:rsidRPr="00C912D1">
        <w:rPr>
          <w:rFonts w:ascii="Cambria" w:hAnsi="Cambria" w:cs="YrvrsdLgmbrbAdvTT5ada87cc"/>
          <w:sz w:val="24"/>
          <w:szCs w:val="24"/>
        </w:rPr>
        <w:t>It was all a bit confusing</w:t>
      </w:r>
      <w:r w:rsidRPr="00C912D1">
        <w:rPr>
          <w:rFonts w:ascii="Cambria" w:hAnsi="Cambria" w:cs="LypvnmSpqvbyAdvTT3713a231+20"/>
          <w:sz w:val="24"/>
          <w:szCs w:val="24"/>
        </w:rPr>
        <w:t xml:space="preserve">…’ </w:t>
      </w:r>
      <w:r w:rsidRPr="00C912D1">
        <w:rPr>
          <w:rFonts w:ascii="Cambria" w:hAnsi="Cambria" w:cs="YrvrsdLgmbrbAdvTT5ada87cc"/>
          <w:sz w:val="24"/>
          <w:szCs w:val="24"/>
        </w:rPr>
        <w:t xml:space="preserve">comprehending Aboriginal English texts. </w:t>
      </w:r>
      <w:r w:rsidRPr="00C912D1">
        <w:rPr>
          <w:rFonts w:ascii="Cambria" w:hAnsi="Cambria" w:cs="CqlrwhXhbtngAdvTTf2e4df62.I"/>
          <w:sz w:val="24"/>
          <w:szCs w:val="24"/>
        </w:rPr>
        <w:t>Language, Culture and Curriculum, 17</w:t>
      </w:r>
      <w:r w:rsidRPr="00C912D1">
        <w:rPr>
          <w:rFonts w:ascii="Cambria" w:hAnsi="Cambria" w:cs="YrvrsdLgmbrbAdvTT5ada87cc"/>
          <w:sz w:val="24"/>
          <w:szCs w:val="24"/>
        </w:rPr>
        <w:t>(3), 203</w:t>
      </w:r>
      <w:r w:rsidRPr="00C912D1">
        <w:rPr>
          <w:rFonts w:ascii="Cambria" w:hAnsi="Cambria" w:cs="DxcjdfPchwbjAdvTT5ada87cc+20"/>
          <w:sz w:val="24"/>
          <w:szCs w:val="24"/>
        </w:rPr>
        <w:t>–</w:t>
      </w:r>
      <w:r w:rsidRPr="00C912D1">
        <w:rPr>
          <w:rFonts w:ascii="Cambria" w:hAnsi="Cambria" w:cs="YrvrsdLgmbrbAdvTT5ada87cc"/>
          <w:sz w:val="24"/>
          <w:szCs w:val="24"/>
        </w:rPr>
        <w:t>228.</w:t>
      </w:r>
    </w:p>
    <w:p w14:paraId="6E25BA6E" w14:textId="77777777" w:rsidR="009277E1" w:rsidRPr="009277E1" w:rsidRDefault="009277E1" w:rsidP="009277E1">
      <w:pPr>
        <w:spacing w:line="360" w:lineRule="auto"/>
        <w:ind w:left="-180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</w:p>
    <w:sectPr w:rsidR="009277E1" w:rsidRPr="0092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rvrsdLgmbrbAdvTT5ada87c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wqmdyYqhfvpAdvTT5ada87cc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ypvnmSpqvbyAdvTT3713a23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qlrwhXhbtngAdvTTf2e4df62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xcjdfPchwbjAdvTT5ada87cc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0BD"/>
    <w:multiLevelType w:val="hybridMultilevel"/>
    <w:tmpl w:val="39EC8D02"/>
    <w:lvl w:ilvl="0" w:tplc="A3B60A8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73316F24"/>
    <w:multiLevelType w:val="hybridMultilevel"/>
    <w:tmpl w:val="7C0EC132"/>
    <w:lvl w:ilvl="0" w:tplc="16F878D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04"/>
    <w:rsid w:val="00027404"/>
    <w:rsid w:val="00264D25"/>
    <w:rsid w:val="003D529A"/>
    <w:rsid w:val="00921896"/>
    <w:rsid w:val="009277E1"/>
    <w:rsid w:val="00A61C2B"/>
    <w:rsid w:val="00C912D1"/>
    <w:rsid w:val="00C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9263"/>
  <w15:chartTrackingRefBased/>
  <w15:docId w15:val="{25E727F7-851E-481E-991C-6219C955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40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l-GR" w:eastAsia="el-GR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27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Sai</dc:creator>
  <cp:keywords/>
  <dc:description/>
  <cp:lastModifiedBy>Poornima Sai</cp:lastModifiedBy>
  <cp:revision>1</cp:revision>
  <dcterms:created xsi:type="dcterms:W3CDTF">2022-01-28T03:08:00Z</dcterms:created>
  <dcterms:modified xsi:type="dcterms:W3CDTF">2022-01-28T03:36:00Z</dcterms:modified>
</cp:coreProperties>
</file>