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 w:val="0"/>
          <w:i w:val="0"/>
        </w:rPr>
        <w:t>УТВЕРЖДЕНО</w:t>
      </w:r>
    </w:p>
    <w:p>
      <w:pPr>
        <w:spacing w:after="0"/>
        <w:jc w:val="left"/>
      </w:pPr>
      <w:r>
        <w:rPr>
          <w:b w:val="0"/>
          <w:i w:val="0"/>
        </w:rPr>
        <w:t>Приказом ООО «Альфа Альянс»</w:t>
      </w:r>
    </w:p>
    <w:p>
      <w:pPr>
        <w:spacing w:after="280"/>
        <w:jc w:val="left"/>
      </w:pPr>
      <w:r>
        <w:rPr>
          <w:b w:val="0"/>
          <w:i w:val="0"/>
        </w:rPr>
        <w:t>№ ____ от «___» __________ 20___ г.</w:t>
      </w:r>
    </w:p>
    <w:p>
      <w:pPr>
        <w:spacing w:before="240" w:after="160"/>
        <w:jc w:val="center"/>
      </w:pPr>
      <w:r>
        <w:rPr>
          <w:b/>
          <w:sz w:val="28"/>
        </w:rPr>
        <w:t>ПОРЯДОК</w:t>
        <w:br/>
        <w:t>реагирования на инциденты, связанные с неправомерной</w:t>
        <w:br/>
        <w:t>или случайной передачей персональных данных</w:t>
      </w:r>
    </w:p>
    <w:p>
      <w:pPr>
        <w:spacing w:before="240" w:after="80"/>
        <w:jc w:val="left"/>
      </w:pPr>
      <w:r>
        <w:rPr>
          <w:b/>
          <w:sz w:val="26"/>
        </w:rPr>
        <w:t>1. Назначение документа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Настоящий Порядок устанавливает последовательность действий работников ООО «Альфа Альянс» при выявлении инцидента, в результате которого произошла неправомерная или случайная передача (предоставление, распространение, доступ) персональных данных, повлёкшая нарушение прав субъектов персональных данных.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Порядок разработан во исполнение части 3.1 статьи 21 Федерального закона от 27.07.2006 № 152-ФЗ «О персональных данных».</w:t>
      </w:r>
    </w:p>
    <w:p>
      <w:pPr>
        <w:spacing w:before="240" w:after="80"/>
        <w:jc w:val="left"/>
      </w:pPr>
      <w:r>
        <w:rPr>
          <w:b/>
          <w:sz w:val="26"/>
        </w:rPr>
        <w:t>2. Признаки инцидента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Несанкционированный доступ к информационной системе, содержащей персональные данные.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Публикация или направление персональных данных лицам, не имеющим права на их получение.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Утрата, хищение или повреждение носителя, содержащего персональные данные.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Компрометация учётных данных работников, имеющих доступ к персональным данным.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Сообщение субъекта персональных данных или третьего лица о доступности его данных посторонним лицам.</w:t>
      </w:r>
    </w:p>
    <w:p>
      <w:pPr>
        <w:spacing w:before="240" w:after="80"/>
        <w:jc w:val="left"/>
      </w:pPr>
      <w:r>
        <w:rPr>
          <w:b/>
          <w:sz w:val="26"/>
        </w:rPr>
        <w:t>3. Действия при выявлении инцидента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Работник, выявивший инцидент, немедленно, но не позднее 1 часа с момента обнаружения, уведомляет ответственного за организацию обработки персональных данных и непосредственного руководителя.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Ответственное лицо организует незамедлительную локализацию инцидента: блокирование доступа, смену паролей, отключение скомпрометированных учётных записей, приостановку обработки в затронутой части.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Фиксируются дата и время выявления, предполагаемая дата инцидента, категории и объём затронутых данных, предполагаемое количество субъектов, предполагаемая причина.</w:t>
      </w:r>
    </w:p>
    <w:p>
      <w:pPr>
        <w:spacing w:before="240" w:after="80"/>
        <w:jc w:val="left"/>
      </w:pPr>
      <w:r>
        <w:rPr>
          <w:b/>
          <w:sz w:val="26"/>
        </w:rPr>
        <w:t>4. Уведомление Роскомнадзора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В течение 24 часов с момента выявления инцидента ответственное лицо направляет в Роскомнадзор уведомление о произошедшем инциденте с указанием предполагаемых причин, предполагаемого вреда правам субъектов, принятых мер по устранению последствий, а также сведений о лице, уполномоченном взаимодействовать с уполномоченным органом.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В течение 72 часов с момента выявления инцидента направляется второе уведомление — о результатах внутреннего расследования, с указанием лиц, действия которых стали причиной инцидента (при наличии таких сведений).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Уведомления направляются через личный кабинет оператора на портале Роскомнадзора.</w:t>
      </w:r>
    </w:p>
    <w:p>
      <w:pPr>
        <w:spacing w:before="240" w:after="80"/>
        <w:jc w:val="left"/>
      </w:pPr>
      <w:r>
        <w:rPr>
          <w:b/>
          <w:sz w:val="26"/>
        </w:rPr>
        <w:t>5. Внутреннее расследование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Приказом руководителя создаётся комиссия для проведения внутреннего расследования в составе не менее трёх работников.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Комиссия устанавливает причины и обстоятельства инцидента, круг затронутых субъектов, объём утраченных данных, наличие вины работников и достаточность применявшихся мер защиты.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Результаты фиксируются актом внутреннего расследования, который подписывается членами комиссии и утверждается руководителем.</w:t>
      </w:r>
    </w:p>
    <w:p>
      <w:pPr>
        <w:spacing w:before="240" w:after="80"/>
        <w:jc w:val="left"/>
      </w:pPr>
      <w:r>
        <w:rPr>
          <w:b/>
          <w:sz w:val="26"/>
        </w:rPr>
        <w:t>6. Уведомление субъектов и последующие меры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При наличии риска причинения вреда правам и законным интересам субъектов Общество уведомляет затронутых субъектов о факте инцидента и рекомендованных мерах защиты.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 итогам расследования принимаются меры по устранению выявленных недостатков системы защиты и, при необходимости, пересматриваются локальные акты Общества.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Материалы по инциденту хранятся не менее 3 (трёх) лет с даты его выявления.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</w:tcPr>
          <w:p>
            <w:r>
              <w:t>Генеральный директор ООО «Альфа Альянс»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t>_________________ / ______________ /</w:t>
            </w:r>
          </w:p>
        </w:tc>
      </w:tr>
    </w:tbl>
    <w:p/>
    <w:p>
      <w:pPr>
        <w:spacing w:after="0"/>
        <w:jc w:val="both"/>
      </w:pPr>
      <w:r>
        <w:rPr>
          <w:b w:val="0"/>
          <w:i w:val="0"/>
        </w:rPr>
        <w:t>М.П.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