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right"/>
      </w:pPr>
      <w:r>
        <w:rPr>
          <w:sz w:val="22"/>
        </w:rPr>
        <w:t>В Самарский районный суд г. Самары</w:t>
      </w:r>
    </w:p>
    <w:p>
      <w:pPr>
        <w:spacing w:after="20"/>
        <w:jc w:val="right"/>
      </w:pPr>
      <w:r>
        <w:rPr>
          <w:sz w:val="22"/>
        </w:rPr>
        <w:t>443041, г. Самара, ул. Рабочая, д. 21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Истец: ООО «Декоратор»</w:t>
      </w:r>
    </w:p>
    <w:p>
      <w:pPr>
        <w:spacing w:after="20"/>
        <w:jc w:val="right"/>
      </w:pPr>
      <w:r>
        <w:rPr>
          <w:sz w:val="22"/>
        </w:rPr>
        <w:t>443099, г. Самара, ул. Стрелка реки Самары, б/н, ком. 23</w:t>
      </w:r>
    </w:p>
    <w:p>
      <w:pPr>
        <w:spacing w:after="20"/>
        <w:jc w:val="right"/>
      </w:pPr>
      <w:r>
        <w:rPr>
          <w:sz w:val="22"/>
        </w:rPr>
        <w:t>ОГРН 1186313047800, ИНН 6317125200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Ответчик 1: ООО «Строительная компания Авангард»</w:t>
      </w:r>
    </w:p>
    <w:p>
      <w:pPr>
        <w:spacing w:after="20"/>
        <w:jc w:val="right"/>
      </w:pPr>
      <w:r>
        <w:rPr>
          <w:sz w:val="22"/>
        </w:rPr>
        <w:t>ИНН 6311188250, ОГРН 1206300034522</w:t>
      </w:r>
    </w:p>
    <w:p>
      <w:pPr>
        <w:spacing w:after="20"/>
        <w:jc w:val="right"/>
      </w:pPr>
      <w:r>
        <w:rPr>
          <w:sz w:val="22"/>
        </w:rPr>
        <w:t>443070, г. Самара, ул. Аэродромная, д. 45, оф. 613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Ответчик 2: Тюрин Александр Владимирович</w:t>
      </w:r>
    </w:p>
    <w:p>
      <w:pPr>
        <w:spacing w:after="20"/>
        <w:jc w:val="right"/>
      </w:pPr>
      <w:r>
        <w:rPr>
          <w:sz w:val="22"/>
        </w:rPr>
        <w:t>г. Самара, ул. А-Атинская, д. 102, кв. 28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Дело № _______________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  <w:jc w:val="center"/>
      </w:pPr>
      <w:r>
        <w:rPr>
          <w:b/>
          <w:sz w:val="26"/>
        </w:rPr>
        <w:t>ВОЗРАЖЕНИЯ НА ИСКОВОЕ ЗАЯВЛЕНИЕ</w:t>
      </w:r>
    </w:p>
    <w:p>
      <w:pPr>
        <w:spacing w:before="0" w:after="80"/>
        <w:jc w:val="center"/>
      </w:pPr>
      <w:r>
        <w:rPr>
          <w:b/>
          <w:sz w:val="26"/>
        </w:rPr>
        <w:t>и ходатайство о снижении неустойки и процентов</w:t>
      </w:r>
    </w:p>
    <w:p>
      <w:pPr>
        <w:spacing w:before="0" w:after="80"/>
        <w:jc w:val="center"/>
      </w:pPr>
      <w:r>
        <w:rPr>
          <w:b/>
          <w:sz w:val="26"/>
        </w:rPr>
        <w:t>(ст. 333 ГК РФ)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rPr>
          <w:b w:val="0"/>
        </w:rPr>
        <w:t>В производстве Самарского районного суда г. Самары находится гражданское дело по исковому заявлению ООО «Декоратор» о солидарном взыскании с ООО «СК Авангард» и Тюрина А.В. задолженности по договору поставки № 1349 от 14.07.2022, процентов за пользование коммерческим кредитом и неустойки.</w:t>
      </w:r>
    </w:p>
    <w:p>
      <w:pPr>
        <w:spacing w:after="80"/>
        <w:ind w:firstLine="709"/>
        <w:jc w:val="both"/>
      </w:pPr>
      <w:r>
        <w:rPr>
          <w:b w:val="0"/>
        </w:rPr>
        <w:t>С заявленными требованиями Ответчики согласны частично. Считаем требования в части процентов и неустойки чрезмерными и подлежащими существенному снижению по следующим основаниям.</w:t>
      </w:r>
    </w:p>
    <w:p>
      <w:pPr>
        <w:spacing w:before="240" w:after="120"/>
        <w:jc w:val="center"/>
      </w:pPr>
      <w:r>
        <w:rPr>
          <w:b/>
          <w:sz w:val="24"/>
        </w:rPr>
        <w:t>1. Основной долг погашен в добровольном порядке</w:t>
      </w:r>
    </w:p>
    <w:p>
      <w:pPr>
        <w:spacing w:after="80"/>
        <w:ind w:firstLine="709"/>
        <w:jc w:val="both"/>
      </w:pPr>
      <w:r>
        <w:rPr>
          <w:b w:val="0"/>
        </w:rPr>
        <w:t>Заявленная ко взысканию задолженность за поставленный товар в размере 86 267 руб. 82 коп. погашена Ответчиком-1 в полном объёме, что подтверждается платёжным поручением № ______ от «___» __________ 202__ г. (прилагается).</w:t>
      </w:r>
    </w:p>
    <w:p>
      <w:pPr>
        <w:spacing w:after="80"/>
        <w:ind w:firstLine="709"/>
        <w:jc w:val="both"/>
      </w:pPr>
      <w:r>
        <w:rPr>
          <w:b/>
        </w:rPr>
        <w:t>Таким образом, предмет спора в части основного долга отсутствует. Производство по делу в указанной части подлежит прекращению, а в удовлетворении требования о взыскании 86 267 руб. 82 коп. надлежит отказать.</w:t>
      </w:r>
    </w:p>
    <w:p>
      <w:pPr>
        <w:spacing w:after="80"/>
        <w:ind w:firstLine="709"/>
        <w:jc w:val="both"/>
      </w:pPr>
      <w:r>
        <w:rPr>
          <w:b w:val="0"/>
        </w:rPr>
        <w:t>Обращаем внимание суда, что погашение произведено добровольно, без применения мер принудительного исполнения, что свидетельствует о добросовестности Ответчиков и отсутствии намерения уклониться от исполнения обязательства.</w:t>
      </w:r>
    </w:p>
    <w:p>
      <w:pPr>
        <w:spacing w:before="240" w:after="120"/>
        <w:jc w:val="center"/>
      </w:pPr>
      <w:r>
        <w:rPr>
          <w:b/>
          <w:sz w:val="24"/>
        </w:rPr>
        <w:t>2. Размер процентов и неустойки явно несоразмерен нарушению</w:t>
      </w:r>
    </w:p>
    <w:p>
      <w:pPr>
        <w:spacing w:after="80"/>
        <w:ind w:firstLine="709"/>
        <w:jc w:val="both"/>
      </w:pPr>
      <w:r>
        <w:rPr>
          <w:b w:val="0"/>
        </w:rPr>
        <w:t>Истец просит взыскать при сумме основного долга 86 267 руб. 82 коп.:</w:t>
      </w:r>
    </w:p>
    <w:p>
      <w:pPr>
        <w:pStyle w:val="ListBullet"/>
        <w:spacing w:after="40"/>
      </w:pPr>
      <w:r>
        <w:t>проценты за пользование коммерческим кредитом — 112 151 руб. 13 коп.;</w:t>
      </w:r>
    </w:p>
    <w:p>
      <w:pPr>
        <w:pStyle w:val="ListBullet"/>
        <w:spacing w:after="40"/>
      </w:pPr>
      <w:r>
        <w:t>неустойку за просрочку оплаты — 22 430 руб. 23 коп.</w:t>
      </w:r>
    </w:p>
    <w:p>
      <w:pPr>
        <w:spacing w:after="80"/>
        <w:ind w:firstLine="709"/>
        <w:jc w:val="both"/>
      </w:pPr>
      <w:r>
        <w:rPr>
          <w:b/>
        </w:rPr>
        <w:t>Совокупный размер финансовых санкций составляет 134 581 руб. 36 коп., что в 1,56 раза превышает сумму самого долга. Только проценты превышают основной долг в 1,3 раза.</w:t>
      </w:r>
    </w:p>
    <w:p>
      <w:pPr>
        <w:spacing w:after="80"/>
        <w:ind w:firstLine="709"/>
        <w:jc w:val="both"/>
      </w:pPr>
      <w:r>
        <w:rPr>
          <w:b/>
        </w:rPr>
        <w:t>Установленная п. 4.4 договора ставка 0,5% за каждый день пользования кредитом соответствует 182,5% годовых, а неустойка по п. 7.2 в размере 0,1% в день — 36,5% годовых. В совокупности к Ответчикам применена финансовая нагрузка порядка 219% годовых.</w:t>
      </w:r>
    </w:p>
    <w:p>
      <w:pPr>
        <w:spacing w:after="80"/>
        <w:ind w:firstLine="709"/>
        <w:jc w:val="both"/>
      </w:pPr>
      <w:r>
        <w:rPr>
          <w:b w:val="0"/>
        </w:rPr>
        <w:t>Указанные ставки многократно превышают как ключевую ставку Банка России в спорный период, так и средневзвешенные ставки по краткосрочным кредитам для юридических лиц. Взыскание санкций в заявленном размере приведёт к получению Истцом необоснованной выгоды за счёт Ответчиков, что противоречит компенсационной природе гражданско-правовой ответственности.</w:t>
      </w:r>
    </w:p>
    <w:p>
      <w:pPr>
        <w:spacing w:after="80"/>
        <w:ind w:firstLine="709"/>
        <w:jc w:val="both"/>
      </w:pPr>
      <w:r>
        <w:rPr>
          <w:b/>
        </w:rPr>
        <w:t>Просим суд учесть, что за весь период сотрудничества Ответчиком-1 оплачено 1 624 425 руб. 90 коп. из 1 710 693 руб. 72 коп. отгруженного товара, то есть обязательства исполнены более чем на 95%. Истец не представил доказательств возникновения у него каких-либо убытков вследствие допущенной просрочки.</w:t>
      </w:r>
    </w:p>
    <w:p>
      <w:pPr>
        <w:spacing w:before="240" w:after="120"/>
        <w:jc w:val="center"/>
      </w:pPr>
      <w:r>
        <w:rPr>
          <w:b/>
          <w:sz w:val="24"/>
        </w:rPr>
        <w:t>3. Проценты по п. 4.4 договора подлежат оценке как скрытая неустойка</w:t>
      </w:r>
    </w:p>
    <w:p>
      <w:pPr>
        <w:spacing w:after="80"/>
        <w:ind w:firstLine="709"/>
        <w:jc w:val="both"/>
      </w:pPr>
      <w:r>
        <w:rPr>
          <w:b w:val="0"/>
        </w:rPr>
        <w:t>Истец указывает, что проценты по п. 4.4 договора не являются мерой ответственности, а представляют собой плату за пользование коммерческим кредитом, в связи с чем ст. 333 ГК РФ к ним неприменима.</w:t>
      </w:r>
    </w:p>
    <w:p>
      <w:pPr>
        <w:spacing w:after="80"/>
        <w:ind w:firstLine="709"/>
        <w:jc w:val="both"/>
      </w:pPr>
      <w:r>
        <w:rPr>
          <w:b w:val="0"/>
        </w:rPr>
        <w:t>Полагаем данный довод несостоятельным. Условие о плате в размере 182,5% годовых не отвечает признакам обычной платы за пользование денежными средствами и по своей действительной правовой природе направлено на понуждение к исполнению обязательства, то есть является мерой ответственности, поименованной иным образом.</w:t>
      </w:r>
    </w:p>
    <w:p>
      <w:pPr>
        <w:spacing w:after="80"/>
        <w:ind w:firstLine="709"/>
        <w:jc w:val="both"/>
      </w:pPr>
      <w:r>
        <w:rPr>
          <w:b/>
        </w:rPr>
        <w:t>Определяющее значение имеет существо правоотношения, а не наименование, использованное сторонами в договоре. Установление платы, кратно превышающей рыночную стоимость заёмных средств, при одновременном начислении неустойки за то же нарушение представляет собой применение двойной меры ответственности за одно и то же нарушение.</w:t>
      </w:r>
    </w:p>
    <w:p>
      <w:pPr>
        <w:spacing w:after="80"/>
        <w:ind w:firstLine="709"/>
        <w:jc w:val="both"/>
      </w:pPr>
      <w:r>
        <w:rPr>
          <w:b w:val="0"/>
        </w:rPr>
        <w:t>Кроме того, реализация Истцом права на взыскание санкций в размере, превышающем сумму основного обязательства, при фактическом исполнении Ответчиком обязательств более чем на 95%, свидетельствует о злоупотреблении правом. В силу п. 2 ст. 10 ГК РФ суд вправе отказать в защите права полностью или частично.</w:t>
      </w:r>
    </w:p>
    <w:p>
      <w:pPr>
        <w:spacing w:before="240" w:after="120"/>
        <w:jc w:val="center"/>
      </w:pPr>
      <w:r>
        <w:rPr>
          <w:b/>
          <w:sz w:val="24"/>
        </w:rPr>
        <w:t>4. Истец содействовал увеличению размера санкций</w:t>
      </w:r>
    </w:p>
    <w:p>
      <w:pPr>
        <w:spacing w:after="80"/>
        <w:ind w:firstLine="709"/>
        <w:jc w:val="both"/>
      </w:pPr>
      <w:r>
        <w:rPr>
          <w:b w:val="0"/>
        </w:rPr>
        <w:t>Просрочка оплаты возникла в период с 25.09.2023. Претензия № 666 направлена Истцом только 26.06.2026, то есть спустя более двух лет и девяти месяцев с момента начала просрочки. При этом Истец продолжал отгружать товар вплоть до 13.05.2026, не приостанавливая поставки и не заявляя требований об оплате.</w:t>
      </w:r>
    </w:p>
    <w:p>
      <w:pPr>
        <w:spacing w:after="80"/>
        <w:ind w:firstLine="709"/>
        <w:jc w:val="both"/>
      </w:pPr>
      <w:r>
        <w:rPr>
          <w:b/>
        </w:rPr>
        <w:t>Такое поведение Истца привело к многократному увеличению размера начисленных процентов. В силу п. 1 ст. 404 ГК РФ суд вправе уменьшить размер ответственности должника, если кредитор умышленно или по неосторожности содействовал увеличению размера убытков либо не принял разумных мер к их уменьшению.</w:t>
      </w:r>
    </w:p>
    <w:p>
      <w:pPr>
        <w:spacing w:before="240" w:after="120"/>
        <w:jc w:val="center"/>
      </w:pPr>
      <w:r>
        <w:rPr>
          <w:b/>
          <w:sz w:val="24"/>
        </w:rPr>
        <w:t>5. Требования сформулированы с нарушениями</w:t>
      </w:r>
    </w:p>
    <w:p>
      <w:pPr>
        <w:spacing w:after="80"/>
        <w:ind w:firstLine="709"/>
        <w:jc w:val="both"/>
      </w:pPr>
      <w:r>
        <w:rPr>
          <w:b w:val="0"/>
        </w:rPr>
        <w:t>Пункты 3 и 4 просительной части иска заявлены о взыскании неустойки и расходов по государственной пошлине «с Тюрина Александра Владимировича солидарно», при этом второй солидарный должник не указан. Солидарная обязанность не может существовать в отношении одного лица (ст. 322 ГК РФ), в связи с чем требования в данной части не отвечают требованиям определённости.</w:t>
      </w:r>
    </w:p>
    <w:p>
      <w:pPr>
        <w:spacing w:after="80"/>
        <w:ind w:firstLine="709"/>
        <w:jc w:val="both"/>
      </w:pPr>
      <w:r>
        <w:rPr>
          <w:b/>
        </w:rPr>
        <w:t>Также обращаем внимание, что Истец просит взыскать проценты по ставке 0,5% в день «от стоимости поставленного товара» на будущее время. Начисление процентов на полную стоимость поставленного товара, а не на фактический остаток задолженности, является неправомерным и ведёт к неосновательному обогащению Истца. Просим суд проверить представленный в Приложении № 2 расчёт на предмет соответствия базы начисления фактической сумме непогашенного обязательства.</w:t>
      </w:r>
    </w:p>
    <w:p>
      <w:pPr>
        <w:spacing w:before="240" w:after="120"/>
        <w:jc w:val="center"/>
      </w:pPr>
      <w:r>
        <w:rPr>
          <w:b/>
          <w:sz w:val="24"/>
        </w:rPr>
        <w:t>6. Ходатайство о снижении санкций</w:t>
      </w:r>
    </w:p>
    <w:p>
      <w:pPr>
        <w:spacing w:after="80"/>
        <w:ind w:firstLine="709"/>
        <w:jc w:val="both"/>
      </w:pPr>
      <w:r>
        <w:rPr>
          <w:b w:val="0"/>
        </w:rPr>
        <w:t>В соответствии со ст. 333 ГК РФ, если подлежащая уплате неустойка явно несоразмерна последствиям нарушения обязательства, суд вправе уменьшить неустойку.</w:t>
      </w:r>
    </w:p>
    <w:p>
      <w:pPr>
        <w:spacing w:after="80"/>
        <w:ind w:firstLine="709"/>
        <w:jc w:val="both"/>
      </w:pPr>
      <w:r>
        <w:rPr>
          <w:b/>
        </w:rPr>
        <w:t>Заявляем о явной несоразмерности предъявленных санкций последствиям нарушения обязательства и ходатайствуем об их снижении.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  <w:jc w:val="both"/>
      </w:pPr>
      <w:r>
        <w:rPr>
          <w:b w:val="0"/>
          <w:sz w:val="24"/>
        </w:rPr>
        <w:t>На основании изложенного, руководствуясь ст. ст. 10, 322, 333, 404 ГК РФ, ст. ст. 35, 56, 220 ГПК РФ,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  <w:jc w:val="center"/>
      </w:pPr>
      <w:r>
        <w:rPr>
          <w:b/>
          <w:sz w:val="26"/>
        </w:rPr>
        <w:t>ПРОШУ СУД: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t>1. Отказать в удовлетворении требования о взыскании задолженности за поставленный товар в размере 86 267 руб. 82 коп. в связи с добровольным погашением долга до вынесения решения суда.</w:t>
      </w:r>
    </w:p>
    <w:p>
      <w:pPr>
        <w:spacing w:after="80"/>
        <w:ind w:firstLine="709"/>
        <w:jc w:val="both"/>
      </w:pPr>
      <w:r>
        <w:t>2. Применить ст. 333 ГК РФ и снизить размер неустойки за просрочку оплаты товара, начисленной на 17.08.2026, до суммы, определяемой исходя из ключевой ставки Банка России.</w:t>
      </w:r>
    </w:p>
    <w:p>
      <w:pPr>
        <w:spacing w:after="80"/>
        <w:ind w:firstLine="709"/>
        <w:jc w:val="both"/>
      </w:pPr>
      <w:r>
        <w:t>3. Снизить размер процентов за пользование коммерческим кредитом, начисленных на 17.08.2026 в размере 112 151 руб. 13 коп., как явно несоразмерных и представляющих собой скрытую меру ответственности.</w:t>
      </w:r>
    </w:p>
    <w:p>
      <w:pPr>
        <w:spacing w:after="80"/>
        <w:ind w:firstLine="709"/>
        <w:jc w:val="both"/>
      </w:pPr>
      <w:r>
        <w:t>4. Отказать в удовлетворении требования о взыскании процентов и неустойки на будущее время по день фактического исполнения обязательства в связи с погашением основного долга.</w:t>
      </w:r>
    </w:p>
    <w:p>
      <w:pPr>
        <w:spacing w:after="80"/>
        <w:ind w:firstLine="709"/>
        <w:jc w:val="both"/>
      </w:pPr>
      <w:r>
        <w:t>5. Обязать Истца представить расчёт процентов с указанием базы начисления по каждой партии товара и с учётом поступивших платежей.</w:t>
      </w:r>
    </w:p>
    <w:p>
      <w:pPr>
        <w:spacing w:after="80"/>
        <w:ind w:firstLine="709"/>
        <w:jc w:val="both"/>
      </w:pPr>
      <w:r>
        <w:t>6. Распределить расходы по уплате государственной пошлины пропорционально размеру удовлетворённых требований.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/>
          <w:sz w:val="24"/>
        </w:rPr>
        <w:t>Приложения:</w:t>
      </w:r>
    </w:p>
    <w:p>
      <w:pPr>
        <w:spacing w:after="40"/>
      </w:pPr>
      <w:r>
        <w:t>1. Платёжное поручение о погашении основного долга — копия.</w:t>
      </w:r>
    </w:p>
    <w:p>
      <w:pPr>
        <w:spacing w:after="40"/>
      </w:pPr>
      <w:r>
        <w:t>2. Контррасчёт процентов и неустойки — на ___ л.</w:t>
      </w:r>
    </w:p>
    <w:p>
      <w:pPr>
        <w:spacing w:after="40"/>
      </w:pPr>
      <w:r>
        <w:t>3. Сведения о ключевой ставке Банка России за спорный период.</w:t>
      </w:r>
    </w:p>
    <w:p>
      <w:pPr>
        <w:spacing w:after="40"/>
      </w:pPr>
      <w:r>
        <w:t>4. Копия настоящих возражений для Истца с документом о направлении.</w:t>
      </w:r>
    </w:p>
    <w:p>
      <w:pPr>
        <w:spacing w:after="40"/>
      </w:pPr>
      <w:r>
        <w:t>5. Документ, подтверждающий полномочия представителя.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«___» __________ 202__ г.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Директор ООО «СК Авангард»  ____________________ / ______________ /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Тюрин А.В.  ____________________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