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B2B GLOBAL (bbgl.ru)</w:t>
      </w:r>
    </w:p>
    <w:p>
      <w:r>
        <w:rPr>
          <w:b/>
          <w:i w:val="0"/>
        </w:rPr>
        <w:t>Аналитическая записка: бизнес-модель, продукт, данные, техническое состояние, риски и возможности</w:t>
      </w:r>
    </w:p>
    <w:p>
      <w:r>
        <w:rPr>
          <w:b w:val="0"/>
          <w:i/>
        </w:rPr>
        <w:t>Подготовлено ООО «МАТ-Лабс», 25 октября 2026 г. Источники: сайт bbgl.ru и связанные сайты bbnt.ru и c4bb.ru, карта сайта, публичная оферта, открытые данные ЕГРЮЛ и ФНС, проверка домена и скорости. Платный доступ не использовался: всё, что скрыто за подпиской, оценено по открытой части.</w:t>
      </w:r>
    </w:p>
    <w:p>
      <w:pPr>
        <w:pStyle w:val="Heading1"/>
      </w:pPr>
      <w:r>
        <w:t>1. Резюме</w:t>
      </w:r>
    </w:p>
    <w:p>
      <w:pPr>
        <w:pStyle w:val="ListBullet"/>
      </w:pPr>
      <w:r>
        <w:t>B2B GLOBAL — платная база строительных инвестпроектов России и СНГ с контактами заказчиков, генподрядчиков и проектировщиков. Работает с 2012 года. Модель — годовая подписка для отделов продаж промышленных компаний и поставщиков стройки.</w:t>
      </w:r>
    </w:p>
    <w:p>
      <w:pPr>
        <w:pStyle w:val="ListBullet"/>
      </w:pPr>
      <w:r>
        <w:t>Ядро продукта — 13 713 частных инвестпроектов. С 2017 года добавляется стабильно 1,1–1,7 тыс. проектов в год, в 2026 году — около 100 в месяц. Каждый проект проходит «ручную» проработку: обзвон, выход на лицо, принимающее решение (ЛПР), повторная проверка контактов. Это главное конкурентное преимущество и главный барьер для копирования.</w:t>
      </w:r>
    </w:p>
    <w:p>
      <w:pPr>
        <w:pStyle w:val="ListBullet"/>
      </w:pPr>
      <w:r>
        <w:t>Вокруг ядра построена экосистема: тендеры по 44-ФЗ и 223-ФЗ (около 1,06 млн карточек), субподряды (~406 тыс.), проектировщики (~97 тыс.), новости (23,6 тыс.), деловая сеть bbnt.ru (88,5 тыс. участников), собственная CRM c4bb.ru, маркетплейс прайс-листов, API, PDF-обзоры, ИИ-помощник.</w:t>
      </w:r>
    </w:p>
    <w:p>
      <w:pPr>
        <w:pStyle w:val="ListBullet"/>
      </w:pPr>
      <w:r>
        <w:t>Цены: от 59 100 ₽ за 3 месяца до 229 200 ₽ за год «Премиум», доступ получают до 20 сотрудников. Сайт заявляет более 10 тыс. компаний-подписчиков.</w:t>
      </w:r>
    </w:p>
    <w:p>
      <w:pPr>
        <w:pStyle w:val="ListBullet"/>
      </w:pPr>
      <w:r>
        <w:t>Юрлицо — ООО «Глобал Сервисез» (Москва, микропредприятие, 4 сотрудника по данным ФНС). Выручка за 2025 год — 62,3 млн ₽ (+22%), чистая прибыль — 11 млн ₽ (+33%). Бизнес прибыльный и растёт, но очень зависим от узкой команды.</w:t>
      </w:r>
    </w:p>
    <w:p>
      <w:pPr>
        <w:pStyle w:val="ListBullet"/>
      </w:pPr>
      <w:r>
        <w:t>Главные слабые места: главная страница отвечает 4,6 секунды; устаревшие версии PHP 7.4 и nginx 1.20; новостной поток сократился вдвое с 2019 года (2 192 → ~950 в год); на сайте нет открытых тарифов и цен — они спрятаны на стороннем домене; поток новых инвестпроектов не растёт с 2018 года.</w:t>
      </w:r>
    </w:p>
    <w:p>
      <w:pPr>
        <w:pStyle w:val="ListBullet"/>
      </w:pPr>
      <w:r>
        <w:t>Главные возможности: ускорение сайта и SEO (почти 1,6 млн страниц в карте сайта), ИИ-обработка источников для роста числа проектов без раздувания штата, понятная воронка «демо → оплата», отраслевые срезы под конкретные ниши.</w:t>
      </w:r>
    </w:p>
    <w:p>
      <w:pPr>
        <w:pStyle w:val="Heading1"/>
      </w:pPr>
      <w:r>
        <w:t>2. Компания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Данные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Бренд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B2B GLOBAL — «информационно-маркетинговая платформа для промышленных компаний»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Юрлицо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ООО «Глобал Сервисез», ИНН 7727339720, ОГРН 1187746185098, зарегистрировано 20.02.2018 (бренд работает с 2012 г., юрлицо сменилось)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Адрес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117624, г. Москва, ул. Венёвская, д. 19, офис 397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Руководство и владельцы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Ген. директор и учредитель — Щербаков Илья Сергеевич; контрольная доля 51% — у Григорьева Сергея Евгеньевича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Финансы 2025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Выручка 62,3 млн ₽ (+22%), чистая прибыль 11 млн ₽ (+33%, рентабельность около 18%), активы 15,9 млн ₽, капитал 14,6 млн ₽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Налоги 2025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2,5 млн ₽ налогов и 1 млн ₽ страховых взносов, режим УСН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Штат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4 человека по данным ФНС. Обзвон, скорее всего, ведут исполнители по договорам или связанные компании — это наше предположение, не факт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Статус МСП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Микропредприятие, в реестре МСП с 10.03.2018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Риски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4 арбитражных дела в качестве ответчика, последнее — 26.05.2021; признаков банкротства, блокировок счетов и санкций нет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Контакты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info@bbgl.ru, +7 (985) 095-3793, 8 (800) 100-7640</w:t>
            </w:r>
          </w:p>
        </w:tc>
      </w:tr>
    </w:tbl>
    <w:p/>
    <w:p>
      <w:r>
        <w:rPr>
          <w:b w:val="0"/>
          <w:i/>
        </w:rPr>
        <w:t>Оценка: 62 млн ₽ выручки при 4 сотрудниках — около 15,6 млн ₽ на человека. Это говорит о сильной автоматизации либо о том, что основной труд вынесен за пределы штата. При заявленных 10 тыс. подписчиков средний чек составлял бы около 6 тыс. ₽ в год, что не сходится с ценами от 59 тыс. ₽. Значит, «10 тыс. компаний» — это все когда-либо зарегистрированные, а платящих, по нашей оценке, около 500–800 (62,3 млн ₽ / 80–130 тыс. ₽ среднего чека).</w:t>
      </w:r>
    </w:p>
    <w:p>
      <w:pPr>
        <w:pStyle w:val="Heading1"/>
      </w:pPr>
      <w:r>
        <w:t>3. Продукт и экосистема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Модуль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Что даёт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Объём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Инвестпроекты с коммерческим заказчиком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Карточка: стадия, сроки, объём инвестиций, заказчик, генподрядчик, проектировщик, контакты ЛПР, комментарии из звонков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13 713 проектов, ~1 200 новых в год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Отборы подрядчиков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Проекты, где сейчас выбирают подрядчиков; заявки от самих заказчиков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лента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Тендеры по ФЗ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Поиск по ключевым словам и сметам, контакты комиссий, портреты заказчиков и победителей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~1,06 млн карточек в карте сайта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Генподрядчики и проектировщики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Базы компаний с историей объектов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2 853 генподрядчика; ~97 тыс. карточек проектировщиков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Субподряды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Связка «контракт → субподрядчик»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~406 тыс. карточек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Аналитика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PDF-обзоры (около 50 выпусков в год), анализ рынков по ОКВЭД, активность регионов, 10 конструкторов отчётов, сравнение 3 млн юрлиц по 24 критериям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Деловая сеть bbnt.ru («ВКонтракте»)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Профили компаний и сотрудников, прямые сообщения, лиды по совпадению услуг, 11 678 запросов «потребностей»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88 516 участников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CRM c4bb.ru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Воронка, импорт проектов и тендеров в один клик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отдельно — 129 300 ₽ в год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Маркетплейс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До 1 000 товаров из Excel-прайса, кнопка «в шорт-лист»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Премиум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Доступ на сутки раньше, больше контактов, рассылка по базе 80 тыс.+, поиск по телефону и ИНН, API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ИИ «B2B-помощник»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Сценарии холодных звонков, анализ тендеров (упомянут в оферте)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3512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_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Главная страница.</w:t>
      </w:r>
    </w:p>
    <w:p>
      <w:r>
        <w:drawing>
          <wp:inline xmlns:a="http://schemas.openxmlformats.org/drawingml/2006/main" xmlns:pic="http://schemas.openxmlformats.org/drawingml/2006/picture">
            <wp:extent cx="5940000" cy="3512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_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Карточка проекта без подписки: названия, контакты и детали скрыты.</w:t>
      </w:r>
    </w:p>
    <w:p>
      <w:pPr>
        <w:pStyle w:val="Heading1"/>
      </w:pPr>
      <w:r>
        <w:t>4. Цены и модель монетизации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Тариф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Цена с НДС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За месяц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Стандарт, 3 месяца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59 100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19 700 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Стандарт, 6 месяцев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88 200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14 700 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Стандарт, 12 месяцев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129 300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10 775 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Премиум, 12 месяцев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229 200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19 100 ₽</w:t>
            </w:r>
          </w:p>
        </w:tc>
      </w:tr>
    </w:tbl>
    <w:p/>
    <w:p>
      <w:pPr>
        <w:pStyle w:val="ListBullet"/>
      </w:pPr>
      <w:r>
        <w:t>Цены указаны «со скидкой текущего месяца» и с НДС 5% (УСН). Постоянная «скидка месяца» — классический приём срочности.</w:t>
      </w:r>
    </w:p>
    <w:p>
      <w:pPr>
        <w:pStyle w:val="ListBullet"/>
      </w:pPr>
      <w:r>
        <w:t>В подписку входят до 20 аккаунтов, CRM и деловая сеть. Каждую из них отдельно оценивают в 129 300 ₽ — это якорь цены: «получаете на 390 тыс. ₽ за 129 тыс. ₽».</w:t>
      </w:r>
    </w:p>
    <w:p>
      <w:pPr>
        <w:pStyle w:val="ListBullet"/>
      </w:pPr>
      <w:r>
        <w:t>Воронка: бесплатная регистрация → демо-доступ по запросу (почта, чат, телефон) → счёт или оплата картой. Ссылки «Тарифы» и «Подписаться» ведут на сторонний домен c4bb.ru: пользователь неожиданно уходит на другой сайт.</w:t>
      </w:r>
    </w:p>
    <w:p>
      <w:pPr>
        <w:pStyle w:val="ListBullet"/>
      </w:pPr>
      <w:r>
        <w:t>Открытая часть карточек — «приманка»: тип объекта, регион, стадия, сумма инвестиций и обрывки разговоров с ЛПР. Названия и контакты заменены на ■■■.</w:t>
      </w:r>
    </w:p>
    <w:p>
      <w:pPr>
        <w:pStyle w:val="Heading1"/>
      </w:pPr>
      <w:r>
        <w:t>5. Данные: объём и динамика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Год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Новые и обновлённые проекты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Новости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1 473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1 933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1 689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1 945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1 320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2 192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1 453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1 874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1 254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1 689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1 090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1 144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1 085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1 278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1 222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969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1 281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942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2026 (10 мес.)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974 (~1 170 за год)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824 (~990 за год)</w:t>
            </w:r>
          </w:p>
        </w:tc>
      </w:tr>
    </w:tbl>
    <w:p/>
    <w:p>
      <w:r>
        <w:rPr>
          <w:b w:val="0"/>
          <w:i w:val="0"/>
        </w:rPr>
        <w:t>Данные посчитаны по датам последнего изменения в карте сайта, поэтому часть старых проектов учтена в году обновления. Тенденция всё равно видна:</w:t>
      </w:r>
    </w:p>
    <w:p>
      <w:pPr>
        <w:pStyle w:val="ListBullet"/>
      </w:pPr>
      <w:r>
        <w:t>Проекты: стабильно 1,1–1,3 тыс. в год, максимум был в 2018 году. Роста нет — производство данных упирается в ручной обзвон.</w:t>
      </w:r>
    </w:p>
    <w:p>
      <w:pPr>
        <w:pStyle w:val="ListBullet"/>
      </w:pPr>
      <w:r>
        <w:t>Новости: падение более чем вдвое с 2019 года. Редакция сокращена либо переориентирована на проекты.</w:t>
      </w:r>
    </w:p>
    <w:p>
      <w:pPr>
        <w:pStyle w:val="ListBullet"/>
      </w:pPr>
      <w:r>
        <w:t>География 13 713 проектов: ЦФО — 3 404, ПФО — 2 334, СЗФО — 1 781, УФО — 1 367, СФО — 1 301, ЮФО — 946, ДФО — 885, СКФО — 345, другие страны — 1 397 (Беларусь — 734, Казахстан — 560, Узбекистан — 95). Лидеры: Москва — 1 054, Московская обл. — 909, Санкт-Петербург — 684.</w:t>
      </w:r>
    </w:p>
    <w:p>
      <w:pPr>
        <w:pStyle w:val="ListBullet"/>
      </w:pPr>
      <w:r>
        <w:t>Типы объектов: заводы — 4 452, жилые комплексы — 3 299, многофункциональные комплексы — 746, животноводческие комплексы — 615, промышленные комплексы — 596, гостиницы — 559, месторождения — 537, склады — 511, нефтегазовые объекты — 476, водопроводы и очистные — 447, электростанции — 410.</w:t>
      </w:r>
    </w:p>
    <w:p>
      <w:pPr>
        <w:pStyle w:val="ListBullet"/>
      </w:pPr>
      <w:r>
        <w:t>В карте сайта около 1,6 млн адресов, из них около 1,06 млн — тендеры. При этом тендеры закрыты от индексации в правилах для поисковиков. То есть карта сайта на две трети состоит из страниц, которые поисковикам запрещено обходить.</w:t>
      </w:r>
    </w:p>
    <w:p>
      <w:pPr>
        <w:pStyle w:val="Heading1"/>
      </w:pPr>
      <w:r>
        <w:t>6. Аудитория и отзывы</w:t>
      </w:r>
    </w:p>
    <w:p>
      <w:pPr>
        <w:pStyle w:val="ListBullet"/>
      </w:pPr>
      <w:r>
        <w:t>Целевые клиенты: поставщики оборудования и материалов для стройки и промышленности, субподрядчики, проектировщики, генподрядчики, сервисные компании.</w:t>
      </w:r>
    </w:p>
    <w:p>
      <w:pPr>
        <w:pStyle w:val="ListBullet"/>
      </w:pPr>
      <w:r>
        <w:t>На сайте отзывы от «Сименс», Zeppelin Rus, TGOOD Russia, «Штрос и Лифт», КлиматЭнергоСтрой, ФЛАМАКС, Universum и других. В отзывах повторяются: реальные контракты с проектов, точность контактов («из 200 писем возвращалось 50 — у B2B GLOBAL такого нет»), удобство внутренней CRM.</w:t>
      </w:r>
    </w:p>
    <w:p>
      <w:pPr>
        <w:pStyle w:val="ListBullet"/>
      </w:pPr>
      <w:r>
        <w:t>Что просят клиенты: обновлять проекты чаще, давать больше контактов, выровнять подробность данных по регионам. Это и есть точки роста продукта.</w:t>
      </w:r>
    </w:p>
    <w:p>
      <w:pPr>
        <w:pStyle w:val="ListBullet"/>
      </w:pPr>
      <w:r>
        <w:t>Отзывы не датированы, часть упоминает проекты 2016–2017 годов. Свежих отзывов на сайте не видно.</w:t>
      </w:r>
    </w:p>
    <w:p>
      <w:pPr>
        <w:pStyle w:val="Heading1"/>
      </w:pPr>
      <w:r>
        <w:t>7. Техническое состояние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Показатель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Факт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Оценка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Скорость главной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Сервер отвечает за 4,6–4,8 с (стабильно в трёх замерах); внутренние страницы — около 1 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Критично: поисковики и пользователи наказывают за время ответа больше 1–2 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Платформа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Самописная, PHP 7.4.28 и nginx 1.20.2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PHP 7.4 не получает обновлений безопасности с ноября 2022 года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Хостинг и домен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Masterhost (Россия), IP 185.9.145.142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Почта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Mail.ru для бизнеса; SPF разрешает Sendsay, Mailgun и Mail.ru; DMARC в режиме «только наблюдать»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Зарубежный сервис Mailgun в SPF — риск доставки и требований 152-ФЗ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Защита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Нет заголовков безопасности (HSTS и др.); есть ограничение частоты запросов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Средне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Описание страницы, подтверждение в Яндексе и Google есть. Нет микроразметки и OG-тегов; у 27 из 41 картинки на главной нет подписей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Средне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Аналитика и чат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Яндекс.Метрика, онлайн-чат Carrot quest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Хорошо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Мобильная версия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Адаптивная, читается нормально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Хорошо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Согласие на данные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Есть отдельная галочка согласия на обработку персональных данных и принятие политики при регистрации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Хорошо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Документы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Ссылка на оферту есть; на главной нет ссылки на политику конфиденциальности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Средне</w:t>
            </w:r>
          </w:p>
        </w:tc>
      </w:tr>
    </w:tbl>
    <w:p/>
    <w:p>
      <w:pPr>
        <w:pStyle w:val="Heading1"/>
      </w:pPr>
      <w:r>
        <w:t>8. SWOT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Сильные стороны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Слабые стороны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• 14 лет на рынке, узнаваемый бренд в нише</w:t>
              <w:br/>
              <w:t>• Ручная проверка проектов и контактов ЛПР</w:t>
              <w:br/>
              <w:t>• Экосистема: данные + CRM + деловая сеть + API</w:t>
              <w:br/>
              <w:t>• Прибыльность около 18%, рост выручки +22%</w:t>
              <w:br/>
              <w:t>• Подписка на компанию до 20 сотрудников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• Медленный сайт (4,6 с) и устаревший PHP</w:t>
              <w:br/>
              <w:t>• Поток проектов не растёт с 2018 года</w:t>
              <w:br/>
              <w:t>• Новостей стало вдвое меньше</w:t>
              <w:br/>
              <w:t>• Цены спрятаны на стороннем домене</w:t>
              <w:br/>
              <w:t>• Зависимость от узкой команды (4 человека в штате)</w:t>
              <w:br/>
              <w:t>• Нет свежих отзывов и кейсов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Возможности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Угрозы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• ИИ для поиска и разбора источников (экспертиза, ГИСОГД, СМИ) — рост числа проектов в 2–3 раза без найма</w:t>
              <w:br/>
              <w:t>• SEO по 13,7 тыс. страниц проектов и отраслевым срезам</w:t>
              <w:br/>
              <w:t>• Отраслевые тарифы дешевле полного доступа (агро, энергетика, склады)</w:t>
              <w:br/>
              <w:t>• Сигналы о новых проектах в Telegram и MAX</w:t>
              <w:br/>
              <w:t>• Экспансия в Казахстан и Узбекистан (уже 655 проектов)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• Конкуренты с большей базой и госданными</w:t>
              <w:br/>
              <w:t>• Бесплатные госисточники (ЕИС, ГИСОГД, Инвестиционная карта России)</w:t>
              <w:br/>
              <w:t>• ИИ-агрегаторы, которые собирают открытые данные дешевле</w:t>
              <w:br/>
              <w:t>• Ужесточение 152-ФЗ при продаже контактов физлиц</w:t>
              <w:br/>
              <w:t>• Сокращение стройки при высокой ключевой ставке</w:t>
            </w:r>
          </w:p>
        </w:tc>
      </w:tr>
    </w:tbl>
    <w:p/>
    <w:p>
      <w:pPr>
        <w:pStyle w:val="Heading1"/>
      </w:pPr>
      <w:r>
        <w:t>9. Конкуренты (по открытым сведениям)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Игрок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Позиционирование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Чем отличается от B2B GLOBAL</w:t>
            </w:r>
          </w:p>
        </w:tc>
      </w:tr>
      <w:tr>
        <w:tc>
          <w:tcPr>
            <w:tcW w:type="dxa" w:w="3324"/>
          </w:tcPr>
          <w:p>
            <w:r>
              <w:t>Другие платные базы строящихся объектов с контактами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Базы строящихся объектов с контактами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Похожая модель; сравнивать стоит по свежести, полноте контактов и цене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Тендерные агрегаторы (Контур.Закупки, Тендерплан, Сбис Торги и др.)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Госзакупки и коммерческие торги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Сильнее в тендерах, слабее в частных проектах до тендера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СПАРК, Контур.Фокус, Checko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Проверка контрагентов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B2B GLOBAL частично дублирует их модуль «24 критерия»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Государственные источники (ЕИС, Инвестиционная карта России, реестры экспертизы)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Бесплатно, но без контактов ЛПР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Главная ценность B2B GLOBAL — контакт и контекст звонка</w:t>
            </w:r>
          </w:p>
        </w:tc>
      </w:tr>
    </w:tbl>
    <w:p/>
    <w:p>
      <w:r>
        <w:rPr>
          <w:b w:val="0"/>
          <w:i/>
        </w:rPr>
        <w:t>Конкретные цены и объёмы баз конкурентов мы не проверяли — перед использованием в переговорах это нужно сделать отдельно.</w:t>
      </w:r>
    </w:p>
    <w:p>
      <w:pPr>
        <w:pStyle w:val="Heading1"/>
      </w:pPr>
      <w:r>
        <w:t>10. Рекомендации</w:t>
      </w:r>
    </w:p>
    <w:p>
      <w:pPr>
        <w:pStyle w:val="Heading2"/>
      </w:pPr>
      <w:r>
        <w:t>Быстрые шаги (1–2 месяца)</w:t>
      </w:r>
    </w:p>
    <w:p>
      <w:pPr>
        <w:pStyle w:val="ListBullet"/>
      </w:pPr>
      <w:r>
        <w:t>Сократить время ответа главной до 1 секунды или меньше: кэширование, перенос тяжёлых блоков на фоновую загрузку.</w:t>
      </w:r>
    </w:p>
    <w:p>
      <w:pPr>
        <w:pStyle w:val="ListBullet"/>
      </w:pPr>
      <w:r>
        <w:t>Перейти на PHP 8.2+ и обновить nginx, добавить заголовки безопасности.</w:t>
      </w:r>
    </w:p>
    <w:p>
      <w:pPr>
        <w:pStyle w:val="ListBullet"/>
      </w:pPr>
      <w:r>
        <w:t>Открыть цены на самом bbgl.ru и сделать кнопку «Получить демо на 3 дня» без звонка.</w:t>
      </w:r>
    </w:p>
    <w:p>
      <w:pPr>
        <w:pStyle w:val="ListBullet"/>
      </w:pPr>
      <w:r>
        <w:t>Убрать тендеры из карты сайта или открыть их для индексации — сейчас эти страницы противоречат правилам для поисковиков.</w:t>
      </w:r>
    </w:p>
    <w:p>
      <w:pPr>
        <w:pStyle w:val="ListBullet"/>
      </w:pPr>
      <w:r>
        <w:t>Добавить микроразметку и OG-теги к карточкам проектов, чтобы ссылки красиво выглядели в мессенджерах.</w:t>
      </w:r>
    </w:p>
    <w:p>
      <w:pPr>
        <w:pStyle w:val="Heading2"/>
      </w:pPr>
      <w:r>
        <w:t>Рост (3–6 месяцев)</w:t>
      </w:r>
    </w:p>
    <w:p>
      <w:pPr>
        <w:pStyle w:val="ListBullet"/>
      </w:pPr>
      <w:r>
        <w:t>ИИ-конвейер источников: автоматический сбор сигналов о новых проектах (заключения экспертизы, разрешения на строительство, новости регионов), черновик карточки для оператора. Оператор только звонит и проверяет — производительность растёт в 2–3 раза.</w:t>
      </w:r>
    </w:p>
    <w:p>
      <w:pPr>
        <w:pStyle w:val="ListBullet"/>
      </w:pPr>
      <w:r>
        <w:t>Отраслевые подписки от 3–5 тыс. ₽ в месяц: «Склады и логистика», «Агро», «Энергетика». Вход для малого бизнеса, который не готов платить 129 тыс. ₽.</w:t>
      </w:r>
    </w:p>
    <w:p>
      <w:pPr>
        <w:pStyle w:val="ListBullet"/>
      </w:pPr>
      <w:r>
        <w:t>Уведомления о новых проектах по фильтру в Telegram и MAX — повод заходить каждый день и снижение оттока.</w:t>
      </w:r>
    </w:p>
    <w:p>
      <w:pPr>
        <w:pStyle w:val="ListBullet"/>
      </w:pPr>
      <w:r>
        <w:t>Свежие кейсы с цифрами: «Компания X заключила контракт на N млн ₽ с проекта из базы».</w:t>
      </w:r>
    </w:p>
    <w:p>
      <w:pPr>
        <w:pStyle w:val="Heading1"/>
      </w:pPr>
      <w:r>
        <w:t>11. Чем может помочь МАТ-Лабс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Решение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Медленный сайт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Аудит производительности, кэш, перенос на PHP 8.x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2–4 недели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Мало новых проектов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ИИ-сбор и разбор источников с черновиком карточки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4–6 недель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Сложная воронка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Тарифы на сайте, самостоятельное демо, оплата в один шаг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2–3 недели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Отток подписчиков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Бот-уведомления в Telegram и MAX по фильтрам клиента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 недели</w:t>
            </w:r>
          </w:p>
        </w:tc>
      </w:tr>
    </w:tbl>
    <w:p/>
    <w:p>
      <w:pPr>
        <w:pStyle w:val="Heading1"/>
      </w:pPr>
      <w:r>
        <w:t>12. Ограничения записки</w:t>
      </w:r>
    </w:p>
    <w:p>
      <w:pPr>
        <w:pStyle w:val="ListBullet"/>
      </w:pPr>
      <w:r>
        <w:t>Платный доступ не использовался: качество и полнота контактов оценены по открытой части, отзывам и описанию методики.</w:t>
      </w:r>
    </w:p>
    <w:p>
      <w:pPr>
        <w:pStyle w:val="ListBullet"/>
      </w:pPr>
      <w:r>
        <w:t>Финансы — по данным ФНС на сервисе Checko за 2025 год; отчётность за 2026 год ещё не сдана.</w:t>
      </w:r>
    </w:p>
    <w:p>
      <w:pPr>
        <w:pStyle w:val="ListBullet"/>
      </w:pPr>
      <w:r>
        <w:t>Число платящих клиентов — наша оценка из выручки и цен, а не данные компании.</w:t>
      </w:r>
    </w:p>
    <w:p>
      <w:pPr>
        <w:pStyle w:val="ListBullet"/>
      </w:pPr>
      <w:r>
        <w:t>Динамика проектов и новостей посчитана по датам изменения в карте сайта и может включать обновления старых записей.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