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sz w:val="32"/>
        </w:rPr>
        <w:t>СТРАТЕГИЯ РАЗВИТИЯ</w:t>
      </w:r>
    </w:p>
    <w:p>
      <w:pPr>
        <w:spacing w:after="40"/>
        <w:jc w:val="center"/>
      </w:pPr>
      <w:r>
        <w:rPr>
          <w:b/>
          <w:i w:val="0"/>
          <w:sz w:val="24"/>
        </w:rPr>
        <w:t>ООО «МАТ-Лабс» · ИНН 6312223437</w:t>
      </w:r>
    </w:p>
    <w:p>
      <w:pPr>
        <w:spacing w:after="40"/>
        <w:jc w:val="center"/>
      </w:pPr>
      <w:r>
        <w:rPr>
          <w:b w:val="0"/>
          <w:i/>
          <w:sz w:val="22"/>
        </w:rPr>
        <w:t>Трёхлетний план выхода на доход от 1 000 000 ₽ в месяц</w:t>
      </w:r>
    </w:p>
    <w:p>
      <w:pPr>
        <w:spacing w:after="280"/>
        <w:jc w:val="center"/>
      </w:pPr>
      <w:r>
        <w:rPr>
          <w:b w:val="0"/>
          <w:i w:val="0"/>
          <w:sz w:val="20"/>
        </w:rPr>
        <w:t>Самара · mat-labs.ru · сентябрь 2026 г.</w:t>
      </w:r>
    </w:p>
    <w:p>
      <w:pPr>
        <w:spacing w:before="160" w:after="80"/>
        <w:jc w:val="left"/>
      </w:pPr>
      <w:r>
        <w:rPr>
          <w:b/>
          <w:sz w:val="28"/>
        </w:rPr>
        <w:t>Часть I. Честная диагностика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Стратегия начинается не с целей, а с трезвой оценки текущей точки. Ниже — то, что видно со стороны по сайту и открытым данным. Некоторые выводы будут неприятными, но без них план превратится в набор пожеланий.</w:t>
      </w:r>
    </w:p>
    <w:p>
      <w:pPr>
        <w:spacing w:before="160" w:after="60"/>
        <w:jc w:val="left"/>
      </w:pPr>
      <w:r>
        <w:rPr>
          <w:b/>
          <w:sz w:val="24"/>
        </w:rPr>
        <w:t>Что есть сильного</w:t>
      </w:r>
    </w:p>
    <w:p>
      <w:pPr>
        <w:spacing w:after="60"/>
        <w:ind w:left="454" w:hanging="227"/>
        <w:jc w:val="both"/>
      </w:pPr>
      <w:r>
        <w:rPr>
          <w:sz w:val="22"/>
        </w:rPr>
        <w:t>— Реальная техническая экспертиза. Портфолио показывает владение полным стеком: React, Python, ML, GPT Vision, голосовые ассистенты, компьютерное зрение. Это не презентационный набор, а работающие продукты.</w:t>
      </w:r>
    </w:p>
    <w:p>
      <w:pPr>
        <w:spacing w:after="60"/>
        <w:ind w:left="454" w:hanging="227"/>
        <w:jc w:val="both"/>
      </w:pPr>
      <w:r>
        <w:rPr>
          <w:sz w:val="22"/>
        </w:rPr>
        <w:t>— Скорость. Заявленный цикл внедрения 7–14 дней — редкое конкурентное преимущество на рынке, где студии месяцами согласовывают ТЗ.</w:t>
      </w:r>
    </w:p>
    <w:p>
      <w:pPr>
        <w:spacing w:after="60"/>
        <w:ind w:left="454" w:hanging="227"/>
        <w:jc w:val="both"/>
      </w:pPr>
      <w:r>
        <w:rPr>
          <w:sz w:val="22"/>
        </w:rPr>
        <w:t>— Партнёрство с Лемана Про. Крупная федеральная сеть в партнёрах — сильнейший актив компании и главный недоиспользованный ресурс.</w:t>
      </w:r>
    </w:p>
    <w:p>
      <w:pPr>
        <w:spacing w:after="60"/>
        <w:ind w:left="454" w:hanging="227"/>
        <w:jc w:val="both"/>
      </w:pPr>
      <w:r>
        <w:rPr>
          <w:sz w:val="22"/>
        </w:rPr>
        <w:t>— Широкая отраслевая насмотренность: строительство, агро, станкостроение, образование, авиация, бухгалтерия, реклама.</w:t>
      </w:r>
    </w:p>
    <w:p>
      <w:pPr>
        <w:spacing w:before="160" w:after="60"/>
        <w:jc w:val="left"/>
      </w:pPr>
      <w:r>
        <w:rPr>
          <w:b/>
          <w:sz w:val="24"/>
        </w:rPr>
        <w:t>Что мешает росту</w:t>
      </w:r>
    </w:p>
    <w:p>
      <w:pPr>
        <w:spacing w:after="40"/>
        <w:ind w:firstLine="567"/>
        <w:jc w:val="both"/>
      </w:pPr>
      <w:r>
        <w:rPr>
          <w:b/>
          <w:i w:val="0"/>
        </w:rPr>
        <w:t>Проблема первая и главная — распыление.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В портфолио двенадцать продуктов: АВАНГАРД, RoomScan AI, АгроПорт, СмартМаш, MAIL-KA, MAT-AD, УЧИСЬПРО, Грант AI, AVT, SoloFly, БухКонтроль, Купец в плюсе. Каждый — в своей отрасли, со своим рынком, своей моделью продаж и своей конкурентной средой.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Двенадцать продуктов для компании такого размера — это не диверсификация, а её имитация. Каждый получает примерно одну двенадцатую внимания, денег и времени. В результате ни один не доходит до стадии, где начинает приносить устойчивый доход. Это самая частая причина, по которой технически сильные команды годами остаются на уровне подрядных работ.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Рынок не покупает «компанию, которая умеет всё». Рынок покупает решение конкретной проблемы у того, кто известен именно этой проблемой.</w:t>
      </w:r>
    </w:p>
    <w:p>
      <w:pPr>
        <w:spacing w:after="40"/>
        <w:ind w:firstLine="567"/>
        <w:jc w:val="both"/>
      </w:pPr>
      <w:r>
        <w:rPr>
          <w:b/>
          <w:i w:val="0"/>
        </w:rPr>
        <w:t>Проблема вторая — завышенные заявления на сайте.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На сайте указано: «50+ инженеров и аналитиков», «200+ реализованных решений», «TOP-10 IT-компаний РФ» — при годе основания 2026. Это создаёт риск, который перевешивает пользу.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Корпоративный заказчик перед подписанием договора на серьёзную сумму проверяет контрагента: численность по данным ФНС, выручку, историю. Расхождение между сайтом и реальностью обнаруживается за пять минут и убивает сделку — не потому что компания маленькая, а потому что она преувеличила. Маленькой команде прощают размер, но не прощают неточность.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Для грантов и господдержки это прямой риск: заявления о численности и обороте проверяются, несоответствие трактуется как недостоверные сведения.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Отдельно: счётчики «0+ проектов» и «0% довольных клиентов» на главной странице — техническая ошибка анимации, которая при загрузке показывает нули. Посетитель видит именно их.</w:t>
      </w:r>
    </w:p>
    <w:p>
      <w:pPr>
        <w:spacing w:after="40"/>
        <w:ind w:firstLine="567"/>
        <w:jc w:val="both"/>
      </w:pPr>
      <w:r>
        <w:rPr>
          <w:b/>
          <w:i w:val="0"/>
        </w:rPr>
        <w:t>Проблема третья — позиционирование подрядчика.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Сайт продаёт услуги по прайсу: автоматизация от 30 000 ₽, сайты от 50 000 ₽, мобильные приложения от 180 000 ₽. Это модель студии разработки. Её потолок — количество часов, которые команда физически может отработать. Доход линейно зависит от числа людей, маржинальность падает при росте, а стоимость компании близка к нулю: нечего продавать, кроме контрактов.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Продуктовая модель работает иначе: один раз разработали — продаём многократно. Именно она даёт и устойчивый доход, и капитализацию. У компании есть заготовки продуктов, но они не выведены на рынок как продукты.</w:t>
      </w:r>
    </w:p>
    <w:p>
      <w:pPr>
        <w:spacing w:after="40"/>
        <w:ind w:firstLine="567"/>
        <w:jc w:val="both"/>
      </w:pPr>
      <w:r>
        <w:rPr>
          <w:b/>
          <w:i w:val="0"/>
        </w:rPr>
        <w:t>Проблема четвёртая — цена не соответствует ценности.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Автоматизация за 30 000 ₽ привлекает клиентов, которые торгуются, требуют много и уходят к тому, кто сделает за 25 000. При этом AI-внедрение, экономящее компании два человеко-месяца в год, стоит для заказчика сотни тысяч. Низкая цена не увеличивает поток — она отсекает платёжеспособный сегмент, который воспринимает дешевизну как сигнал низкого качества.</w:t>
      </w:r>
    </w:p>
    <w:p>
      <w:r>
        <w:br w:type="page"/>
      </w:r>
    </w:p>
    <w:p>
      <w:pPr>
        <w:spacing w:before="160" w:after="80"/>
        <w:jc w:val="left"/>
      </w:pPr>
      <w:r>
        <w:rPr>
          <w:b/>
          <w:sz w:val="28"/>
        </w:rPr>
        <w:t>Часть II. Стратегический выбор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Есть три пути. Они дают разный доход, разные риски и разную стоимость компании через три года.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2564"/>
        <w:gridCol w:w="2564"/>
        <w:gridCol w:w="2564"/>
        <w:gridCol w:w="2564"/>
      </w:tblGrid>
      <w:tr>
        <w:tc>
          <w:tcPr>
            <w:tcW w:type="dxa" w:w="2564"/>
            <w:shd w:fill="E8E8E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Модель</w:t>
            </w:r>
          </w:p>
        </w:tc>
        <w:tc>
          <w:tcPr>
            <w:tcW w:type="dxa" w:w="2564"/>
            <w:shd w:fill="E8E8E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Как зарабатывает</w:t>
            </w:r>
          </w:p>
        </w:tc>
        <w:tc>
          <w:tcPr>
            <w:tcW w:type="dxa" w:w="2564"/>
            <w:shd w:fill="E8E8E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Потолок</w:t>
            </w:r>
          </w:p>
        </w:tc>
        <w:tc>
          <w:tcPr>
            <w:tcW w:type="dxa" w:w="2564"/>
            <w:shd w:fill="E8E8E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Риск</w:t>
            </w:r>
          </w:p>
        </w:tc>
      </w:tr>
      <w:tr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Студия разработки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Почасовая работа по заказам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Ограничен числом людей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Низкий, но нет роста</w:t>
            </w:r>
          </w:p>
        </w:tc>
      </w:tr>
      <w:tr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Продуктовая компания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Подписка на свой продукт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Не ограничен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Высокий, долгий выход</w:t>
            </w:r>
          </w:p>
        </w:tc>
      </w:tr>
      <w:tr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Гибрид (рекомендуется)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Услуги кормят, продукт растёт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Высокий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Средний, управляемый</w:t>
            </w:r>
          </w:p>
        </w:tc>
      </w:tr>
    </w:tbl>
    <w:p>
      <w:pPr>
        <w:spacing w:after="160"/>
        <w:jc w:val="both"/>
      </w:pPr>
      <w:r>
        <w:rPr>
          <w:b w:val="0"/>
          <w:i w:val="0"/>
        </w:rPr>
      </w:r>
    </w:p>
    <w:p>
      <w:pPr>
        <w:spacing w:after="120"/>
        <w:ind w:firstLine="567"/>
        <w:jc w:val="both"/>
      </w:pPr>
      <w:r>
        <w:rPr>
          <w:b w:val="0"/>
          <w:i w:val="0"/>
        </w:rPr>
        <w:t>Рекомендуется гибридная модель. Услуги дают выручку с первого месяца и финансируют разработку. Продукт строится на эти деньги и постепенно замещает услуги в структуре дохода. Через три года соотношение должно перевернуться: не услуги с продуктом на подхвате, а продукт с услугами как дополнением.</w:t>
      </w:r>
    </w:p>
    <w:p>
      <w:pPr>
        <w:spacing w:before="160" w:after="60"/>
        <w:jc w:val="left"/>
      </w:pPr>
      <w:r>
        <w:rPr>
          <w:b/>
          <w:sz w:val="24"/>
        </w:rPr>
        <w:t>Какой продукт выбрать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Из двенадцати направлений нужно выбрать одно флагманское. Критерии отбора: размер рынка, наличие подтверждённого канала продаж, повторяемость решения, готовность заказчика платить регулярно.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2564"/>
        <w:gridCol w:w="2564"/>
        <w:gridCol w:w="2564"/>
        <w:gridCol w:w="2564"/>
      </w:tblGrid>
      <w:tr>
        <w:tc>
          <w:tcPr>
            <w:tcW w:type="dxa" w:w="2564"/>
            <w:shd w:fill="E8E8E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Продукт</w:t>
            </w:r>
          </w:p>
        </w:tc>
        <w:tc>
          <w:tcPr>
            <w:tcW w:type="dxa" w:w="2564"/>
            <w:shd w:fill="E8E8E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Рынок</w:t>
            </w:r>
          </w:p>
        </w:tc>
        <w:tc>
          <w:tcPr>
            <w:tcW w:type="dxa" w:w="2564"/>
            <w:shd w:fill="E8E8E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Канал продаж</w:t>
            </w:r>
          </w:p>
        </w:tc>
        <w:tc>
          <w:tcPr>
            <w:tcW w:type="dxa" w:w="2564"/>
            <w:shd w:fill="E8E8E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Оценка</w:t>
            </w:r>
          </w:p>
        </w:tc>
      </w:tr>
      <w:tr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АВАНГАРД / RoomScan AI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Ремонт и дизайн — огромный, массовый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Есть: партнёрство с Лемана Про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Приоритет №1</w:t>
            </w:r>
          </w:p>
        </w:tc>
      </w:tr>
      <w:tr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СмартМаш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Станкостроение — узкий, но платёжеспособный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Нужно строить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Приоритет №2</w:t>
            </w:r>
          </w:p>
        </w:tc>
      </w:tr>
      <w:tr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АгроПорт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Агро — средний, сезонный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Нужно строить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Приоритет №3</w:t>
            </w:r>
          </w:p>
        </w:tc>
      </w:tr>
      <w:tr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УЧИСЬПРО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EdTech — массовый, но жёсткая конкуренция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Дорогой маркетинг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Отложить</w:t>
            </w:r>
          </w:p>
        </w:tc>
      </w:tr>
      <w:tr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MAIL-KA, MAT-AD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Маркетинг — переполнен сильными игроками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Дорогой маркетинг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Отложить</w:t>
            </w:r>
          </w:p>
        </w:tc>
      </w:tr>
      <w:tr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Грант AI, SoloFly, прочее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Нишевые, малый объём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Отсутствует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Заморозить</w:t>
            </w:r>
          </w:p>
        </w:tc>
      </w:tr>
    </w:tbl>
    <w:p>
      <w:pPr>
        <w:spacing w:after="160"/>
        <w:jc w:val="both"/>
      </w:pPr>
      <w:r>
        <w:rPr>
          <w:b w:val="0"/>
          <w:i w:val="0"/>
        </w:rPr>
      </w:r>
    </w:p>
    <w:p>
      <w:pPr>
        <w:spacing w:before="160" w:after="60"/>
        <w:jc w:val="left"/>
      </w:pPr>
      <w:r>
        <w:rPr>
          <w:b/>
          <w:sz w:val="24"/>
        </w:rPr>
        <w:t>Обоснование выбора флагмана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Направление ремонта и дизайна выбрано не по симпатии, а по единственному объективному признаку: у компании уже есть канал доступа к рынку. Партнёрство с Лемана Про — это готовый доступ к тысячам покупателей стройматериалов и к самой сети как корпоративному клиенту.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Все остальные продукты требуют сначала построить канал продаж с нуля, а это дороже и дольше самой разработки. Строить продукт там, где канал уже есть — принципиально более быстрый путь.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Дополнительный аргумент: рынок ремонта в России огромен, слабо оцифрован и наполнен реальной болью — непрозрачные сметы, срыв сроков, перерасход бюджета. Блог компании показывает, что эта боль вам понятна.</w:t>
      </w:r>
    </w:p>
    <w:p>
      <w:pPr>
        <w:spacing w:after="40"/>
        <w:ind w:firstLine="567"/>
        <w:jc w:val="both"/>
      </w:pPr>
      <w:r>
        <w:rPr>
          <w:b/>
          <w:i w:val="0"/>
        </w:rPr>
        <w:t>Что делать с остальными продуктами.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Не удалять и не закрывать. Перевести в статус «витрина экспертизы» — они показывают потенциальным заказчикам отраслевую широту и работают на продажу услуг. Но ресурсы в их развитие не вкладывать до выхода флагмана на устойчивый доход.</w:t>
      </w:r>
    </w:p>
    <w:p>
      <w:r>
        <w:br w:type="page"/>
      </w:r>
    </w:p>
    <w:p>
      <w:pPr>
        <w:spacing w:before="160" w:after="80"/>
        <w:jc w:val="left"/>
      </w:pPr>
      <w:r>
        <w:rPr>
          <w:b/>
          <w:sz w:val="28"/>
        </w:rPr>
        <w:t>Часть III. План на три года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Цель: выйти на доход от 1 000 000 ₽ в месяц. Ниже — разбивка по периодам с конкретными задачами и контрольными точками. План построен от реалистичной оценки, а не от желаемого.</w:t>
      </w:r>
    </w:p>
    <w:p>
      <w:pPr>
        <w:spacing w:before="160" w:after="60"/>
        <w:jc w:val="left"/>
      </w:pPr>
      <w:r>
        <w:rPr>
          <w:b/>
          <w:sz w:val="24"/>
        </w:rPr>
        <w:t>Год 1. Фундамент и первый миллион</w:t>
      </w:r>
    </w:p>
    <w:p>
      <w:pPr>
        <w:spacing w:after="120"/>
        <w:ind w:firstLine="567"/>
        <w:jc w:val="both"/>
      </w:pPr>
      <w:r>
        <w:rPr>
          <w:b/>
          <w:i w:val="0"/>
        </w:rPr>
        <w:t>Задача года: навести порядок в базе, выстроить продажи услуг и вывести флагманский продукт в платную эксплуатацию.</w:t>
      </w:r>
    </w:p>
    <w:p>
      <w:pPr>
        <w:spacing w:after="40"/>
        <w:ind w:firstLine="567"/>
        <w:jc w:val="both"/>
      </w:pPr>
      <w:r>
        <w:rPr>
          <w:b/>
          <w:i w:val="0"/>
        </w:rPr>
        <w:t>Месяцы 1–3. Приведение в порядок.</w:t>
      </w:r>
    </w:p>
    <w:p>
      <w:pPr>
        <w:spacing w:after="60"/>
        <w:ind w:left="454" w:hanging="227"/>
        <w:jc w:val="both"/>
      </w:pPr>
      <w:r>
        <w:rPr>
          <w:sz w:val="22"/>
        </w:rPr>
        <w:t>— Убрать с сайта непроверяемые заявления о численности, количестве проектов и месте в рейтинге. Заменить на конкретику: реальные кейсы с измеримым результатом, названия клиентов с их согласия.</w:t>
      </w:r>
    </w:p>
    <w:p>
      <w:pPr>
        <w:spacing w:after="60"/>
        <w:ind w:left="454" w:hanging="227"/>
        <w:jc w:val="both"/>
      </w:pPr>
      <w:r>
        <w:rPr>
          <w:sz w:val="22"/>
        </w:rPr>
        <w:t>— Исправить счётчики, показывающие нули при загрузке страницы.</w:t>
      </w:r>
    </w:p>
    <w:p>
      <w:pPr>
        <w:spacing w:after="60"/>
        <w:ind w:left="454" w:hanging="227"/>
        <w:jc w:val="both"/>
      </w:pPr>
      <w:r>
        <w:rPr>
          <w:sz w:val="22"/>
        </w:rPr>
        <w:t>— Оформить аккредитацию Минцифры. Даёт налог на прибыль 0% и страховые взносы 7,6% вместо 30%. При фонде оплаты труда 500 000 ₽ в месяц экономия превышает 1,3 млн ₽ в год — это больше, чем большинство грантов.</w:t>
      </w:r>
    </w:p>
    <w:p>
      <w:pPr>
        <w:spacing w:after="60"/>
        <w:ind w:left="454" w:hanging="227"/>
        <w:jc w:val="both"/>
      </w:pPr>
      <w:r>
        <w:rPr>
          <w:sz w:val="22"/>
        </w:rPr>
        <w:t>— Зарегистрировать товарный знак «МАТ-Лабс» и знак флагманского продукта. Без этого любой может забрать название.</w:t>
      </w:r>
    </w:p>
    <w:p>
      <w:pPr>
        <w:spacing w:after="60"/>
        <w:ind w:left="454" w:hanging="227"/>
        <w:jc w:val="both"/>
      </w:pPr>
      <w:r>
        <w:rPr>
          <w:sz w:val="22"/>
        </w:rPr>
        <w:t>— Зарегистрировать программу для ЭВМ по флагманскому продукту в Роспатенте. Формирует научно-технический задел для грантов и защищает разработку.</w:t>
      </w:r>
    </w:p>
    <w:p>
      <w:pPr>
        <w:spacing w:after="60"/>
        <w:ind w:left="454" w:hanging="227"/>
        <w:jc w:val="both"/>
      </w:pPr>
      <w:r>
        <w:rPr>
          <w:sz w:val="22"/>
        </w:rPr>
        <w:t>— Поднять цены. Минимальный чек на AI-автоматизацию — от 150 000 ₽, комплексные проекты — от 400 000 ₽. Дешёвые позиции убрать из прайса совсем.</w:t>
      </w:r>
    </w:p>
    <w:p>
      <w:pPr>
        <w:spacing w:after="60"/>
        <w:ind w:left="454" w:hanging="227"/>
        <w:jc w:val="both"/>
      </w:pPr>
      <w:r>
        <w:rPr>
          <w:sz w:val="22"/>
        </w:rPr>
        <w:t>— Определить флагманский продукт и письменно зафиксировать решение о заморозке остальных.</w:t>
      </w:r>
    </w:p>
    <w:p>
      <w:pPr>
        <w:spacing w:after="40"/>
        <w:ind w:firstLine="567"/>
        <w:jc w:val="both"/>
      </w:pPr>
      <w:r>
        <w:rPr>
          <w:b/>
          <w:i w:val="0"/>
        </w:rPr>
        <w:t>Месяцы 4–6. Продажи и первые продуктовые клиенты.</w:t>
      </w:r>
    </w:p>
    <w:p>
      <w:pPr>
        <w:spacing w:after="60"/>
        <w:ind w:left="454" w:hanging="227"/>
        <w:jc w:val="both"/>
      </w:pPr>
      <w:r>
        <w:rPr>
          <w:sz w:val="22"/>
        </w:rPr>
        <w:t>— Выстроить воспроизводимый процесс продаж: источник лидов, скрипт первого разговора, шаблон коммерческого предложения, CRM с воронкой. Сейчас продажи, судя по всему, держатся на личных контактах — это не масштабируется.</w:t>
      </w:r>
    </w:p>
    <w:p>
      <w:pPr>
        <w:spacing w:after="60"/>
        <w:ind w:left="454" w:hanging="227"/>
        <w:jc w:val="both"/>
      </w:pPr>
      <w:r>
        <w:rPr>
          <w:sz w:val="22"/>
        </w:rPr>
        <w:t>— Развернуть партнёрство с Лемана Про в конкретный проект: пилотное внедрение продукта в одном регионе или в одной категории.</w:t>
      </w:r>
    </w:p>
    <w:p>
      <w:pPr>
        <w:spacing w:after="60"/>
        <w:ind w:left="454" w:hanging="227"/>
        <w:jc w:val="both"/>
      </w:pPr>
      <w:r>
        <w:rPr>
          <w:sz w:val="22"/>
        </w:rPr>
        <w:t>— Упаковать флагманский продукт как SaaS с тарифной сеткой и подпиской, а не как разовую разработку.</w:t>
      </w:r>
    </w:p>
    <w:p>
      <w:pPr>
        <w:spacing w:after="60"/>
        <w:ind w:left="454" w:hanging="227"/>
        <w:jc w:val="both"/>
      </w:pPr>
      <w:r>
        <w:rPr>
          <w:sz w:val="22"/>
        </w:rPr>
        <w:t>— Набрать первых 10–20 платящих пользователей продукта, пусть на льготных условиях. Их задача — не выручка, а обратная связь и отзывы.</w:t>
      </w:r>
    </w:p>
    <w:p>
      <w:pPr>
        <w:spacing w:after="60"/>
        <w:ind w:left="454" w:hanging="227"/>
        <w:jc w:val="both"/>
      </w:pPr>
      <w:r>
        <w:rPr>
          <w:sz w:val="22"/>
        </w:rPr>
        <w:t>— Целевой доход к концу полугодия: 400–600 тыс. ₽ в месяц, преимущественно от услуг.</w:t>
      </w:r>
    </w:p>
    <w:p>
      <w:pPr>
        <w:spacing w:after="40"/>
        <w:ind w:firstLine="567"/>
        <w:jc w:val="both"/>
      </w:pPr>
      <w:r>
        <w:rPr>
          <w:b/>
          <w:i w:val="0"/>
        </w:rPr>
        <w:t>Месяцы 7–12. Выход на миллион.</w:t>
      </w:r>
    </w:p>
    <w:p>
      <w:pPr>
        <w:spacing w:after="60"/>
        <w:ind w:left="454" w:hanging="227"/>
        <w:jc w:val="both"/>
      </w:pPr>
      <w:r>
        <w:rPr>
          <w:sz w:val="22"/>
        </w:rPr>
        <w:t>— Увеличить средний чек по услугам за счёт перехода от разовых работ к абонентскому сопровождению: ежемесячная плата за поддержку и развитие внедрённых решений. Это превращает разовых клиентов в источник предсказуемого дохода.</w:t>
      </w:r>
    </w:p>
    <w:p>
      <w:pPr>
        <w:spacing w:after="60"/>
        <w:ind w:left="454" w:hanging="227"/>
        <w:jc w:val="both"/>
      </w:pPr>
      <w:r>
        <w:rPr>
          <w:sz w:val="22"/>
        </w:rPr>
        <w:t>— Довести флагманский продукт до 100+ платящих подписчиков.</w:t>
      </w:r>
    </w:p>
    <w:p>
      <w:pPr>
        <w:spacing w:after="60"/>
        <w:ind w:left="454" w:hanging="227"/>
        <w:jc w:val="both"/>
      </w:pPr>
      <w:r>
        <w:rPr>
          <w:sz w:val="22"/>
        </w:rPr>
        <w:t>— Подать заявку на грант. Программа подбирается по возрасту компании и наличию продаж собственного продукта — при регистрации в 2026 году доступна программа «Старт» с постоянным приёмом заявок, направление «Цифровые технологии».</w:t>
      </w:r>
    </w:p>
    <w:p>
      <w:pPr>
        <w:spacing w:after="60"/>
        <w:ind w:left="454" w:hanging="227"/>
        <w:jc w:val="both"/>
      </w:pPr>
      <w:r>
        <w:rPr>
          <w:sz w:val="22"/>
        </w:rPr>
        <w:t>— Внести флагманский продукт в реестр российского ПО. Даёт освобождение от НДС на лицензии и открывает госзакупки.</w:t>
      </w:r>
    </w:p>
    <w:p>
      <w:pPr>
        <w:spacing w:after="60"/>
        <w:ind w:left="454" w:hanging="227"/>
        <w:jc w:val="both"/>
      </w:pPr>
      <w:r>
        <w:rPr>
          <w:sz w:val="22"/>
        </w:rPr>
        <w:t>— Контрольная точка года: устойчивый доход 1 000 000 ₽ в месяц при структуре примерно 70% услуги, 30% продукт.</w:t>
      </w:r>
    </w:p>
    <w:p>
      <w:pPr>
        <w:spacing w:before="160" w:after="60"/>
        <w:jc w:val="left"/>
      </w:pPr>
      <w:r>
        <w:rPr>
          <w:b/>
          <w:sz w:val="24"/>
        </w:rPr>
        <w:t>Год 2. Переворот структуры дохода</w:t>
      </w:r>
    </w:p>
    <w:p>
      <w:pPr>
        <w:spacing w:after="120"/>
        <w:ind w:firstLine="567"/>
        <w:jc w:val="both"/>
      </w:pPr>
      <w:r>
        <w:rPr>
          <w:b/>
          <w:i w:val="0"/>
        </w:rPr>
        <w:t>Задача года: сделать продукт основным источником дохода и выйти на 2,5–3 млн ₽ в месяц.</w:t>
      </w:r>
    </w:p>
    <w:p>
      <w:pPr>
        <w:spacing w:after="60"/>
        <w:ind w:left="454" w:hanging="227"/>
        <w:jc w:val="both"/>
      </w:pPr>
      <w:r>
        <w:rPr>
          <w:sz w:val="22"/>
        </w:rPr>
        <w:t>— Масштабировать флагманский продукт: с 100 до 500–800 платящих клиентов. Основной инструмент — партнёрская сеть, а не прямая реклама.</w:t>
      </w:r>
    </w:p>
    <w:p>
      <w:pPr>
        <w:spacing w:after="60"/>
        <w:ind w:left="454" w:hanging="227"/>
        <w:jc w:val="both"/>
      </w:pPr>
      <w:r>
        <w:rPr>
          <w:sz w:val="22"/>
        </w:rPr>
        <w:t>— Построить партнёрскую модель: студии ремонта, дизайнеры, строительные магазины продают продукт своим клиентам за процент. Один партнёр приводит десятки клиентов, и это дешевле прямого маркетинга.</w:t>
      </w:r>
    </w:p>
    <w:p>
      <w:pPr>
        <w:spacing w:after="60"/>
        <w:ind w:left="454" w:hanging="227"/>
        <w:jc w:val="both"/>
      </w:pPr>
      <w:r>
        <w:rPr>
          <w:sz w:val="22"/>
        </w:rPr>
        <w:t>— Запустить второй продукт из замороженного списка — тот, который ближе к флагману по аудитории.</w:t>
      </w:r>
    </w:p>
    <w:p>
      <w:pPr>
        <w:spacing w:after="60"/>
        <w:ind w:left="454" w:hanging="227"/>
        <w:jc w:val="both"/>
      </w:pPr>
      <w:r>
        <w:rPr>
          <w:sz w:val="22"/>
        </w:rPr>
        <w:t>— Сформировать отдел продаж: минимум два менеджера, работающих по регламенту, а не по наитию.</w:t>
      </w:r>
    </w:p>
    <w:p>
      <w:pPr>
        <w:spacing w:after="60"/>
        <w:ind w:left="454" w:hanging="227"/>
        <w:jc w:val="both"/>
      </w:pPr>
      <w:r>
        <w:rPr>
          <w:sz w:val="22"/>
        </w:rPr>
        <w:t>— Подать на грант «Развитие» — доступен компаниям с опытом НИОКР и продаж собственного продукта, до 30 млн ₽ при софинансировании от 15%. К этому моменту требование о продажах собственной продукции будет выполнено.</w:t>
      </w:r>
    </w:p>
    <w:p>
      <w:pPr>
        <w:spacing w:after="60"/>
        <w:ind w:left="454" w:hanging="227"/>
        <w:jc w:val="both"/>
      </w:pPr>
      <w:r>
        <w:rPr>
          <w:sz w:val="22"/>
        </w:rPr>
        <w:t>— Получить статус малой технологической компании — даёт преимущества в конкурсах и доступ к отдельным мерам поддержки.</w:t>
      </w:r>
    </w:p>
    <w:p>
      <w:pPr>
        <w:spacing w:after="60"/>
        <w:ind w:left="454" w:hanging="227"/>
        <w:jc w:val="both"/>
      </w:pPr>
      <w:r>
        <w:rPr>
          <w:sz w:val="22"/>
        </w:rPr>
        <w:t>— Контрольная точка года: 2,5–3 млн ₽ в месяц, доля продукта в доходе не ниже 50%.</w:t>
      </w:r>
    </w:p>
    <w:p>
      <w:pPr>
        <w:spacing w:before="160" w:after="60"/>
        <w:jc w:val="left"/>
      </w:pPr>
      <w:r>
        <w:rPr>
          <w:b/>
          <w:sz w:val="24"/>
        </w:rPr>
        <w:t>Год 3. Масштаб и капитализация</w:t>
      </w:r>
    </w:p>
    <w:p>
      <w:pPr>
        <w:spacing w:after="120"/>
        <w:ind w:firstLine="567"/>
        <w:jc w:val="both"/>
      </w:pPr>
      <w:r>
        <w:rPr>
          <w:b/>
          <w:i w:val="0"/>
        </w:rPr>
        <w:t>Задача года: выйти на 5–7 млн ₽ в месяц и превратить компанию в актив, который имеет самостоятельную стоимость.</w:t>
      </w:r>
    </w:p>
    <w:p>
      <w:pPr>
        <w:spacing w:after="60"/>
        <w:ind w:left="454" w:hanging="227"/>
        <w:jc w:val="both"/>
      </w:pPr>
      <w:r>
        <w:rPr>
          <w:sz w:val="22"/>
        </w:rPr>
        <w:t>— Вывести флагманский продукт на федеральный уровень: 2000+ платящих клиентов.</w:t>
      </w:r>
    </w:p>
    <w:p>
      <w:pPr>
        <w:spacing w:after="60"/>
        <w:ind w:left="454" w:hanging="227"/>
        <w:jc w:val="both"/>
      </w:pPr>
      <w:r>
        <w:rPr>
          <w:sz w:val="22"/>
        </w:rPr>
        <w:t>— Построить продуктовую линейку из 2–3 связанных продуктов с перекрёстными продажами внутри одной аудитории.</w:t>
      </w:r>
    </w:p>
    <w:p>
      <w:pPr>
        <w:spacing w:after="60"/>
        <w:ind w:left="454" w:hanging="227"/>
        <w:jc w:val="both"/>
      </w:pPr>
      <w:r>
        <w:rPr>
          <w:sz w:val="22"/>
        </w:rPr>
        <w:t>— Выйти в корпоративный сегмент: продажа решения крупным сетям и застройщикам. Чеки здесь в десятки раз выше розничных.</w:t>
      </w:r>
    </w:p>
    <w:p>
      <w:pPr>
        <w:spacing w:after="60"/>
        <w:ind w:left="454" w:hanging="227"/>
        <w:jc w:val="both"/>
      </w:pPr>
      <w:r>
        <w:rPr>
          <w:sz w:val="22"/>
        </w:rPr>
        <w:t>— Оформить портфель интеллектуальной собственности: свидетельства на ПО, товарные знаки, возможно патенты на алгоритмические решения. Это то, что формирует стоимость компании при продаже доли или привлечении инвестора.</w:t>
      </w:r>
    </w:p>
    <w:p>
      <w:pPr>
        <w:spacing w:after="60"/>
        <w:ind w:left="454" w:hanging="227"/>
        <w:jc w:val="both"/>
      </w:pPr>
      <w:r>
        <w:rPr>
          <w:sz w:val="22"/>
        </w:rPr>
        <w:t>— Рассмотреть привлечение инвестиций или программу «Коммерциализация» ФСИ — до 50 млн ₽ при софинансировании 50%.</w:t>
      </w:r>
    </w:p>
    <w:p>
      <w:pPr>
        <w:spacing w:after="60"/>
        <w:ind w:left="454" w:hanging="227"/>
        <w:jc w:val="both"/>
      </w:pPr>
      <w:r>
        <w:rPr>
          <w:sz w:val="22"/>
        </w:rPr>
        <w:t>— Контрольная точка года: 5–7 млн ₽ в месяц, продукт даёт свыше 70% дохода.</w:t>
      </w:r>
    </w:p>
    <w:p>
      <w:r>
        <w:br w:type="page"/>
      </w:r>
    </w:p>
    <w:p>
      <w:pPr>
        <w:spacing w:before="160" w:after="80"/>
        <w:jc w:val="left"/>
      </w:pPr>
      <w:r>
        <w:rPr>
          <w:b/>
          <w:sz w:val="28"/>
        </w:rPr>
        <w:t>Часть IV. Из чего складывается миллион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Цель в 1 млн ₽ в месяц выглядит абстрактно, пока не разложена на составляющие. Ниже — три сценария достижения. Реальность обычно оказывается комбинацией.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3419"/>
        <w:gridCol w:w="3419"/>
        <w:gridCol w:w="3419"/>
      </w:tblGrid>
      <w:tr>
        <w:tc>
          <w:tcPr>
            <w:tcW w:type="dxa" w:w="3419"/>
            <w:shd w:fill="E8E8E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Сценарий</w:t>
            </w:r>
          </w:p>
        </w:tc>
        <w:tc>
          <w:tcPr>
            <w:tcW w:type="dxa" w:w="3419"/>
            <w:shd w:fill="E8E8E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Что нужно</w:t>
            </w:r>
          </w:p>
        </w:tc>
        <w:tc>
          <w:tcPr>
            <w:tcW w:type="dxa" w:w="3419"/>
            <w:shd w:fill="E8E8E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Оценка сложности</w:t>
            </w:r>
          </w:p>
        </w:tc>
      </w:tr>
      <w:tr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Только услуги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3–4 проекта в месяц по 250–350 тыс. ₽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Достижимо быстро, но потолок близко</w:t>
            </w:r>
          </w:p>
        </w:tc>
      </w:tr>
      <w:tr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Только подписка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300–400 клиентов по 2 500–3 500 ₽/мес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Медленно, но масштабируется без предела</w:t>
            </w:r>
          </w:p>
        </w:tc>
      </w:tr>
      <w:tr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Смешанный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2 проекта по 300 тыс. + 150 подписчиков + абонентское сопровождение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Наиболее реалистичный путь</w:t>
            </w:r>
          </w:p>
        </w:tc>
      </w:tr>
    </w:tbl>
    <w:p>
      <w:pPr>
        <w:spacing w:after="160"/>
        <w:jc w:val="both"/>
      </w:pPr>
      <w:r>
        <w:rPr>
          <w:b w:val="0"/>
          <w:i w:val="0"/>
        </w:rPr>
      </w:r>
    </w:p>
    <w:p>
      <w:pPr>
        <w:spacing w:after="120"/>
        <w:ind w:firstLine="567"/>
        <w:jc w:val="both"/>
      </w:pPr>
      <w:r>
        <w:rPr>
          <w:b w:val="0"/>
          <w:i w:val="0"/>
        </w:rPr>
        <w:t>Важное уточнение: миллион выручки и миллион дохода — разные вещи. При фонде оплаты труда, инфраструктуре и налогах чистыми остаётся существенно меньше. Если целевой показатель — именно чистая прибыль собственника, выручка должна быть в 2,5–3 раза выше. Этот вопрос нужно зафиксировать однозначно до начала работы по плану.</w:t>
      </w:r>
    </w:p>
    <w:p>
      <w:pPr>
        <w:spacing w:before="160" w:after="60"/>
        <w:jc w:val="left"/>
      </w:pPr>
      <w:r>
        <w:rPr>
          <w:b/>
          <w:sz w:val="24"/>
        </w:rPr>
        <w:t>Три рычага, дающие основной эффект</w:t>
      </w:r>
    </w:p>
    <w:p>
      <w:pPr>
        <w:spacing w:after="40"/>
        <w:ind w:firstLine="567"/>
        <w:jc w:val="both"/>
      </w:pPr>
      <w:r>
        <w:rPr>
          <w:b/>
          <w:i w:val="0"/>
        </w:rPr>
        <w:t>Рычаг 1. Абонентская плата вместо разовых работ.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Самое быстрое улучшение экономики. Клиент, которому внедрили автоматизацию, нуждается в поддержке и доработках постоянно. Абонентское сопровождение от 30 000 ₽ в месяц превращает разовую сделку в предсказуемый поток. Двадцать таких клиентов — это 600 000 ₽ ежемесячно без новых продаж.</w:t>
      </w:r>
    </w:p>
    <w:p>
      <w:pPr>
        <w:spacing w:after="40"/>
        <w:ind w:firstLine="567"/>
        <w:jc w:val="both"/>
      </w:pPr>
      <w:r>
        <w:rPr>
          <w:b/>
          <w:i w:val="0"/>
        </w:rPr>
        <w:t>Рычаг 2. Партнёрские продажи вместо прямых.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Прямой маркетинг для малой компании дорог и непредсказуем. Партнёр, у которого уже есть доступ к вашей аудитории, приводит клиентов за процент. Лемана Про — пример такого партнёра, и его потенциал не раскрыт. Задача — превратить статус партнёра в работающий канал с измеримым потоком.</w:t>
      </w:r>
    </w:p>
    <w:p>
      <w:pPr>
        <w:spacing w:after="40"/>
        <w:ind w:firstLine="567"/>
        <w:jc w:val="both"/>
      </w:pPr>
      <w:r>
        <w:rPr>
          <w:b/>
          <w:i w:val="0"/>
        </w:rPr>
        <w:t>Рычаг 3. Повышение цены.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Самый недооценённый рычаг. Рост чека с 30 000 до 150 000 ₽ не требует ни новых клиентов, ни новых людей — только другой аудитории и другой подачи. Клиент, платящий 150 000, обычно требует меньше, чем платящий 30 000, потому что ценит своё время.</w:t>
      </w:r>
    </w:p>
    <w:p>
      <w:pPr>
        <w:spacing w:before="160" w:after="80"/>
        <w:jc w:val="left"/>
      </w:pPr>
      <w:r>
        <w:rPr>
          <w:b/>
          <w:sz w:val="28"/>
        </w:rPr>
        <w:t>Часть V. Главные риски</w:t>
      </w:r>
    </w:p>
    <w:p>
      <w:pPr>
        <w:spacing w:after="60"/>
        <w:ind w:left="454" w:hanging="227"/>
        <w:jc w:val="both"/>
      </w:pPr>
      <w:r>
        <w:rPr>
          <w:sz w:val="22"/>
        </w:rPr>
        <w:t>— Возврат к распылению. Соблазн взяться за все двенадцать продуктов сразу вернётся при первой же неудаче с флагманом. Решение о фокусе нужно зафиксировать письменно и пересматривать не чаще раза в полгода.</w:t>
      </w:r>
    </w:p>
    <w:p>
      <w:pPr>
        <w:spacing w:after="60"/>
        <w:ind w:left="454" w:hanging="227"/>
        <w:jc w:val="both"/>
      </w:pPr>
      <w:r>
        <w:rPr>
          <w:sz w:val="22"/>
        </w:rPr>
        <w:t>— Зависимость от одного партнёра. Лемана Про — сильный актив, но пока единственный. К концу первого года нужны минимум три работающих канала продаж.</w:t>
      </w:r>
    </w:p>
    <w:p>
      <w:pPr>
        <w:spacing w:after="60"/>
        <w:ind w:left="454" w:hanging="227"/>
        <w:jc w:val="both"/>
      </w:pPr>
      <w:r>
        <w:rPr>
          <w:sz w:val="22"/>
        </w:rPr>
        <w:t>— Кассовый разрыв при переходе к продукту. Разработка продукта не приносит денег месяцами, а расходы идут. Услуги должны покрывать операционные затраты полностью — продукт финансируется из прибыли, а не из оборотных средств.</w:t>
      </w:r>
    </w:p>
    <w:p>
      <w:pPr>
        <w:spacing w:after="60"/>
        <w:ind w:left="454" w:hanging="227"/>
        <w:jc w:val="both"/>
      </w:pPr>
      <w:r>
        <w:rPr>
          <w:sz w:val="22"/>
        </w:rPr>
        <w:t>— Потеря ключевых людей. В малой компании уход одного разработчика останавливает продукт. Нужна документация, разделение зон ответственности и удержание ключевых сотрудников долей или опционом.</w:t>
      </w:r>
    </w:p>
    <w:p>
      <w:pPr>
        <w:spacing w:after="60"/>
        <w:ind w:left="454" w:hanging="227"/>
        <w:jc w:val="both"/>
      </w:pPr>
      <w:r>
        <w:rPr>
          <w:sz w:val="22"/>
        </w:rPr>
        <w:t>— Расхождение между заявлениями и реальностью. Пока на сайте указаны непроверяемые цифры, каждая крупная сделка и каждая грантовая заявка несут риск срыва при проверке. Это устраняется за один день.</w:t>
      </w:r>
    </w:p>
    <w:p>
      <w:pPr>
        <w:spacing w:before="160" w:after="80"/>
        <w:jc w:val="left"/>
      </w:pPr>
      <w:r>
        <w:rPr>
          <w:b/>
          <w:sz w:val="28"/>
        </w:rPr>
        <w:t>Часть VI. Первые семь шагов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Не растягивая на месяцы — то, что можно и нужно сделать в ближайшие недели.</w:t>
      </w:r>
    </w:p>
    <w:p>
      <w:pPr>
        <w:spacing w:after="80"/>
        <w:ind w:left="454" w:hanging="454"/>
        <w:jc w:val="both"/>
      </w:pPr>
      <w:r>
        <w:rPr>
          <w:b/>
        </w:rPr>
        <w:t xml:space="preserve">1. </w:t>
      </w:r>
      <w:r>
        <w:t>Убрать с сайта непроверяемые заявления и исправить нулевые счётчики. Один рабочий день, снимает системный риск.</w:t>
      </w:r>
    </w:p>
    <w:p>
      <w:pPr>
        <w:spacing w:after="80"/>
        <w:ind w:left="454" w:hanging="454"/>
        <w:jc w:val="both"/>
      </w:pPr>
      <w:r>
        <w:rPr>
          <w:b/>
        </w:rPr>
        <w:t xml:space="preserve">2. </w:t>
      </w:r>
      <w:r>
        <w:t>Определить флагманский продукт и письменно зафиксировать заморозку остальных направлений.</w:t>
      </w:r>
    </w:p>
    <w:p>
      <w:pPr>
        <w:spacing w:after="80"/>
        <w:ind w:left="454" w:hanging="454"/>
        <w:jc w:val="both"/>
      </w:pPr>
      <w:r>
        <w:rPr>
          <w:b/>
        </w:rPr>
        <w:t xml:space="preserve">3. </w:t>
      </w:r>
      <w:r>
        <w:t>Поднять цены в прайсе: минимальный чек от 150 000 ₽, дешёвые позиции убрать.</w:t>
      </w:r>
    </w:p>
    <w:p>
      <w:pPr>
        <w:spacing w:after="80"/>
        <w:ind w:left="454" w:hanging="454"/>
        <w:jc w:val="both"/>
      </w:pPr>
      <w:r>
        <w:rPr>
          <w:b/>
        </w:rPr>
        <w:t xml:space="preserve">4. </w:t>
      </w:r>
      <w:r>
        <w:t>Подать документы на аккредитацию Минцифры. Прямой экономический эффект без конкурсного отбора.</w:t>
      </w:r>
    </w:p>
    <w:p>
      <w:pPr>
        <w:spacing w:after="80"/>
        <w:ind w:left="454" w:hanging="454"/>
        <w:jc w:val="both"/>
      </w:pPr>
      <w:r>
        <w:rPr>
          <w:b/>
        </w:rPr>
        <w:t xml:space="preserve">5. </w:t>
      </w:r>
      <w:r>
        <w:t>Подать заявки на товарный знак и регистрацию программы для ЭВМ.</w:t>
      </w:r>
    </w:p>
    <w:p>
      <w:pPr>
        <w:spacing w:after="80"/>
        <w:ind w:left="454" w:hanging="454"/>
        <w:jc w:val="both"/>
      </w:pPr>
      <w:r>
        <w:rPr>
          <w:b/>
        </w:rPr>
        <w:t xml:space="preserve">6. </w:t>
      </w:r>
      <w:r>
        <w:t>Назначить встречу с Лемана Про и выйти с конкретным предложением пилотного проекта, а не с обсуждением партнёрства вообще.</w:t>
      </w:r>
    </w:p>
    <w:p>
      <w:pPr>
        <w:spacing w:after="80"/>
        <w:ind w:left="454" w:hanging="454"/>
        <w:jc w:val="both"/>
      </w:pPr>
      <w:r>
        <w:rPr>
          <w:b/>
        </w:rPr>
        <w:t xml:space="preserve">7. </w:t>
      </w:r>
      <w:r>
        <w:t>Ввести абонентское сопровождение в предложение для всех текущих и прошлых клиентов.</w:t>
      </w:r>
    </w:p>
    <w:p>
      <w:pPr>
        <w:spacing w:after="200"/>
        <w:jc w:val="both"/>
      </w:pPr>
      <w:r>
        <w:rPr>
          <w:b w:val="0"/>
          <w:i w:val="0"/>
        </w:rPr>
      </w:r>
    </w:p>
    <w:p>
      <w:pPr>
        <w:spacing w:before="160" w:after="80"/>
        <w:jc w:val="left"/>
      </w:pPr>
      <w:r>
        <w:rPr>
          <w:b/>
          <w:sz w:val="24"/>
        </w:rPr>
        <w:t>Заключение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У компании есть то, что нельзя купить за деньги: техническая экспертиза, скорость и доступ к федеральному партнёру. Чего нет — фокуса и продуктовой модели дохода.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Миллион в месяц достижим в течение первого года при условии концентрации. Тот же миллион недостижим и за три года, если продолжать развивать двенадцать направлений одновременно. Разница не в усилиях и не в рынке, а в единственном управленческом решении: выбрать одно и довести его до конца.</w:t>
      </w:r>
    </w:p>
    <w:p>
      <w:pPr>
        <w:spacing w:after="240"/>
        <w:jc w:val="both"/>
      </w:pPr>
      <w:r>
        <w:rPr>
          <w:b w:val="0"/>
          <w:i w:val="0"/>
        </w:rPr>
      </w:r>
    </w:p>
    <w:p>
      <w:pPr>
        <w:spacing w:after="120"/>
        <w:jc w:val="both"/>
      </w:pPr>
      <w:r>
        <w:rPr>
          <w:b w:val="0"/>
          <w:i/>
          <w:sz w:val="18"/>
        </w:rPr>
        <w:t>Документ подготовлен на основании анализа сайта mat-labs.ru, открытых данных и условий программ государственной поддержки по состоянию на сентябрь 2026 г. Финансовые оценки носят ориентировочный характер и подлежат уточнению после анализа фактической отчётности компании.</w:t>
      </w:r>
    </w:p>
    <w:sectPr w:rsidR="00FC693F" w:rsidRPr="0006063C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