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ВЫСТУПЛЕНИЕ В СУДЕБНОМ ЗАСЕДАНИИ</w:t>
      </w:r>
    </w:p>
    <w:p>
      <w:pPr>
        <w:spacing w:after="40"/>
        <w:jc w:val="center"/>
      </w:pPr>
      <w:r>
        <w:rPr>
          <w:b w:val="0"/>
          <w:i w:val="0"/>
          <w:sz w:val="24"/>
        </w:rPr>
        <w:t>Дело № 2-1674/2026  |  ООО «Декоратор» к ООО «СК Авангард» и Тюрину А. В.</w:t>
      </w:r>
    </w:p>
    <w:p>
      <w:pPr>
        <w:spacing w:after="280"/>
        <w:jc w:val="center"/>
      </w:pPr>
      <w:r>
        <w:rPr>
          <w:b w:val="0"/>
          <w:i/>
          <w:sz w:val="24"/>
        </w:rPr>
        <w:t>Расчётное время — 6 минут</w:t>
      </w:r>
    </w:p>
    <w:p>
      <w:pPr>
        <w:spacing w:after="80"/>
        <w:jc w:val="left"/>
      </w:pPr>
      <w:r>
        <w:rPr>
          <w:b/>
          <w:i w:val="0"/>
          <w:sz w:val="24"/>
        </w:rPr>
        <w:t>Вступление</w:t>
      </w:r>
    </w:p>
    <w:p>
      <w:pPr>
        <w:spacing w:after="120"/>
        <w:ind w:firstLine="709"/>
        <w:jc w:val="both"/>
      </w:pPr>
      <w:r>
        <w:rPr>
          <w:b w:val="0"/>
          <w:i w:val="0"/>
          <w:sz w:val="24"/>
        </w:rPr>
        <w:t>Уважаемый суд! Позиция ответчиков сводится к следующему.</w:t>
      </w:r>
    </w:p>
    <w:p>
      <w:pPr>
        <w:spacing w:after="120"/>
        <w:ind w:firstLine="709"/>
        <w:jc w:val="both"/>
      </w:pPr>
      <w:r>
        <w:rPr>
          <w:b w:val="0"/>
          <w:i w:val="0"/>
          <w:sz w:val="24"/>
        </w:rPr>
        <w:t>Основной долг погашен полностью и добровольно. Это признал сам истец. Спор остался только о финансовых санкциях, которые начислены по ставке 219 процентов годовых, причём в большей части — на товар, который был оплачен вовремя.</w:t>
      </w:r>
    </w:p>
    <w:p>
      <w:pPr>
        <w:spacing w:after="200"/>
        <w:ind w:left="340"/>
        <w:jc w:val="both"/>
      </w:pPr>
      <w:r>
        <w:rPr>
          <w:i/>
          <w:sz w:val="22"/>
        </w:rPr>
        <w:t>[ Говорить спокойно, без спешки. Это рамка всего выступления ]</w:t>
      </w:r>
    </w:p>
    <w:p>
      <w:pPr>
        <w:spacing w:after="80"/>
        <w:jc w:val="left"/>
      </w:pPr>
      <w:r>
        <w:rPr>
          <w:b/>
          <w:i w:val="0"/>
          <w:sz w:val="24"/>
        </w:rPr>
        <w:t>1. Долг погашен — истец это признал</w:t>
      </w:r>
    </w:p>
    <w:p>
      <w:pPr>
        <w:spacing w:after="120"/>
        <w:ind w:firstLine="709"/>
        <w:jc w:val="both"/>
      </w:pPr>
      <w:r>
        <w:rPr>
          <w:b w:val="0"/>
          <w:i w:val="0"/>
          <w:sz w:val="24"/>
        </w:rPr>
        <w:t>Двадцать шестого августа две тысячи двадцать шестого года ответчик перечислил восемьдесят шесть тысяч двести шестьдесят семь рублей восемьдесят две копейки. Оплата прошла через кассу самого истца, чеки с номерами с пятого по десятый имеются в деле.</w:t>
      </w:r>
    </w:p>
    <w:p>
      <w:pPr>
        <w:spacing w:after="120"/>
        <w:ind w:firstLine="709"/>
        <w:jc w:val="both"/>
      </w:pPr>
      <w:r>
        <w:rPr>
          <w:b w:val="0"/>
          <w:i w:val="0"/>
          <w:sz w:val="24"/>
        </w:rPr>
        <w:t>Десятого сентября истец подал ходатайство, в котором прямо написал: основная задолженность погашена ответчиками в полном объёме. В итоговой строке его расчёта, под печатью и подписью директора, стоит: задолженность на девятое сентября — ноль рублей ноль копеек.</w:t>
      </w:r>
    </w:p>
    <w:p>
      <w:pPr>
        <w:spacing w:after="120"/>
        <w:ind w:firstLine="709"/>
        <w:jc w:val="both"/>
      </w:pPr>
      <w:r>
        <w:rPr>
          <w:b w:val="0"/>
          <w:i w:val="0"/>
          <w:sz w:val="24"/>
        </w:rPr>
        <w:t>Это признание стороны по части второй статьи шестьдесят восьмой Гражданского процессуального кодекса. Предмет спора в этой части отсутствует.</w:t>
      </w:r>
    </w:p>
    <w:p>
      <w:pPr>
        <w:spacing w:after="200"/>
        <w:ind w:left="340"/>
        <w:jc w:val="both"/>
      </w:pPr>
      <w:r>
        <w:rPr>
          <w:i/>
          <w:sz w:val="22"/>
        </w:rPr>
        <w:t>[ Если суд спросит про дату оплаты — да, она после подачи иска, госпошлину в этой части не оспариваем ]</w:t>
      </w:r>
    </w:p>
    <w:p>
      <w:pPr>
        <w:spacing w:after="80"/>
        <w:jc w:val="left"/>
      </w:pPr>
      <w:r>
        <w:rPr>
          <w:b/>
          <w:i w:val="0"/>
          <w:sz w:val="24"/>
        </w:rPr>
        <w:t>2. Ставка — 219 процентов годовых</w:t>
      </w:r>
    </w:p>
    <w:p>
      <w:pPr>
        <w:spacing w:after="120"/>
        <w:ind w:firstLine="709"/>
        <w:jc w:val="both"/>
      </w:pPr>
      <w:r>
        <w:rPr>
          <w:b w:val="0"/>
          <w:i w:val="0"/>
          <w:sz w:val="24"/>
        </w:rPr>
        <w:t>Прошу суд обратить внимание на расчёт истца. Он впервые составлен так, что ставку можно проверить арифметически.</w:t>
      </w:r>
    </w:p>
    <w:p>
      <w:pPr>
        <w:spacing w:after="120"/>
        <w:ind w:firstLine="709"/>
        <w:jc w:val="both"/>
      </w:pPr>
      <w:r>
        <w:rPr>
          <w:b w:val="0"/>
          <w:i w:val="0"/>
          <w:sz w:val="24"/>
        </w:rPr>
        <w:t>Берём любую строку. Тридцать девять тысяч девятьсот шестьдесят семь рублей, семь дней, начислено тысяча триста девяносто восемь рублей восемьдесят пять копеек. Это ноль целых пять десятых процента в день. Проверяем другую строку: девяносто девять тысяч триста девяносто пять рублей, двадцать пять дней, двенадцать тысяч четыреста двадцать четыре рубля. Снова ровно ноль целых пять десятых процента в день.</w:t>
      </w:r>
    </w:p>
    <w:p>
      <w:pPr>
        <w:spacing w:after="120"/>
        <w:ind w:firstLine="709"/>
        <w:jc w:val="both"/>
      </w:pPr>
      <w:r>
        <w:rPr>
          <w:b w:val="0"/>
          <w:i w:val="0"/>
          <w:sz w:val="24"/>
        </w:rPr>
        <w:t>Ноль целых пять десятых процента в день — это сто восемьдесят два с половиной процента годовых. Плюс неустойка ноль целых одна десятая процента в день — ещё тридцать шесть с половиной процентов. Вместе — двести девятнадцать процентов годовых при ключевой ставке Банка России восемнадцать процентов. Превышение в двенадцать раз.</w:t>
      </w:r>
    </w:p>
    <w:p>
      <w:pPr>
        <w:spacing w:after="200"/>
        <w:ind w:left="340"/>
        <w:jc w:val="both"/>
      </w:pPr>
      <w:r>
        <w:rPr>
          <w:i/>
          <w:sz w:val="22"/>
        </w:rPr>
        <w:t>[ Ключевая цифра выступления. Произнести медленно: двести девятнадцать процентов годовых ]</w:t>
      </w:r>
    </w:p>
    <w:p>
      <w:pPr>
        <w:spacing w:after="80"/>
        <w:jc w:val="left"/>
      </w:pPr>
      <w:r>
        <w:rPr>
          <w:b/>
          <w:i w:val="0"/>
          <w:sz w:val="24"/>
        </w:rPr>
        <w:t>3. Неустойка — это та же самая санкция</w:t>
      </w:r>
    </w:p>
    <w:p>
      <w:pPr>
        <w:spacing w:after="120"/>
        <w:ind w:firstLine="709"/>
        <w:jc w:val="both"/>
      </w:pPr>
      <w:r>
        <w:rPr>
          <w:b w:val="0"/>
          <w:i w:val="0"/>
          <w:sz w:val="24"/>
        </w:rPr>
        <w:t>Истец заявляет две суммы: проценты сто шестнадцать тысяч тридцать три рубля и неустойку двадцать три тысячи двести шесть рублей.</w:t>
      </w:r>
    </w:p>
    <w:p>
      <w:pPr>
        <w:spacing w:after="120"/>
        <w:ind w:firstLine="709"/>
        <w:jc w:val="both"/>
      </w:pPr>
      <w:r>
        <w:rPr>
          <w:b w:val="0"/>
          <w:i w:val="0"/>
          <w:sz w:val="24"/>
        </w:rPr>
        <w:t>Разделите первую сумму на пять. Получится вторая — до копейки. Потому что ноль целых одна десятая процента — это ровно одна пятая от ноля целых пяти десятых процента.</w:t>
      </w:r>
    </w:p>
    <w:p>
      <w:pPr>
        <w:spacing w:after="120"/>
        <w:ind w:firstLine="709"/>
        <w:jc w:val="both"/>
      </w:pPr>
      <w:r>
        <w:rPr>
          <w:b w:val="0"/>
          <w:i w:val="0"/>
          <w:sz w:val="24"/>
        </w:rPr>
        <w:t>Это означает, что обе суммы начислены на одну и ту же базу, за один и тот же период, за одно и то же нарушение — просрочку оплаты. Разное у них только название. Взыскание двух санкций за одно нарушение недопустимо: пункт второй статьи триста тридцатой Гражданского кодекса и пункт восьмидесятый Пленума Верховного Суда номер семь.</w:t>
      </w:r>
    </w:p>
    <w:p>
      <w:pPr>
        <w:spacing w:after="200"/>
        <w:ind w:left="340"/>
        <w:jc w:val="both"/>
      </w:pPr>
      <w:r>
        <w:rPr>
          <w:i/>
          <w:sz w:val="22"/>
        </w:rPr>
        <w:t>[ Предложить суду проверить деление прямо в заседании — это производит впечатление ]</w:t>
      </w:r>
    </w:p>
    <w:p>
      <w:pPr>
        <w:spacing w:after="80"/>
        <w:jc w:val="left"/>
      </w:pPr>
      <w:r>
        <w:rPr>
          <w:b/>
          <w:i w:val="0"/>
          <w:sz w:val="24"/>
        </w:rPr>
        <w:t>4. Две трети процентов начислено на оплаченный товар</w:t>
      </w:r>
    </w:p>
    <w:p>
      <w:pPr>
        <w:spacing w:after="120"/>
        <w:ind w:firstLine="709"/>
        <w:jc w:val="both"/>
      </w:pPr>
      <w:r>
        <w:rPr>
          <w:b w:val="0"/>
          <w:i w:val="0"/>
          <w:sz w:val="24"/>
        </w:rPr>
        <w:t>Из ста шестнадцати тысяч рублей процентов на восемь просроченных партий приходится тридцать семь тысяч сто шестьдесят три рубля. Остальные семьдесят восемь тысяч восемьсот шестьдесят девять рублей — это шестьдесят восемь процентов требования — начислены на товар, оплаченный в две тысячи двадцать третьем, двадцать четвёртом и двадцать пятом годах.</w:t>
      </w:r>
    </w:p>
    <w:p>
      <w:pPr>
        <w:spacing w:after="120"/>
        <w:ind w:firstLine="709"/>
        <w:jc w:val="both"/>
      </w:pPr>
      <w:r>
        <w:rPr>
          <w:b w:val="0"/>
          <w:i w:val="0"/>
          <w:sz w:val="24"/>
        </w:rPr>
        <w:t>Это видно из графы «дата оплаты» в расчёте самого истца.</w:t>
      </w:r>
    </w:p>
    <w:p>
      <w:pPr>
        <w:spacing w:after="120"/>
        <w:ind w:firstLine="709"/>
        <w:jc w:val="both"/>
      </w:pPr>
      <w:r>
        <w:rPr>
          <w:b w:val="0"/>
          <w:i w:val="0"/>
          <w:sz w:val="24"/>
        </w:rPr>
        <w:t>И ещё одна деталь. Сумма семьдесят восемь тысяч восемьсот шестьдесят девять рублей одинакова в первоначальном расчёте и в уточнённом. Когда истец пересчитывал требования, прибавка прошла только по восьми просроченным партиям. Начисления на оплаченный товар он не пересматривал вовсе.</w:t>
      </w:r>
    </w:p>
    <w:p>
      <w:pPr>
        <w:spacing w:after="120"/>
        <w:ind w:firstLine="709"/>
        <w:jc w:val="both"/>
      </w:pPr>
      <w:r>
        <w:rPr>
          <w:b w:val="0"/>
          <w:i w:val="0"/>
          <w:sz w:val="24"/>
        </w:rPr>
        <w:t>Плата за пользование деньгами не может начисляться за время, когда деньги уже возвращены кредитору.</w:t>
      </w:r>
    </w:p>
    <w:p>
      <w:pPr>
        <w:spacing w:after="200"/>
        <w:ind w:left="340"/>
        <w:jc w:val="both"/>
      </w:pPr>
      <w:r>
        <w:rPr>
          <w:i/>
          <w:sz w:val="22"/>
        </w:rPr>
        <w:t>[ Второй по силе довод. Можно указать суду конкретные строки таблицы истца ]</w:t>
      </w:r>
    </w:p>
    <w:p>
      <w:pPr>
        <w:spacing w:after="80"/>
        <w:jc w:val="left"/>
      </w:pPr>
      <w:r>
        <w:rPr>
          <w:b/>
          <w:i w:val="0"/>
          <w:sz w:val="24"/>
        </w:rPr>
        <w:t>5. Истец сам довёл сумму до такого размера</w:t>
      </w:r>
    </w:p>
    <w:p>
      <w:pPr>
        <w:spacing w:after="120"/>
        <w:ind w:firstLine="709"/>
        <w:jc w:val="both"/>
      </w:pPr>
      <w:r>
        <w:rPr>
          <w:b w:val="0"/>
          <w:i w:val="0"/>
          <w:sz w:val="24"/>
        </w:rPr>
        <w:t>По утверждению истца просрочка началась двадцать пятого сентября две тысячи двадцать третьего года. Претензию он направил двадцать шестого июня две тысячи двадцать шестого — через два года и девять месяцев. Иск подал двадцатого августа.</w:t>
      </w:r>
    </w:p>
    <w:p>
      <w:pPr>
        <w:spacing w:after="120"/>
        <w:ind w:firstLine="709"/>
        <w:jc w:val="both"/>
      </w:pPr>
      <w:r>
        <w:rPr>
          <w:b w:val="0"/>
          <w:i w:val="0"/>
          <w:sz w:val="24"/>
        </w:rPr>
        <w:t>Всё это время истец продолжал отгружать товар. Последняя поставка — тринадцатого мая две тысячи двадцать шестого года. О долге не заявлял, отношения не прерывал.</w:t>
      </w:r>
    </w:p>
    <w:p>
      <w:pPr>
        <w:spacing w:after="120"/>
        <w:ind w:firstLine="709"/>
        <w:jc w:val="both"/>
      </w:pPr>
      <w:r>
        <w:rPr>
          <w:b w:val="0"/>
          <w:i w:val="0"/>
          <w:sz w:val="24"/>
        </w:rPr>
        <w:t>А когда наконец обратился — долг был погашен за шесть дней. Это доказывает: обратись истец вовремя, оплата прошла бы так же быстро, и никаких ста шестнадцати тысяч процентов не набежало бы.</w:t>
      </w:r>
    </w:p>
    <w:p>
      <w:pPr>
        <w:spacing w:after="120"/>
        <w:ind w:firstLine="709"/>
        <w:jc w:val="both"/>
      </w:pPr>
      <w:r>
        <w:rPr>
          <w:b w:val="0"/>
          <w:i w:val="0"/>
          <w:sz w:val="24"/>
        </w:rPr>
        <w:t>Пункт первый статьи четыреста четвёртой Гражданского кодекса позволяет суду уменьшить ответственность, когда кредитор сам содействовал увеличению размера убытков.</w:t>
      </w:r>
    </w:p>
    <w:p>
      <w:pPr>
        <w:spacing w:after="160"/>
        <w:jc w:val="both"/>
      </w:pPr>
      <w:r>
        <w:rPr>
          <w:b w:val="0"/>
          <w:i w:val="0"/>
          <w:sz w:val="24"/>
        </w:rPr>
      </w:r>
    </w:p>
    <w:p>
      <w:pPr>
        <w:spacing w:after="80"/>
        <w:jc w:val="left"/>
      </w:pPr>
      <w:r>
        <w:rPr>
          <w:b/>
          <w:i w:val="0"/>
          <w:sz w:val="24"/>
        </w:rPr>
        <w:t>6. Требования к Тюрину Александру Владимировичу</w:t>
      </w:r>
    </w:p>
    <w:p>
      <w:pPr>
        <w:spacing w:after="120"/>
        <w:ind w:firstLine="709"/>
        <w:jc w:val="both"/>
      </w:pPr>
      <w:r>
        <w:rPr>
          <w:b w:val="0"/>
          <w:i w:val="0"/>
          <w:sz w:val="24"/>
        </w:rPr>
        <w:t>Требования заявлены солидарно к физическому лицу. Договор поручительства в деле отсутствует, иных оснований истец не назвал. По пункту первому статьи триста двадцать второй Гражданского кодекса солидарная обязанность возникает только из договора или закона.</w:t>
      </w:r>
    </w:p>
    <w:p>
      <w:pPr>
        <w:spacing w:after="160"/>
        <w:jc w:val="both"/>
      </w:pPr>
      <w:r>
        <w:rPr>
          <w:b w:val="0"/>
          <w:i w:val="0"/>
          <w:sz w:val="24"/>
        </w:rPr>
      </w:r>
    </w:p>
    <w:p>
      <w:pPr>
        <w:spacing w:after="80"/>
        <w:jc w:val="left"/>
      </w:pPr>
      <w:r>
        <w:rPr>
          <w:b/>
          <w:i w:val="0"/>
          <w:sz w:val="24"/>
        </w:rPr>
        <w:t>Итог</w:t>
      </w:r>
    </w:p>
    <w:p>
      <w:pPr>
        <w:spacing w:after="120"/>
        <w:ind w:firstLine="709"/>
        <w:jc w:val="both"/>
      </w:pPr>
      <w:r>
        <w:rPr>
          <w:b w:val="0"/>
          <w:i w:val="0"/>
          <w:sz w:val="24"/>
        </w:rPr>
        <w:t>Ответчики просят применить статью триста тридцать третью и статью четыреста четвёртую Гражданского кодекса.</w:t>
      </w:r>
    </w:p>
    <w:p>
      <w:pPr>
        <w:spacing w:after="120"/>
        <w:ind w:firstLine="709"/>
        <w:jc w:val="both"/>
      </w:pPr>
      <w:r>
        <w:rPr>
          <w:b w:val="0"/>
          <w:i w:val="0"/>
          <w:sz w:val="24"/>
        </w:rPr>
        <w:t>Обоснованный размер санкций — три тысячи шестьсот шестьдесят пять рублей сорок четыре копейки. Это проценты по ключевой ставке Банка России на восемь реально просроченных партий. Контррасчёт приобщён к материалам дела.</w:t>
      </w:r>
    </w:p>
    <w:p>
      <w:pPr>
        <w:spacing w:after="120"/>
        <w:ind w:firstLine="709"/>
        <w:jc w:val="both"/>
      </w:pPr>
      <w:r>
        <w:rPr>
          <w:b w:val="0"/>
          <w:i w:val="0"/>
          <w:sz w:val="24"/>
        </w:rPr>
        <w:t>Расходы по государственной пошлине в части процентов и неустойки просим распределить пропорционально удовлетворённым требованиям.</w:t>
      </w:r>
    </w:p>
    <w:p>
      <w:pPr>
        <w:spacing w:after="120"/>
        <w:ind w:firstLine="709"/>
        <w:jc w:val="both"/>
      </w:pPr>
      <w:r>
        <w:rPr>
          <w:b w:val="0"/>
          <w:i w:val="0"/>
          <w:sz w:val="24"/>
        </w:rPr>
        <w:t>Прошу учесть, что за всё время сотрудничества ответчиком оплачено более полутора миллионов рублей, а спорный долг погашен добровольно, до решения суда.</w:t>
      </w:r>
    </w:p>
    <w:p>
      <w:pPr>
        <w:spacing w:after="120"/>
        <w:ind w:firstLine="709"/>
        <w:jc w:val="both"/>
      </w:pPr>
      <w:r>
        <w:rPr>
          <w:b w:val="0"/>
          <w:i w:val="0"/>
          <w:sz w:val="24"/>
        </w:rPr>
        <w:t>Благодарю за внимание.</w:t>
      </w:r>
    </w:p>
    <w:p>
      <w:pPr>
        <w:spacing w:after="160"/>
        <w:jc w:val="both"/>
      </w:pPr>
      <w:r>
        <w:rPr>
          <w:b w:val="0"/>
          <w:i w:val="0"/>
          <w:sz w:val="24"/>
        </w:rPr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4"/>
        </w:rPr>
        <w:t>ОТВЕТЫ НА ВОЗМОЖНЫЕ ВОПРОСЫ</w:t>
      </w:r>
    </w:p>
    <w:p>
      <w:pPr>
        <w:spacing w:after="40"/>
      </w:pPr>
      <w:r>
        <w:rPr>
          <w:b/>
          <w:sz w:val="24"/>
        </w:rPr>
        <w:t>— Почему не платили два года?</w:t>
      </w:r>
    </w:p>
    <w:p>
      <w:pPr>
        <w:spacing w:after="240"/>
        <w:ind w:firstLine="709"/>
        <w:jc w:val="both"/>
      </w:pPr>
      <w:r>
        <w:rPr>
          <w:b w:val="0"/>
          <w:i w:val="0"/>
          <w:sz w:val="24"/>
        </w:rPr>
        <w:t>Истец не предъявлял требований и продолжал отгрузки. При обычном ходе дел отсутствие претензий воспринимается как отсутствие спора. Как только требование поступило — долг закрыт за шесть дней.</w:t>
      </w:r>
    </w:p>
    <w:p>
      <w:pPr>
        <w:spacing w:after="40"/>
      </w:pPr>
      <w:r>
        <w:rPr>
          <w:b/>
          <w:sz w:val="24"/>
        </w:rPr>
        <w:t>— Проценты по договору — это плата за кредит, а не санкция. Статья 333 к ним не применяется.</w:t>
      </w:r>
    </w:p>
    <w:p>
      <w:pPr>
        <w:spacing w:after="240"/>
        <w:ind w:firstLine="709"/>
        <w:jc w:val="both"/>
      </w:pPr>
      <w:r>
        <w:rPr>
          <w:b w:val="0"/>
          <w:i w:val="0"/>
          <w:sz w:val="24"/>
        </w:rPr>
        <w:t>Определяющее значение имеет существо отношений, а не название в договоре. Плата в сто восемьдесят два процента годовых не может быть обычной платой за пользование деньгами. Это мера ответственности, и она подлежит снижению.</w:t>
      </w:r>
    </w:p>
    <w:p>
      <w:pPr>
        <w:spacing w:after="40"/>
      </w:pPr>
      <w:r>
        <w:rPr>
          <w:b/>
          <w:sz w:val="24"/>
        </w:rPr>
        <w:t>— Вы подписали договор с такими условиями.</w:t>
      </w:r>
    </w:p>
    <w:p>
      <w:pPr>
        <w:spacing w:after="240"/>
        <w:ind w:firstLine="709"/>
        <w:jc w:val="both"/>
      </w:pPr>
      <w:r>
        <w:rPr>
          <w:b w:val="0"/>
          <w:i w:val="0"/>
          <w:sz w:val="24"/>
        </w:rPr>
        <w:t>Ответчики условия не оспаривают. Речь о явной несоразмерности последствиям нарушения — это самостоятельное основание по статье триста тридцать третьей.</w:t>
      </w:r>
    </w:p>
    <w:p>
      <w:pPr>
        <w:spacing w:after="40"/>
      </w:pPr>
      <w:r>
        <w:rPr>
          <w:b/>
          <w:sz w:val="24"/>
        </w:rPr>
        <w:t>— Оплата произведена после подачи иска.</w:t>
      </w:r>
    </w:p>
    <w:p>
      <w:pPr>
        <w:spacing w:after="240"/>
        <w:ind w:firstLine="709"/>
        <w:jc w:val="both"/>
      </w:pPr>
      <w:r>
        <w:rPr>
          <w:b w:val="0"/>
          <w:i w:val="0"/>
          <w:sz w:val="24"/>
        </w:rPr>
        <w:t>Верно, и в части государственной пошлины по основному долгу ответчики возражений не заявляют. Но добровольное погашение до решения суда подтверждает добросовестность и учитывается при снижении санкций.</w:t>
      </w:r>
    </w:p>
    <w:p>
      <w:pPr>
        <w:spacing w:after="40"/>
      </w:pPr>
      <w:r>
        <w:rPr>
          <w:b/>
          <w:sz w:val="24"/>
        </w:rPr>
        <w:t>— Какая сумма, по вашему мнению, обоснованна?</w:t>
      </w:r>
    </w:p>
    <w:p>
      <w:pPr>
        <w:spacing w:after="240"/>
        <w:ind w:firstLine="709"/>
        <w:jc w:val="both"/>
      </w:pPr>
      <w:r>
        <w:rPr>
          <w:b w:val="0"/>
          <w:i w:val="0"/>
          <w:sz w:val="24"/>
        </w:rPr>
        <w:t>Три тысячи шестьсот шестьдесят пять рублей сорок четыре копейки. Расчёт по ключевой ставке Банка России на восемь просроченных партий, приобщён к делу.</w:t>
      </w:r>
    </w:p>
    <w:p>
      <w:r>
        <w:br w:type="page"/>
      </w:r>
    </w:p>
    <w:p>
      <w:pPr>
        <w:spacing w:after="200"/>
        <w:jc w:val="center"/>
      </w:pPr>
      <w:r>
        <w:rPr>
          <w:b/>
          <w:i w:val="0"/>
          <w:sz w:val="24"/>
        </w:rPr>
        <w:t>ШПАРГАЛКА: ЦИФРЫ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Показатель</w:t>
            </w:r>
          </w:p>
        </w:tc>
        <w:tc>
          <w:tcPr>
            <w:tcW w:type="dxa" w:w="484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Значение</w:t>
            </w:r>
          </w:p>
        </w:tc>
      </w:tr>
      <w:tr>
        <w:tc>
          <w:tcPr>
            <w:tcW w:type="dxa" w:w="4844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Долг погашен</w:t>
            </w:r>
          </w:p>
        </w:tc>
        <w:tc>
          <w:tcPr>
            <w:tcW w:type="dxa" w:w="4844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86 267,82 ₽ — 26.08.2026, чеки № 5-10</w:t>
            </w:r>
          </w:p>
        </w:tc>
      </w:tr>
      <w:tr>
        <w:tc>
          <w:tcPr>
            <w:tcW w:type="dxa" w:w="4844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Проценты заявлены</w:t>
            </w:r>
          </w:p>
        </w:tc>
        <w:tc>
          <w:tcPr>
            <w:tcW w:type="dxa" w:w="4844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116 033,18 ₽</w:t>
            </w:r>
          </w:p>
        </w:tc>
      </w:tr>
      <w:tr>
        <w:tc>
          <w:tcPr>
            <w:tcW w:type="dxa" w:w="4844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Неустойка заявлена</w:t>
            </w:r>
          </w:p>
        </w:tc>
        <w:tc>
          <w:tcPr>
            <w:tcW w:type="dxa" w:w="4844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23 206,64 ₽ (= 1/5 от процентов)</w:t>
            </w:r>
          </w:p>
        </w:tc>
      </w:tr>
      <w:tr>
        <w:tc>
          <w:tcPr>
            <w:tcW w:type="dxa" w:w="4844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Ставка процентов</w:t>
            </w:r>
          </w:p>
        </w:tc>
        <w:tc>
          <w:tcPr>
            <w:tcW w:type="dxa" w:w="4844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0,5% в день = 182,5% годовых</w:t>
            </w:r>
          </w:p>
        </w:tc>
      </w:tr>
      <w:tr>
        <w:tc>
          <w:tcPr>
            <w:tcW w:type="dxa" w:w="4844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Ставка неустойки</w:t>
            </w:r>
          </w:p>
        </w:tc>
        <w:tc>
          <w:tcPr>
            <w:tcW w:type="dxa" w:w="4844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0,1% в день = 36,5% годовых</w:t>
            </w:r>
          </w:p>
        </w:tc>
      </w:tr>
      <w:tr>
        <w:tc>
          <w:tcPr>
            <w:tcW w:type="dxa" w:w="4844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Совокупно</w:t>
            </w:r>
          </w:p>
        </w:tc>
        <w:tc>
          <w:tcPr>
            <w:tcW w:type="dxa" w:w="4844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0,6% в день = 219% годовых</w:t>
            </w:r>
          </w:p>
        </w:tc>
      </w:tr>
      <w:tr>
        <w:tc>
          <w:tcPr>
            <w:tcW w:type="dxa" w:w="4844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Ключевая ставка ЦБ</w:t>
            </w:r>
          </w:p>
        </w:tc>
        <w:tc>
          <w:tcPr>
            <w:tcW w:type="dxa" w:w="4844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18% годовых — превышение в 12,2 раза</w:t>
            </w:r>
          </w:p>
        </w:tc>
      </w:tr>
      <w:tr>
        <w:tc>
          <w:tcPr>
            <w:tcW w:type="dxa" w:w="4844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На оплаченные поставки</w:t>
            </w:r>
          </w:p>
        </w:tc>
        <w:tc>
          <w:tcPr>
            <w:tcW w:type="dxa" w:w="4844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78 869,71 ₽ = 68% требования</w:t>
            </w:r>
          </w:p>
        </w:tc>
      </w:tr>
      <w:tr>
        <w:tc>
          <w:tcPr>
            <w:tcW w:type="dxa" w:w="4844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На просроченные партии</w:t>
            </w:r>
          </w:p>
        </w:tc>
        <w:tc>
          <w:tcPr>
            <w:tcW w:type="dxa" w:w="4844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37 163,47 ₽ = 32%</w:t>
            </w:r>
          </w:p>
        </w:tc>
      </w:tr>
      <w:tr>
        <w:tc>
          <w:tcPr>
            <w:tcW w:type="dxa" w:w="4844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Наш расчёт по ставке ЦБ</w:t>
            </w:r>
          </w:p>
        </w:tc>
        <w:tc>
          <w:tcPr>
            <w:tcW w:type="dxa" w:w="4844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3 665,44 ₽</w:t>
            </w:r>
          </w:p>
        </w:tc>
      </w:tr>
      <w:tr>
        <w:tc>
          <w:tcPr>
            <w:tcW w:type="dxa" w:w="4844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Оплачено за всё время</w:t>
            </w:r>
          </w:p>
        </w:tc>
        <w:tc>
          <w:tcPr>
            <w:tcW w:type="dxa" w:w="4844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1 624 425,90 из 1 710 693,72 ₽</w:t>
            </w:r>
          </w:p>
        </w:tc>
      </w:tr>
      <w:tr>
        <w:tc>
          <w:tcPr>
            <w:tcW w:type="dxa" w:w="4844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Просрочка с</w:t>
            </w:r>
          </w:p>
        </w:tc>
        <w:tc>
          <w:tcPr>
            <w:tcW w:type="dxa" w:w="4844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25.09.2023</w:t>
            </w:r>
          </w:p>
        </w:tc>
      </w:tr>
      <w:tr>
        <w:tc>
          <w:tcPr>
            <w:tcW w:type="dxa" w:w="4844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Претензия № 666</w:t>
            </w:r>
          </w:p>
        </w:tc>
        <w:tc>
          <w:tcPr>
            <w:tcW w:type="dxa" w:w="4844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26.06.2026 — через 2 г. 9 мес.</w:t>
            </w:r>
          </w:p>
        </w:tc>
      </w:tr>
      <w:tr>
        <w:tc>
          <w:tcPr>
            <w:tcW w:type="dxa" w:w="4844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Иск подан</w:t>
            </w:r>
          </w:p>
        </w:tc>
        <w:tc>
          <w:tcPr>
            <w:tcW w:type="dxa" w:w="4844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20.08.2026</w:t>
            </w:r>
          </w:p>
        </w:tc>
      </w:tr>
      <w:tr>
        <w:tc>
          <w:tcPr>
            <w:tcW w:type="dxa" w:w="4844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Последняя отгрузка</w:t>
            </w:r>
          </w:p>
        </w:tc>
        <w:tc>
          <w:tcPr>
            <w:tcW w:type="dxa" w:w="4844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13.05.2026</w:t>
            </w:r>
          </w:p>
        </w:tc>
      </w:tr>
    </w:tbl>
    <w:p>
      <w:pPr>
        <w:spacing w:after="200"/>
        <w:jc w:val="both"/>
      </w:pPr>
      <w:r>
        <w:rPr>
          <w:b w:val="0"/>
          <w:i w:val="0"/>
          <w:sz w:val="24"/>
        </w:rPr>
      </w:r>
    </w:p>
    <w:p>
      <w:pPr>
        <w:spacing w:after="120"/>
        <w:jc w:val="left"/>
      </w:pPr>
      <w:r>
        <w:rPr>
          <w:b w:val="0"/>
          <w:i w:val="0"/>
          <w:sz w:val="22"/>
        </w:rPr>
        <w:t>Нормы: ст. 330 п. 2, ст. 333, ст. 404 п. 1, ст. 395 п. 6, ст. 322 п. 1, ст. 823 ГК РФ; ст. 68 ч. 2, ст. 98 ч. 1, ст. 101 ч. 1 ГПК РФ; п. 72, п. 80 Пленума ВС РФ № 7 от 24.03.2016.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36" w:lineRule="auto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