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right"/>
      </w:pPr>
      <w:r>
        <w:rPr>
          <w:b w:val="0"/>
          <w:i w:val="0"/>
          <w:sz w:val="24"/>
        </w:rPr>
        <w:t>_______________________________________</w:t>
      </w:r>
    </w:p>
    <w:p>
      <w:pPr>
        <w:spacing w:after="0"/>
        <w:jc w:val="right"/>
      </w:pPr>
      <w:r>
        <w:rPr>
          <w:b w:val="0"/>
          <w:i/>
          <w:sz w:val="18"/>
        </w:rPr>
        <w:t>(наименование организации-правообладателя,</w:t>
      </w:r>
    </w:p>
    <w:p>
      <w:pPr>
        <w:spacing w:after="360"/>
        <w:jc w:val="right"/>
      </w:pPr>
      <w:r>
        <w:rPr>
          <w:b w:val="0"/>
          <w:i/>
          <w:sz w:val="18"/>
        </w:rPr>
        <w:t>ИНН, ОГРН, адрес)</w:t>
      </w:r>
    </w:p>
    <w:p>
      <w:pPr>
        <w:pStyle w:val="Title"/>
        <w:jc w:val="center"/>
      </w:pPr>
      <w:r>
        <w:t>СПРАВКА</w:t>
      </w:r>
    </w:p>
    <w:p>
      <w:pPr>
        <w:spacing w:after="360"/>
        <w:jc w:val="center"/>
      </w:pPr>
      <w:r>
        <w:rPr>
          <w:b/>
          <w:i w:val="0"/>
          <w:sz w:val="24"/>
        </w:rPr>
        <w:t>об отсутствии зависимости программного обеспечения от иностранных программных компонентов и инфраструктуры (об импортозамещении)</w:t>
      </w:r>
    </w:p>
    <w:p>
      <w:pPr>
        <w:spacing w:after="240"/>
      </w:pPr>
      <w:r>
        <w:rPr>
          <w:b w:val="0"/>
          <w:i w:val="0"/>
          <w:sz w:val="24"/>
        </w:rPr>
        <w:t>Настоящая справка выдана в отношении программы для электронных вычислительных машин «ПВ-Система» — программного комплекса для проектирования и расчёта систем вентиляции и противопожарного водоснабжения рудников и шахт (далее — Программа), и подтверждает следующее.</w:t>
      </w:r>
    </w:p>
    <w:p>
      <w:pPr>
        <w:spacing w:after="200"/>
      </w:pPr>
      <w:r>
        <w:rPr>
          <w:b/>
        </w:rPr>
        <w:t xml:space="preserve">1. Место разработки. </w:t>
      </w:r>
      <w:r>
        <w:t>Программа разработана на территории Российской Федерации. Исключительное право на Программу принадлежит правообладателю — российскому лицу.</w:t>
      </w:r>
    </w:p>
    <w:p>
      <w:pPr>
        <w:spacing w:after="200"/>
      </w:pPr>
      <w:r>
        <w:rPr>
          <w:b/>
        </w:rPr>
        <w:t xml:space="preserve">2. Отсутствие иностранных сетевых зависимостей. </w:t>
      </w:r>
      <w:r>
        <w:t>По результатам проведённого аудита исходного кода Программы (клиентская и серверная части) установлено, что обращения к иностранным доменам, внешним сетям доставки контента (CDN) и зарубежным онлайн-сервисам в коде отсутствуют. В частности, не используются сервисы Google Fonts, jsDelivr, unpkg, cdnjs, Google Analytics, reCAPTCHA, иностранные картографические и платёжные сервисы.</w:t>
      </w:r>
    </w:p>
    <w:p>
      <w:pPr>
        <w:spacing w:after="200"/>
      </w:pPr>
      <w:r>
        <w:rPr>
          <w:b/>
        </w:rPr>
        <w:t xml:space="preserve">3. Российский контур обработки данных. </w:t>
      </w:r>
      <w:r>
        <w:t>Все ресурсоёмкие вычисления, программные интерфейсы (API), файловое хранилище и база данных (СУБД PostgreSQL) размещены на российской инфраструктуре. Веб-аналитика реализована средствами российского сервиса.</w:t>
      </w:r>
    </w:p>
    <w:p>
      <w:pPr>
        <w:spacing w:after="200"/>
      </w:pPr>
      <w:r>
        <w:rPr>
          <w:b/>
        </w:rPr>
        <w:t xml:space="preserve">4. Шрифты и графические ресурсы. </w:t>
      </w:r>
      <w:r>
        <w:t>Шрифты и графические ресурсы поставляются в составе дистрибутива Программы и встраиваются в её сборку; загрузка ресурсов с внешних (в том числе иностранных) источников при работе Программы не выполняется.</w:t>
      </w:r>
    </w:p>
    <w:p>
      <w:pPr>
        <w:spacing w:after="200"/>
      </w:pPr>
      <w:r>
        <w:rPr>
          <w:b/>
        </w:rPr>
        <w:t xml:space="preserve">5. Сторонние библиотеки. </w:t>
      </w:r>
      <w:r>
        <w:t>Используемые сторонние программные библиотеки (React, Vite, Tailwind CSS и др.) распространяются под свободными лицензиями с открытым исходным кодом (MIT, Apache 2.0, BSD), не являются проприетарным иностранным программным обеспечением и не создают лицензионной или сервисной зависимости от иностранных правообладателей.</w:t>
      </w:r>
    </w:p>
    <w:p>
      <w:pPr>
        <w:spacing w:after="200"/>
      </w:pPr>
      <w:r>
        <w:rPr>
          <w:b/>
        </w:rPr>
        <w:t xml:space="preserve">6. База данных. </w:t>
      </w:r>
      <w:r>
        <w:t>В качестве системы управления базами данных применяется PostgreSQL — свободное программное обеспечение с открытым исходным кодом.</w:t>
      </w:r>
    </w:p>
    <w:p>
      <w:pPr>
        <w:spacing w:after="480"/>
      </w:pPr>
      <w:r>
        <w:rPr>
          <w:b w:val="0"/>
          <w:i w:val="0"/>
          <w:sz w:val="24"/>
        </w:rPr>
        <w:t>На основании изложенного Программа не имеет неустранимой зависимости от иностранного программного обеспечения, иностранных сервисов и инфраструктуры и соответствует требованиям, предъявляемым к программному обеспечению, включаемому в единый реестр российских программ для электронных вычислительных машин и баз данных.</w:t>
      </w:r>
    </w:p>
    <w:p>
      <w:pPr>
        <w:spacing w:after="80"/>
      </w:pPr>
      <w:r>
        <w:t>Руководитель организации</w:t>
      </w:r>
      <w:r>
        <w:tab/>
        <w:tab/>
        <w:t>_______________ / _________________ /</w:t>
      </w:r>
    </w:p>
    <w:p>
      <w:pPr>
        <w:ind w:left="3402"/>
      </w:pPr>
      <w:r>
        <w:rPr>
          <w:i/>
          <w:sz w:val="18"/>
        </w:rPr>
        <w:t>(подпись)                (расшифровка подписи)</w:t>
      </w:r>
    </w:p>
    <w:p>
      <w:pPr>
        <w:spacing w:after="120"/>
      </w:pPr>
      <w:r>
        <w:rPr>
          <w:b w:val="0"/>
          <w:i w:val="0"/>
          <w:sz w:val="24"/>
        </w:rPr>
        <w:t>«___» _____________ 20___ г.</w:t>
      </w:r>
    </w:p>
    <w:p>
      <w:pPr>
        <w:spacing w:after="0"/>
      </w:pPr>
      <w:r>
        <w:rPr>
          <w:b w:val="0"/>
          <w:i w:val="0"/>
          <w:sz w:val="24"/>
        </w:rPr>
        <w:t>М.П.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