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6450"/>
      </w:tblGrid>
      <w:tr w:rsidR="00142DAB">
        <w:tc>
          <w:tcPr>
            <w:tcW w:w="0" w:type="auto"/>
            <w:gridSpan w:val="2"/>
            <w:tcBorders>
              <w:top w:val="single" w:sz="1" w:space="0" w:color="1F3864"/>
              <w:left w:val="single" w:sz="1" w:space="0" w:color="1F3864"/>
              <w:bottom w:val="single" w:sz="1" w:space="0" w:color="1F3864"/>
              <w:right w:val="single" w:sz="1" w:space="0" w:color="1F3864"/>
            </w:tcBorders>
            <w:shd w:val="clear" w:color="auto" w:fill="1F3864"/>
            <w:tcMar>
              <w:top w:w="200" w:type="dxa"/>
              <w:left w:w="240" w:type="dxa"/>
              <w:bottom w:w="200" w:type="dxa"/>
              <w:right w:w="240" w:type="dxa"/>
            </w:tcMar>
          </w:tcPr>
          <w:p w:rsidR="00142DAB" w:rsidRDefault="00C63C6D">
            <w:pPr>
              <w:spacing w:before="60" w:after="20"/>
            </w:pPr>
            <w:r>
              <w:rPr>
                <w:b/>
                <w:bCs/>
                <w:color w:val="FFFFFF"/>
                <w:sz w:val="28"/>
                <w:szCs w:val="28"/>
              </w:rPr>
              <w:t>LICHEN MANUFACTURING</w:t>
            </w:r>
          </w:p>
          <w:p w:rsidR="00142DAB" w:rsidRDefault="00C63C6D">
            <w:pPr>
              <w:spacing w:before="100" w:after="20"/>
            </w:pPr>
            <w:r>
              <w:rPr>
                <w:color w:val="AACCEE"/>
                <w:sz w:val="22"/>
                <w:szCs w:val="22"/>
              </w:rPr>
              <w:t>AI-Assisted Vendor Onboarding Pipeline</w:t>
            </w:r>
          </w:p>
          <w:p w:rsidR="00142DAB" w:rsidRDefault="00C63C6D">
            <w:pPr>
              <w:spacing w:before="100" w:after="20"/>
            </w:pPr>
            <w:r>
              <w:rPr>
                <w:b/>
                <w:bCs/>
                <w:color w:val="FFFFFF"/>
                <w:sz w:val="36"/>
                <w:szCs w:val="36"/>
              </w:rPr>
              <w:t>Context Contract</w:t>
            </w:r>
          </w:p>
          <w:p w:rsidR="00142DAB" w:rsidRDefault="00C63C6D">
            <w:pPr>
              <w:spacing w:before="100" w:after="60"/>
            </w:pPr>
            <w:r>
              <w:rPr>
                <w:i/>
                <w:iCs/>
                <w:color w:val="AACCEE"/>
                <w:sz w:val="18"/>
                <w:szCs w:val="18"/>
              </w:rPr>
              <w:t>Illustrated with OptiChain as the Onboarding Candidate</w:t>
            </w:r>
          </w:p>
        </w:tc>
      </w:tr>
      <w:tr w:rsidR="00142DAB">
        <w:tc>
          <w:tcPr>
            <w:tcW w:w="0" w:type="auto"/>
            <w:tcBorders>
              <w:top w:val="single" w:sz="1" w:space="0" w:color="BDD0E9"/>
              <w:left w:val="single" w:sz="1" w:space="0" w:color="1F3864"/>
              <w:bottom w:val="single" w:sz="1" w:space="0" w:color="BDD0E9"/>
              <w:right w:val="single" w:sz="1" w:space="0" w:color="BDD0E9"/>
            </w:tcBorders>
            <w:shd w:val="clear" w:color="auto" w:fill="F0F4FA"/>
            <w:tcMar>
              <w:top w:w="120" w:type="dxa"/>
              <w:left w:w="240" w:type="dxa"/>
              <w:bottom w:w="120" w:type="dxa"/>
              <w:right w:w="120" w:type="dxa"/>
            </w:tcMar>
          </w:tcPr>
          <w:p w:rsidR="00142DAB" w:rsidRDefault="00C63C6D">
            <w:pPr>
              <w:spacing w:before="40" w:after="20"/>
            </w:pPr>
            <w:r>
              <w:rPr>
                <w:b/>
                <w:bCs/>
                <w:color w:val="595959"/>
                <w:sz w:val="18"/>
                <w:szCs w:val="18"/>
              </w:rPr>
              <w:t>DOCUMENT ID</w:t>
            </w:r>
          </w:p>
          <w:p w:rsidR="00142DAB" w:rsidRDefault="00C63C6D">
            <w:pPr>
              <w:spacing w:before="100" w:after="40"/>
            </w:pPr>
            <w:r>
              <w:rPr>
                <w:b/>
                <w:bCs/>
                <w:color w:val="1F3864"/>
                <w:sz w:val="22"/>
                <w:szCs w:val="22"/>
              </w:rPr>
              <w:t>CC-001</w:t>
            </w:r>
          </w:p>
          <w:p w:rsidR="00142DAB" w:rsidRDefault="00C63C6D">
            <w:pPr>
              <w:spacing w:before="40" w:after="20"/>
            </w:pPr>
            <w:r>
              <w:rPr>
                <w:b/>
                <w:bCs/>
                <w:color w:val="595959"/>
                <w:sz w:val="18"/>
                <w:szCs w:val="18"/>
              </w:rPr>
              <w:t>STATUS</w:t>
            </w:r>
          </w:p>
          <w:p w:rsidR="00142DAB" w:rsidRDefault="00C63C6D">
            <w:pPr>
              <w:spacing w:before="100" w:after="40"/>
            </w:pPr>
            <w:r>
              <w:rPr>
                <w:b/>
                <w:bCs/>
              </w:rPr>
              <w:t>DRAFT v1.4</w:t>
            </w:r>
          </w:p>
          <w:p w:rsidR="00142DAB" w:rsidRDefault="00C63C6D">
            <w:pPr>
              <w:spacing w:before="40" w:after="20"/>
            </w:pPr>
            <w:r>
              <w:rPr>
                <w:b/>
                <w:bCs/>
                <w:color w:val="595959"/>
                <w:sz w:val="18"/>
                <w:szCs w:val="18"/>
              </w:rPr>
              <w:t>OWNER</w:t>
            </w:r>
          </w:p>
          <w:p w:rsidR="00142DAB" w:rsidRDefault="00C63C6D">
            <w:pPr>
              <w:spacing w:before="100" w:after="40"/>
            </w:pPr>
            <w:r>
              <w:t>IT Architecture / Legal / Procurement</w:t>
            </w:r>
          </w:p>
          <w:p w:rsidR="00142DAB" w:rsidRDefault="00C63C6D">
            <w:pPr>
              <w:spacing w:before="40" w:after="20"/>
            </w:pPr>
            <w:r>
              <w:rPr>
                <w:b/>
                <w:bCs/>
                <w:color w:val="595959"/>
                <w:sz w:val="18"/>
                <w:szCs w:val="18"/>
              </w:rPr>
              <w:t>LAST UPDATED</w:t>
            </w:r>
          </w:p>
          <w:p w:rsidR="00142DAB" w:rsidRDefault="00C63C6D">
            <w:pPr>
              <w:spacing w:before="100" w:after="40"/>
            </w:pPr>
            <w:r>
              <w:t>April 7, 2026</w:t>
            </w:r>
          </w:p>
        </w:tc>
        <w:tc>
          <w:tcPr>
            <w:tcW w:w="0" w:type="auto"/>
            <w:tcBorders>
              <w:top w:val="single" w:sz="1" w:space="0" w:color="BDD0E9"/>
              <w:left w:val="single" w:sz="1" w:space="0" w:color="BDD0E9"/>
              <w:bottom w:val="single" w:sz="1" w:space="0" w:color="BDD0E9"/>
              <w:right w:val="single" w:sz="1" w:space="0" w:color="1F3864"/>
            </w:tcBorders>
            <w:shd w:val="clear" w:color="auto" w:fill="F0F4FA"/>
            <w:tcMar>
              <w:top w:w="120" w:type="dxa"/>
              <w:left w:w="120" w:type="dxa"/>
              <w:bottom w:w="120" w:type="dxa"/>
              <w:right w:w="240" w:type="dxa"/>
            </w:tcMar>
          </w:tcPr>
          <w:p w:rsidR="00142DAB" w:rsidRDefault="00C63C6D">
            <w:pPr>
              <w:spacing w:before="40" w:after="20"/>
            </w:pPr>
            <w:r>
              <w:rPr>
                <w:b/>
                <w:bCs/>
                <w:color w:val="595959"/>
                <w:sz w:val="18"/>
                <w:szCs w:val="18"/>
              </w:rPr>
              <w:t>DOCUMENT HIERARCHY</w:t>
            </w:r>
          </w:p>
          <w:p w:rsidR="00142DAB" w:rsidRDefault="00C63C6D">
            <w:pPr>
              <w:spacing w:before="20" w:after="10"/>
            </w:pPr>
            <w:r>
              <w:rPr>
                <w:color w:val="595959"/>
                <w:sz w:val="19"/>
                <w:szCs w:val="19"/>
              </w:rPr>
              <w:t>PRD</w:t>
            </w:r>
          </w:p>
          <w:p w:rsidR="00142DAB" w:rsidRDefault="00C63C6D">
            <w:pPr>
              <w:spacing w:before="100" w:after="10"/>
            </w:pPr>
            <w:r>
              <w:rPr>
                <w:color w:val="595959"/>
                <w:sz w:val="19"/>
                <w:szCs w:val="19"/>
              </w:rPr>
              <w:t>Design Doc</w:t>
            </w:r>
          </w:p>
          <w:p w:rsidR="00142DAB" w:rsidRDefault="00C63C6D">
            <w:pPr>
              <w:spacing w:before="100" w:after="10"/>
            </w:pPr>
            <w:r>
              <w:rPr>
                <w:b/>
                <w:bCs/>
                <w:color w:val="2E5FA3"/>
              </w:rPr>
              <w:t>►  Context Contract  ◄</w:t>
            </w:r>
          </w:p>
          <w:p w:rsidR="00142DAB" w:rsidRDefault="00C63C6D">
            <w:pPr>
              <w:spacing w:before="100" w:after="40"/>
            </w:pPr>
            <w:r>
              <w:rPr>
                <w:color w:val="595959"/>
                <w:sz w:val="19"/>
                <w:szCs w:val="19"/>
              </w:rPr>
              <w:t>Agent Spec</w:t>
            </w:r>
          </w:p>
          <w:p w:rsidR="00142DAB" w:rsidRDefault="00C63C6D">
            <w:pPr>
              <w:spacing w:before="60" w:after="20"/>
            </w:pPr>
            <w:r>
              <w:rPr>
                <w:b/>
                <w:bCs/>
                <w:color w:val="595959"/>
                <w:sz w:val="18"/>
                <w:szCs w:val="18"/>
              </w:rPr>
              <w:t>CONTRACT APPLIES TO</w:t>
            </w:r>
          </w:p>
          <w:p w:rsidR="00142DAB" w:rsidRDefault="00C63C6D">
            <w:pPr>
              <w:spacing w:before="100" w:after="40"/>
            </w:pPr>
            <w:r>
              <w:rPr>
                <w:sz w:val="19"/>
                <w:szCs w:val="19"/>
              </w:rPr>
              <w:t>OptiChain vendor onboarding pipeline — all agents and retrieval operations within a single pipeline run.</w:t>
            </w:r>
          </w:p>
        </w:tc>
      </w:tr>
    </w:tbl>
    <w:p w:rsidR="00142DAB" w:rsidRDefault="00142DAB">
      <w:pPr>
        <w:spacing w:before="100" w:after="100"/>
      </w:pPr>
    </w:p>
    <w:p w:rsidR="00142DAB" w:rsidRDefault="00C63C6D">
      <w:pPr>
        <w:spacing w:before="60" w:after="60"/>
      </w:pPr>
      <w:r>
        <w:rPr>
          <w:i/>
          <w:iCs/>
          <w:color w:val="595959"/>
          <w:sz w:val="18"/>
          <w:szCs w:val="18"/>
        </w:rPr>
        <w:t>This Context Contract governs source authority, retrieval method, provenance requirements, evidence admissibility, conflict resolution, and audit triggers for the OptiChain vendor onboarding pipeline at Lichen Manufacturing. It governs retrieval, not agent reasoning or pipeline step-control. Pipeline gate logic lives in the Design Doc. Behavioral rules live in the Agent Spec.</w:t>
      </w:r>
    </w:p>
    <w:p w:rsidR="00142DAB" w:rsidRDefault="00142DAB">
      <w:pPr>
        <w:spacing w:before="100" w:after="100"/>
      </w:pPr>
    </w:p>
    <w:p w:rsidR="00142DAB" w:rsidRDefault="00C63C6D">
      <w:pPr>
        <w:pStyle w:val="Heading1"/>
        <w:pBdr>
          <w:bottom w:val="single" w:sz="8" w:space="4" w:color="1F3864"/>
        </w:pBdr>
      </w:pPr>
      <w:r>
        <w:t>1. Purpose &amp; Scope</w:t>
      </w:r>
    </w:p>
    <w:p w:rsidR="00142DAB" w:rsidRDefault="00C63C6D">
      <w:pPr>
        <w:spacing w:before="80" w:after="80"/>
      </w:pPr>
      <w:r>
        <w:t>This Context Contract governs all retrieval operations, source access, evidence handling, provenance requirements, and conflict resolution for the AI-assisted vendor onboarding pipeline at Lichen Manufacturing. It is the authoritative reference for which sources agents are permitted to access, how evidence must be structured before downstream use, and what triggers escalation or provisional status at the evidence layer. This document must be finalized and locked before orchestration is built. Pipeline step-control behavior (execution graph, gate logic, routing decisions) is governed by the Design Doc. Agent behavioral rules (DOs, DON’Ts, output format enforcement) are governed by the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GOVERNANCE BOUNDARY:  </w:t>
            </w:r>
            <w:r>
              <w:t>This document governs source admissibility, evidence sufficiency, provenance, retrieval permissions, freshness, conflict handling, and audit triggers. It does not govern pipeline step sequencing, agent behavioral rules, or output schema definitions. Those belong in the Design Doc and Agent Spec respectively.</w:t>
            </w:r>
          </w:p>
        </w:tc>
      </w:tr>
    </w:tbl>
    <w:p w:rsidR="00142DAB" w:rsidRDefault="00142DAB">
      <w:pPr>
        <w:spacing w:before="100" w:after="100"/>
      </w:pPr>
    </w:p>
    <w:p w:rsidR="00142DAB" w:rsidRDefault="00C63C6D">
      <w:pPr>
        <w:pStyle w:val="Heading2"/>
      </w:pPr>
      <w:r>
        <w:t>1.1 Executive Navigation</w:t>
      </w:r>
    </w:p>
    <w:p w:rsidR="00142DAB" w:rsidRDefault="00C63C6D">
      <w:pPr>
        <w:spacing w:before="80" w:after="80"/>
      </w:pPr>
      <w:r>
        <w:t>Readers who need a quick orientation should read these sections first:</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142DAB">
        <w:tc>
          <w:tcPr>
            <w:tcW w:w="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SECTION</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WHY IT MATTERS</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§2</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Document Boundaries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What this contract does and does not govern.</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§3</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Initialization Manifest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Exactly which sources and versions are in scope for this run.</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§4</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 Hierarchy &amp; Conflict Resolution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Which sources override which. How conflicts are resolved.</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§5</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 Method &amp; Endpoint Permissions</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each source is retrieved and which agents are permitted at which index.</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§6</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Freshness &amp; Versioning Policy</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Source-class-specific staleness and version-pinning rules.</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§8</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Bundle Composition Requirements</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Minimum evidence each agent needs before its bundle is admissible.</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§11</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Sufficiency Thresholds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When retrieved evidence is sufficient to support a determination status.</w:t>
            </w:r>
          </w:p>
        </w:tc>
      </w:tr>
      <w:tr w:rsidR="00142DAB">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§12</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Escalation Ownership</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Which escalation types are triggered by retrieval conditions and who owns resolution.</w:t>
            </w:r>
          </w:p>
        </w:tc>
      </w:tr>
      <w:tr w:rsidR="00142DAB">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§13</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Citation Requirements</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What every determination and audit log entry must cite.</w:t>
            </w:r>
          </w:p>
        </w:tc>
      </w:tr>
      <w:tr w:rsidR="003F7C6E" w:rsidTr="00ED4BDF">
        <w:tc>
          <w:tcPr>
            <w:tcW w:w="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F7C6E" w:rsidRDefault="003F7C6E" w:rsidP="00ED4BDF">
            <w:pPr>
              <w:spacing w:before="40" w:after="40"/>
            </w:pPr>
            <w:r>
              <w:rPr>
                <w:sz w:val="19"/>
                <w:szCs w:val="19"/>
              </w:rPr>
              <w:t>§1</w:t>
            </w:r>
            <w:r>
              <w:rPr>
                <w:sz w:val="19"/>
                <w:szCs w:val="19"/>
              </w:rPr>
              <w:t>4</w:t>
            </w:r>
          </w:p>
        </w:tc>
        <w:tc>
          <w:tcPr>
            <w:tcW w:w="2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F7C6E" w:rsidRDefault="003F7C6E" w:rsidP="00ED4BDF">
            <w:pPr>
              <w:spacing w:before="40" w:after="40"/>
            </w:pPr>
            <w:r>
              <w:rPr>
                <w:sz w:val="19"/>
                <w:szCs w:val="19"/>
              </w:rPr>
              <w:t>Source Normalization and Canonical Field Mapping</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F7C6E" w:rsidRDefault="003F7C6E" w:rsidP="00ED4BDF">
            <w:pPr>
              <w:spacing w:before="40" w:after="40"/>
            </w:pPr>
            <w:r>
              <w:t>D</w:t>
            </w:r>
            <w:r>
              <w:t>efines the authoritative names for key concepts across all source types</w:t>
            </w:r>
            <w:r>
              <w:t>.</w:t>
            </w:r>
          </w:p>
        </w:tc>
      </w:tr>
      <w:tr w:rsidR="003F7C6E">
        <w:tc>
          <w:tcPr>
            <w:tcW w:w="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F7C6E" w:rsidRDefault="003F7C6E">
            <w:pPr>
              <w:spacing w:before="40" w:after="40"/>
              <w:rPr>
                <w:sz w:val="19"/>
                <w:szCs w:val="19"/>
              </w:rPr>
            </w:pPr>
            <w:r>
              <w:rPr>
                <w:sz w:val="19"/>
                <w:szCs w:val="19"/>
              </w:rPr>
              <w:t>§</w:t>
            </w:r>
            <w:r>
              <w:rPr>
                <w:sz w:val="19"/>
                <w:szCs w:val="19"/>
              </w:rPr>
              <w:t>15</w:t>
            </w:r>
          </w:p>
        </w:tc>
        <w:tc>
          <w:tcPr>
            <w:tcW w:w="2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F7C6E" w:rsidRDefault="003F7C6E">
            <w:pPr>
              <w:spacing w:before="40" w:after="40"/>
              <w:rPr>
                <w:sz w:val="19"/>
                <w:szCs w:val="19"/>
              </w:rPr>
            </w:pPr>
            <w:r>
              <w:rPr>
                <w:sz w:val="19"/>
                <w:szCs w:val="19"/>
              </w:rPr>
              <w:t>Contract Lock and Source Protocol</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F7C6E" w:rsidRDefault="00B8503E">
            <w:pPr>
              <w:spacing w:before="40" w:after="40"/>
              <w:rPr>
                <w:sz w:val="19"/>
                <w:szCs w:val="19"/>
              </w:rPr>
            </w:pPr>
            <w:r>
              <w:t>G</w:t>
            </w:r>
            <w:r>
              <w:t xml:space="preserve">overns </w:t>
            </w:r>
            <w:r>
              <w:t>the pipeline run</w:t>
            </w:r>
            <w:r>
              <w:t xml:space="preserve"> through completion</w:t>
            </w:r>
            <w:r>
              <w:t xml:space="preserve"> and verifies source version.</w:t>
            </w:r>
            <w:bookmarkStart w:id="0" w:name="_GoBack"/>
            <w:bookmarkEnd w:id="0"/>
          </w:p>
        </w:tc>
      </w:tr>
    </w:tbl>
    <w:p w:rsidR="00142DAB" w:rsidRDefault="00C63C6D">
      <w:pPr>
        <w:pStyle w:val="Heading1"/>
        <w:pBdr>
          <w:bottom w:val="single" w:sz="8" w:space="4" w:color="1F3864"/>
        </w:pBdr>
      </w:pPr>
      <w:r>
        <w:t>2. Document Boundaries</w:t>
      </w:r>
    </w:p>
    <w:p w:rsidR="00142DAB" w:rsidRDefault="00C63C6D">
      <w:pPr>
        <w:spacing w:before="80" w:after="80"/>
      </w:pPr>
      <w:r>
        <w:t>The table below is authoritative for scope disputes. When a rule touches both retrieval governance and agent behavior, the retrieval governance portion belongs here; the behavioral enforcement portion belongs in the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142DAB">
        <w:tc>
          <w:tcPr>
            <w:tcW w:w="3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THIS DOCUMENT ANSWERS</w:t>
            </w:r>
          </w:p>
        </w:tc>
        <w:tc>
          <w:tcPr>
            <w:tcW w:w="54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THIS DOCUMENT DEFERS TO</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Which sources are authoritative</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Pipeline step-control behavior, gate logic, execution graph → Design Doc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authority hierarchy and override rules</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Agent behavioral rules and DOs / DON’Ts → Agent Spec</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Freshness and staleness requirements by source class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Output format enforcement and exception handling → Agent Spec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 endpoint permissions per agent</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checklist schema and audit log entry schema → Design Doc §10</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provenance minimum requirements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Evaluation criteria and CSR benchmarks → Agent Spec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Minimum bundle composition before a bundle is admissible</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agents respond to inadmissible bundles (behavioral) → Agent Spec</w:t>
            </w: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sufficiency thresholds for determination status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 emission and routing logic → Design Doc §3 / Agent Spec</w:t>
            </w: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Conflict resolution protocol</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Escalation ownership (retrieval-triggered conditions)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Audit log trigger rules for retrieval events</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Canonical field mapping across source types</w:t>
            </w:r>
          </w:p>
        </w:tc>
        <w:tc>
          <w:tcPr>
            <w:tcW w:w="54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142DAB">
            <w:pPr>
              <w:spacing w:before="40" w:after="40"/>
            </w:pPr>
          </w:p>
        </w:tc>
      </w:tr>
      <w:tr w:rsidR="00142DAB">
        <w:tc>
          <w:tcPr>
            <w:tcW w:w="3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Contract lock and change protocol</w:t>
            </w:r>
          </w:p>
        </w:tc>
        <w:tc>
          <w:tcPr>
            <w:tcW w:w="54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142DAB">
            <w:pPr>
              <w:spacing w:before="40" w:after="40"/>
            </w:pPr>
          </w:p>
        </w:tc>
      </w:tr>
    </w:tbl>
    <w:p w:rsidR="00142DAB" w:rsidRDefault="00B21CA7">
      <w:pPr>
        <w:pStyle w:val="Heading1"/>
        <w:pBdr>
          <w:bottom w:val="single" w:sz="8" w:space="4" w:color="1F3864"/>
        </w:pBdr>
      </w:pPr>
      <w:r>
        <w:t>3. Source Initialization Manifest</w:t>
      </w:r>
    </w:p>
    <w:p w:rsidR="00142DAB" w:rsidRDefault="00C63C6D">
      <w:pPr>
        <w:spacing w:before="80" w:after="80"/>
      </w:pPr>
      <w:r>
        <w:t>The Supervisor Agent locks a source manifest at pipeline initialization. This manifest records exactly which sources, at which versions, are in scope for this run. Any source not on the manifest is out-of-scope for the duration of the run. Mid-run manifest changes are not permitted. See §16 for the contract lock and change protocol.</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1561"/>
        <w:gridCol w:w="1361"/>
        <w:gridCol w:w="1678"/>
        <w:gridCol w:w="1718"/>
        <w:gridCol w:w="1330"/>
      </w:tblGrid>
      <w:tr w:rsidR="00142DAB" w:rsidTr="00B21CA7">
        <w:tc>
          <w:tcPr>
            <w:tcW w:w="1712"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ID</w:t>
            </w:r>
          </w:p>
        </w:tc>
        <w:tc>
          <w:tcPr>
            <w:tcW w:w="1561"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NAME</w:t>
            </w:r>
          </w:p>
        </w:tc>
        <w:tc>
          <w:tcPr>
            <w:tcW w:w="1361"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w:t>
            </w:r>
          </w:p>
        </w:tc>
        <w:tc>
          <w:tcPr>
            <w:tcW w:w="1678"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CONFIRMED BY (ROLE)</w:t>
            </w:r>
          </w:p>
        </w:tc>
        <w:tc>
          <w:tcPr>
            <w:tcW w:w="1718"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CONFIRMATION TIMESTAMP</w:t>
            </w:r>
          </w:p>
        </w:tc>
        <w:tc>
          <w:tcPr>
            <w:tcW w:w="13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STATUS</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ISP-001</w:t>
            </w:r>
          </w:p>
        </w:tc>
        <w:tc>
          <w:tcPr>
            <w:tcW w:w="15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w:t>
            </w:r>
          </w:p>
        </w:tc>
        <w:tc>
          <w:tcPr>
            <w:tcW w:w="13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4.2</w:t>
            </w:r>
          </w:p>
        </w:tc>
        <w:tc>
          <w:tcPr>
            <w:tcW w:w="167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(K. Whitfield)</w:t>
            </w:r>
          </w:p>
        </w:tc>
        <w:tc>
          <w:tcPr>
            <w:tcW w:w="171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[to be confirmed]</w:t>
            </w:r>
          </w:p>
        </w:tc>
        <w:tc>
          <w:tcPr>
            <w:tcW w:w="133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DPA-TM-001</w:t>
            </w:r>
          </w:p>
        </w:tc>
        <w:tc>
          <w:tcPr>
            <w:tcW w:w="15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v2.1</w:t>
            </w:r>
          </w:p>
        </w:tc>
        <w:tc>
          <w:tcPr>
            <w:tcW w:w="13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2.1</w:t>
            </w:r>
          </w:p>
        </w:tc>
        <w:tc>
          <w:tcPr>
            <w:tcW w:w="167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(General Counsel)</w:t>
            </w:r>
          </w:p>
        </w:tc>
        <w:tc>
          <w:tcPr>
            <w:tcW w:w="171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[to be confirmed]</w:t>
            </w:r>
          </w:p>
        </w:tc>
        <w:tc>
          <w:tcPr>
            <w:tcW w:w="133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PAM-001</w:t>
            </w:r>
          </w:p>
        </w:tc>
        <w:tc>
          <w:tcPr>
            <w:tcW w:w="15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v3.0</w:t>
            </w:r>
          </w:p>
        </w:tc>
        <w:tc>
          <w:tcPr>
            <w:tcW w:w="136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3.0</w:t>
            </w:r>
          </w:p>
        </w:tc>
        <w:tc>
          <w:tcPr>
            <w:tcW w:w="167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(Director)</w:t>
            </w:r>
          </w:p>
        </w:tc>
        <w:tc>
          <w:tcPr>
            <w:tcW w:w="171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[to be confirmed]</w:t>
            </w:r>
          </w:p>
        </w:tc>
        <w:tc>
          <w:tcPr>
            <w:tcW w:w="133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15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OptiChain Vendor Questionnaire</w:t>
            </w:r>
          </w:p>
        </w:tc>
        <w:tc>
          <w:tcPr>
            <w:tcW w:w="136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Submission rev. 1</w:t>
            </w:r>
          </w:p>
        </w:tc>
        <w:tc>
          <w:tcPr>
            <w:tcW w:w="167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(Intake)</w:t>
            </w:r>
          </w:p>
        </w:tc>
        <w:tc>
          <w:tcPr>
            <w:tcW w:w="171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[on submission]</w:t>
            </w:r>
          </w:p>
        </w:tc>
        <w:tc>
          <w:tcPr>
            <w:tcW w:w="133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r w:rsidR="00142DAB" w:rsidTr="00B21CA7">
        <w:tc>
          <w:tcPr>
            <w:tcW w:w="1712"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SLK-001</w:t>
            </w:r>
          </w:p>
        </w:tc>
        <w:tc>
          <w:tcPr>
            <w:tcW w:w="1561"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Thread Notes</w:t>
            </w:r>
          </w:p>
        </w:tc>
        <w:tc>
          <w:tcPr>
            <w:tcW w:w="1361"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Export at init.</w:t>
            </w:r>
          </w:p>
        </w:tc>
        <w:tc>
          <w:tcPr>
            <w:tcW w:w="1678"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Procurement</w:t>
            </w:r>
          </w:p>
        </w:tc>
        <w:tc>
          <w:tcPr>
            <w:tcW w:w="1718"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[at initialization]</w:t>
            </w:r>
          </w:p>
        </w:tc>
        <w:tc>
          <w:tcPr>
            <w:tcW w:w="133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B21CA7">
            <w:pPr>
              <w:spacing w:before="40" w:after="40"/>
            </w:pPr>
            <w:r>
              <w:rPr>
                <w:b/>
                <w:bCs/>
                <w:color w:val="375623"/>
                <w:sz w:val="18"/>
                <w:szCs w:val="18"/>
              </w:rPr>
              <w:t xml:space="preserve">CONFIRMED / </w:t>
            </w:r>
            <w:r>
              <w:rPr>
                <w:b/>
                <w:bCs/>
                <w:color w:val="595959"/>
                <w:sz w:val="18"/>
                <w:szCs w:val="18"/>
              </w:rPr>
              <w:t>PENDING</w:t>
            </w:r>
          </w:p>
        </w:tc>
      </w:tr>
    </w:tbl>
    <w:p w:rsidR="00142DAB" w:rsidRDefault="00142DAB">
      <w:pPr>
        <w:spacing w:before="100" w:after="100"/>
      </w:pPr>
    </w:p>
    <w:p w:rsidR="00142DAB" w:rsidRDefault="00B21CA7">
      <w:pPr>
        <w:pStyle w:val="Heading1"/>
        <w:pBdr>
          <w:bottom w:val="single" w:sz="8" w:space="4" w:color="1F3864"/>
        </w:pBdr>
      </w:pPr>
      <w:r>
        <w:t>4. Source Authority Hierarchy</w:t>
      </w:r>
    </w:p>
    <w:p w:rsidR="00142DAB" w:rsidRDefault="00C63C6D">
      <w:pPr>
        <w:spacing w:before="80" w:after="80"/>
      </w:pPr>
      <w:r>
        <w:t>Sources are ranked into four authority tiers. When a retrieval bundle includes evidence from multiple tiers, higher-tier evidence takes precedence over lower-tier evidence for all determinations. Agents may not cite a lower-tier source as a primary citation when a higher-tier source addresses the same question.</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142DAB">
        <w:tc>
          <w:tcPr>
            <w:tcW w:w="33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AUTHORITY TIER</w:t>
            </w:r>
          </w:p>
        </w:tc>
        <w:tc>
          <w:tcPr>
            <w:tcW w:w="60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SOURCES INCLUDED</w:t>
            </w:r>
          </w:p>
        </w:tc>
      </w:tr>
      <w:tr w:rsidR="00142DAB">
        <w:tc>
          <w:tcPr>
            <w:tcW w:w="33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1 — Formal Governing Sources (Override all lower tiers)</w:t>
            </w:r>
          </w:p>
        </w:tc>
        <w:tc>
          <w:tcPr>
            <w:tcW w:w="6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 (ISP-001) DPA Legal Trigger Matrix (DPA-TM-001) Procurement Approval Matrix (PAM-001)</w:t>
            </w:r>
          </w:p>
        </w:tc>
      </w:tr>
      <w:tr w:rsidR="00142DAB">
        <w:tc>
          <w:tcPr>
            <w:tcW w:w="33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Tier 2 — Structured Intake (Factual record; does not override Tier 1)</w:t>
            </w:r>
          </w:p>
        </w:tc>
        <w:tc>
          <w:tcPr>
            <w:tcW w:w="6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OptiChain Vendor Questionnaire (VQ-OC-001)</w:t>
            </w:r>
          </w:p>
        </w:tc>
      </w:tr>
      <w:tr w:rsidR="00142DAB" w:rsidTr="00B21CA7">
        <w:tc>
          <w:tcPr>
            <w:tcW w:w="33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Tier 3 — Low-Authority Supplemental (Never primary citation; suppressed on any conflict with Tier 1–2)</w:t>
            </w:r>
          </w:p>
        </w:tc>
        <w:tc>
          <w:tcPr>
            <w:tcW w:w="606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Thread Notes (SLK-001)</w:t>
            </w:r>
          </w:p>
        </w:tc>
      </w:tr>
    </w:tbl>
    <w:p w:rsidR="00142DAB" w:rsidRDefault="00142DAB">
      <w:pPr>
        <w:spacing w:before="100" w:after="100"/>
      </w:pPr>
    </w:p>
    <w:p w:rsidR="00142DAB" w:rsidRDefault="00672DBF">
      <w:pPr>
        <w:pStyle w:val="Heading2"/>
      </w:pPr>
      <w:r>
        <w:t>4.1 Conflict Resolution Protocol</w:t>
      </w:r>
    </w:p>
    <w:p w:rsidR="00142DAB" w:rsidRDefault="00C63C6D">
      <w:pPr>
        <w:spacing w:before="80" w:after="80"/>
      </w:pPr>
      <w:r>
        <w:t>The table below governs how evidence conflicts are resolved. Note that BLOCKED and ESCALATED are used per the convention in §3.2.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3881"/>
        <w:gridCol w:w="3334"/>
      </w:tblGrid>
      <w:tr w:rsidR="00142DAB" w:rsidTr="00C3778D">
        <w:tc>
          <w:tcPr>
            <w:tcW w:w="2145"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CONFLICT TYPE</w:t>
            </w:r>
          </w:p>
        </w:tc>
        <w:tc>
          <w:tcPr>
            <w:tcW w:w="3881"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RESOLUTION RULE</w:t>
            </w:r>
          </w:p>
        </w:tc>
        <w:tc>
          <w:tcPr>
            <w:tcW w:w="3334"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ESCALATION / BLOCKED CONVENTION</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conflicts with Tier 1 or 2</w:t>
            </w:r>
          </w:p>
        </w:tc>
        <w:tc>
          <w:tcPr>
            <w:tcW w:w="388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Suppress Tier 3 source from bundle; log suppression in retrieval manifest with reason: AUTHORITY_SUPPRESSED; proceed with higher-tier evidence</w:t>
            </w:r>
          </w:p>
        </w:tc>
        <w:tc>
          <w:tcPr>
            <w:tcW w:w="33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 escalation — automatic suppression. No workflow impact.</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thread A conflicts with Tier 3 thread B</w:t>
            </w:r>
          </w:p>
        </w:tc>
        <w:tc>
          <w:tcPr>
            <w:tcW w:w="388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Suppress both conflicting threads from bundle; log both suppressions</w:t>
            </w:r>
          </w:p>
        </w:tc>
        <w:tc>
          <w:tcPr>
            <w:tcW w:w="33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escalation unless Tier 3 is the only available evidence on the point.</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1 source A conflicts with Tier 1 source B (e.g., policy clause vs. matrix row)</w:t>
            </w:r>
          </w:p>
        </w:tc>
        <w:tc>
          <w:tcPr>
            <w:tcW w:w="3881"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Neither source is suppressed. Both must be cited in the evidence payload.</w:t>
            </w:r>
          </w:p>
        </w:tc>
        <w:tc>
          <w:tcPr>
            <w:tcW w:w="33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workflow_state = ESCALATED (affected determination cannot resolve without human intervention)</w:t>
            </w:r>
          </w:p>
        </w:tc>
      </w:tr>
      <w:tr w:rsidR="00142DAB" w:rsidTr="00C3778D">
        <w:tc>
          <w:tcPr>
            <w:tcW w:w="2145"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Multiple questionnaire versions detected</w:t>
            </w:r>
          </w:p>
        </w:tc>
        <w:tc>
          <w:tcPr>
            <w:tcW w:w="3881"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version may be used until authoritative version is selected.</w:t>
            </w:r>
          </w:p>
        </w:tc>
        <w:tc>
          <w:tcPr>
            <w:tcW w:w="33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workflow_state = BLOCKED (all downstream steps)</w:t>
            </w:r>
          </w:p>
        </w:tc>
      </w:tr>
    </w:tbl>
    <w:p w:rsidR="00142DAB" w:rsidRDefault="00795246">
      <w:pPr>
        <w:pStyle w:val="Heading1"/>
        <w:pBdr>
          <w:bottom w:val="single" w:sz="8" w:space="4" w:color="1F3864"/>
        </w:pBdr>
      </w:pPr>
      <w:r>
        <w:t>5. Retrieval Method per Source</w:t>
      </w:r>
    </w:p>
    <w:p w:rsidR="00142DAB" w:rsidRDefault="00C63C6D">
      <w:pPr>
        <w:spacing w:before="80" w:after="80"/>
      </w:pPr>
      <w:r>
        <w:t>Each source has a designated retrieval lane and chunking strategy. Agents may not retrieve a source through a different lane than the one defined here.</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2600"/>
        <w:gridCol w:w="3060"/>
      </w:tblGrid>
      <w:tr w:rsidR="00142DAB">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w:t>
            </w:r>
          </w:p>
        </w:tc>
        <w:tc>
          <w:tcPr>
            <w:tcW w:w="1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RETRIEVAL LANE</w:t>
            </w:r>
          </w:p>
        </w:tc>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CHUNKING STRATEGY</w:t>
            </w:r>
          </w:p>
        </w:tc>
        <w:tc>
          <w:tcPr>
            <w:tcW w:w="30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NOTES</w:t>
            </w:r>
          </w:p>
        </w:tc>
      </w:tr>
      <w:tr w:rsidR="00142DAB">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Policy v4.2 (ISP-001)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Section-boundary chunking on numbered headings; preserves clause identifiers</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BM25 handles exact clause IDs (e.g., §12.2.1); dense search handles semantic variants. Cross-encoder re-rank applied post-fusion.</w:t>
            </w:r>
          </w:p>
        </w:tc>
      </w:tr>
      <w:tr w:rsidR="00142DAB">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(DPA-TM-001)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Indexed: hybrid dense vector + BM25, row-targeted</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Row-level chunking; each row = one atomic chunk; column headers embedded in each chunk</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 xml:space="preserve">Row structure is preserved during chunking so rows remain interpretable as complete decision units. "Row-targeted" means queries are issued to retrieve specific rows by trigger </w:t>
            </w:r>
            <w:r>
              <w:rPr>
                <w:sz w:val="19"/>
                <w:szCs w:val="19"/>
              </w:rPr>
              <w:lastRenderedPageBreak/>
              <w:t>condition, using the same hybrid index.</w:t>
            </w:r>
          </w:p>
        </w:tc>
      </w:tr>
      <w:tr w:rsidR="00142DAB">
        <w:tc>
          <w:tcPr>
            <w:tcW w:w="1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Procurement Approval Matrix (PAM-001)</w:t>
            </w:r>
          </w:p>
        </w:tc>
        <w:tc>
          <w:tcPr>
            <w:tcW w:w="19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Indexed: hybrid dense vector + BM25, row-targeted</w:t>
            </w:r>
          </w:p>
        </w:tc>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Row-level chunking; same as DPA matrix</w:t>
            </w:r>
          </w:p>
        </w:tc>
        <w:tc>
          <w:tcPr>
            <w:tcW w:w="30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Same row-preservation approach. Row structure must survive chunking. Eligible for structured lookup upgrade in a future version.</w:t>
            </w:r>
          </w:p>
        </w:tc>
      </w:tr>
      <w:tr w:rsidR="00142DAB">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Vendor Questionnaire (VQ-OC-001)</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Direct structured access — JSON field lookup by key</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 chunking. Ingested as a single structured JSON object at intake.</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Fields are read by canonical key name (see §14), not by similarity search. Never embedded or indexed.</w:t>
            </w:r>
          </w:p>
        </w:tc>
      </w:tr>
      <w:tr w:rsidR="00142DAB" w:rsidTr="001F122F">
        <w:tc>
          <w:tcPr>
            <w:tcW w:w="18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Notes (SLK-001)</w:t>
            </w:r>
          </w:p>
        </w:tc>
        <w:tc>
          <w:tcPr>
            <w:tcW w:w="19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Indexed: hybrid dense vector + BM25</w:t>
            </w:r>
          </w:p>
        </w:tc>
        <w:tc>
          <w:tcPr>
            <w:tcW w:w="26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Thread-level chunking; one thread = one chunk</w:t>
            </w:r>
          </w:p>
        </w:tc>
        <w:tc>
          <w:tcPr>
            <w:tcW w:w="306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Authority cap applied at re-rank stage regardless of similarity score. Procurement-scoped threads only. Never primary citation.</w:t>
            </w:r>
          </w:p>
        </w:tc>
      </w:tr>
      <w:tr w:rsidR="001F122F" w:rsidTr="00ED4BDF">
        <w:tc>
          <w:tcPr>
            <w:tcW w:w="1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ED4BDF">
            <w:pPr>
              <w:spacing w:before="40" w:after="40"/>
            </w:pPr>
            <w:r>
              <w:rPr>
                <w:sz w:val="19"/>
                <w:szCs w:val="19"/>
              </w:rPr>
              <w:t>Checklist / pipeline state / audit log</w:t>
            </w:r>
          </w:p>
        </w:tc>
        <w:tc>
          <w:tcPr>
            <w:tcW w:w="19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ED4BDF">
            <w:pPr>
              <w:spacing w:before="40" w:after="40"/>
            </w:pPr>
            <w:r>
              <w:rPr>
                <w:sz w:val="19"/>
                <w:szCs w:val="19"/>
              </w:rPr>
              <w:t>Non-retrieval: assembled runtime state</w:t>
            </w:r>
          </w:p>
        </w:tc>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ED4BDF">
            <w:pPr>
              <w:spacing w:before="40" w:after="40"/>
            </w:pPr>
            <w:r>
              <w:rPr>
                <w:sz w:val="19"/>
                <w:szCs w:val="19"/>
              </w:rPr>
              <w:t>Not chunked; not indexed</w:t>
            </w:r>
          </w:p>
        </w:tc>
        <w:tc>
          <w:tcPr>
            <w:tcW w:w="30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F122F" w:rsidRDefault="001F122F" w:rsidP="00ED4BDF">
            <w:pPr>
              <w:spacing w:before="40" w:after="40"/>
            </w:pPr>
            <w:r>
              <w:rPr>
                <w:sz w:val="19"/>
                <w:szCs w:val="19"/>
              </w:rPr>
              <w:t>These are outputs and state objects, not knowledge sources. Never embedded, indexed, or retrieved.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MATRIX RETRIEVAL NOTE:  </w:t>
            </w:r>
            <w:r>
              <w:t>Matrices are retrieved through the hybrid index using row-targeted queries — not through a separate structured-lookup backend. "Structured" in this context means that row integrity is preserved during chunking so that each retrieved chunk represents a complete, interpretable row. The retrieval mechanism remains hybrid dense + BM25.</w:t>
            </w:r>
          </w:p>
        </w:tc>
      </w:tr>
    </w:tbl>
    <w:p w:rsidR="00142DAB" w:rsidRDefault="00142DAB">
      <w:pPr>
        <w:spacing w:before="100" w:after="100"/>
      </w:pPr>
    </w:p>
    <w:p w:rsidR="00142DAB" w:rsidRDefault="00795246">
      <w:pPr>
        <w:pStyle w:val="Heading2"/>
      </w:pPr>
      <w:r>
        <w:t>5.1 Retrieval Endpoint Permissions</w:t>
      </w:r>
    </w:p>
    <w:p w:rsidR="00142DAB" w:rsidRDefault="00C63C6D">
      <w:pPr>
        <w:spacing w:before="80" w:after="80"/>
      </w:pPr>
      <w:r>
        <w:t>Retrieval endpoint permissions define which index endpoints each agent is authorized to query at the infrastructure level. This is an architectural constraint (Design Doc §8), not a behavioral guideline. An agent that attempts to query an index it is not authorized to access must fail closed; the attempt is logged per §12.2.</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1239"/>
        <w:gridCol w:w="1057"/>
        <w:gridCol w:w="1729"/>
        <w:gridCol w:w="1482"/>
        <w:gridCol w:w="1574"/>
      </w:tblGrid>
      <w:tr w:rsidR="00142DAB" w:rsidTr="00C66368">
        <w:tc>
          <w:tcPr>
            <w:tcW w:w="2279"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INDEX ENDPOINT</w:t>
            </w:r>
          </w:p>
        </w:tc>
        <w:tc>
          <w:tcPr>
            <w:tcW w:w="1239"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IT SECURITY AGENT</w:t>
            </w:r>
          </w:p>
        </w:tc>
        <w:tc>
          <w:tcPr>
            <w:tcW w:w="1057"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LEGAL AGENT</w:t>
            </w:r>
          </w:p>
        </w:tc>
        <w:tc>
          <w:tcPr>
            <w:tcW w:w="1729"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PROCUREMENT AGENT</w:t>
            </w:r>
          </w:p>
        </w:tc>
        <w:tc>
          <w:tcPr>
            <w:tcW w:w="1482"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CHECKLIST ASSEMBLER</w:t>
            </w:r>
          </w:p>
        </w:tc>
        <w:tc>
          <w:tcPr>
            <w:tcW w:w="1574"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CHECKOFF AGENT</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idx_security_policy</w:t>
            </w:r>
          </w:p>
        </w:tc>
        <w:tc>
          <w:tcPr>
            <w:tcW w:w="123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057"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 Read-only</w:t>
            </w:r>
          </w:p>
        </w:tc>
        <w:tc>
          <w:tcPr>
            <w:tcW w:w="172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2E5FA3"/>
                <w:sz w:val="19"/>
                <w:szCs w:val="19"/>
              </w:rPr>
              <w:t>✓ Read-only</w:t>
            </w:r>
          </w:p>
        </w:tc>
        <w:tc>
          <w:tcPr>
            <w:tcW w:w="148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idx_dpa_matrix</w:t>
            </w:r>
          </w:p>
        </w:tc>
        <w:tc>
          <w:tcPr>
            <w:tcW w:w="123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057"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72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48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idx_procurement_matrix</w:t>
            </w:r>
          </w:p>
        </w:tc>
        <w:tc>
          <w:tcPr>
            <w:tcW w:w="123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057"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729"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482"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color w:val="595959"/>
                <w:sz w:val="19"/>
                <w:szCs w:val="19"/>
              </w:rPr>
              <w:t>— No access</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vq_direct_access (structured)</w:t>
            </w:r>
          </w:p>
        </w:tc>
        <w:tc>
          <w:tcPr>
            <w:tcW w:w="123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057"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729"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482"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c>
          <w:tcPr>
            <w:tcW w:w="157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b/>
                <w:bCs/>
                <w:color w:val="375623"/>
                <w:sz w:val="19"/>
                <w:szCs w:val="19"/>
              </w:rPr>
              <w:t>✓ Full</w:t>
            </w:r>
          </w:p>
        </w:tc>
      </w:tr>
      <w:tr w:rsidR="00142DAB" w:rsidTr="00C66368">
        <w:tc>
          <w:tcPr>
            <w:tcW w:w="2279"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idx_slack_notes (Procurement-scoped)</w:t>
            </w:r>
          </w:p>
        </w:tc>
        <w:tc>
          <w:tcPr>
            <w:tcW w:w="1239"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057"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729"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2E5FA3"/>
                <w:sz w:val="19"/>
                <w:szCs w:val="19"/>
              </w:rPr>
              <w:t>✓ Procurement threads only</w:t>
            </w:r>
          </w:p>
        </w:tc>
        <w:tc>
          <w:tcPr>
            <w:tcW w:w="1482"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color w:val="595959"/>
                <w:sz w:val="19"/>
                <w:szCs w:val="19"/>
              </w:rPr>
              <w:t>— No access</w:t>
            </w:r>
          </w:p>
        </w:tc>
        <w:tc>
          <w:tcPr>
            <w:tcW w:w="1574"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i/>
                <w:iCs/>
                <w:color w:val="595959"/>
                <w:sz w:val="19"/>
                <w:szCs w:val="19"/>
              </w:rPr>
              <w:t>— Downstream-</w:t>
            </w:r>
            <w:r>
              <w:rPr>
                <w:i/>
                <w:iCs/>
                <w:color w:val="595959"/>
                <w:sz w:val="19"/>
                <w:szCs w:val="19"/>
              </w:rPr>
              <w:lastRenderedPageBreak/>
              <w:t>only; no index queries permitted</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CHECKOFF AGENT ACCESS RULE:  </w:t>
            </w:r>
            <w:r>
              <w:t>The Checkoff Agent is downstream-only and may consume only assembled outputs, stakeholder-routing metadata, and audit-visible determination summaries. It has no independent evidence-discovery authority. It is explicitly prohibited from querying any index endpoint. This is an architectural constraint, not a behavioral guideline.</w:t>
            </w:r>
          </w:p>
        </w:tc>
      </w:tr>
    </w:tbl>
    <w:p w:rsidR="00142DAB" w:rsidRDefault="00142DAB">
      <w:pPr>
        <w:spacing w:before="100" w:after="100"/>
      </w:pPr>
    </w:p>
    <w:p w:rsidR="00142DAB" w:rsidRDefault="00795246">
      <w:pPr>
        <w:pStyle w:val="Heading1"/>
        <w:pBdr>
          <w:bottom w:val="single" w:sz="8" w:space="4" w:color="1F3864"/>
        </w:pBdr>
      </w:pPr>
      <w:r>
        <w:t>6. Freshness &amp; Versioning Policy by Source Class</w:t>
      </w:r>
    </w:p>
    <w:p w:rsidR="00142DAB" w:rsidRDefault="00C63C6D">
      <w:pPr>
        <w:spacing w:before="80" w:after="80"/>
      </w:pPr>
      <w:r>
        <w:t>Freshness rules differ by source class. A single blanket staleness rule is insufficient because static policy documents, dynamic intake records, and informal notes have fundamentally different update characteristics and risk profiles.</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1497"/>
        <w:gridCol w:w="1423"/>
        <w:gridCol w:w="1540"/>
        <w:gridCol w:w="1571"/>
        <w:gridCol w:w="1982"/>
      </w:tblGrid>
      <w:tr w:rsidR="00142DAB">
        <w:tc>
          <w:tcPr>
            <w:tcW w:w="17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 CLASS</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 PINNING</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RUN-TIME REFRESH</w:t>
            </w:r>
          </w:p>
        </w:tc>
        <w:tc>
          <w:tcPr>
            <w:tcW w:w="15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STALE-BUT-USABLE</w:t>
            </w:r>
          </w:p>
        </w:tc>
        <w:tc>
          <w:tcPr>
            <w:tcW w:w="1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PROVISIONAL USE</w:t>
            </w:r>
          </w:p>
        </w:tc>
        <w:tc>
          <w:tcPr>
            <w:tcW w:w="17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HUMAN RECONFIRMATION</w:t>
            </w:r>
          </w:p>
        </w:tc>
      </w:tr>
      <w:tr w:rsidR="00142DAB">
        <w:tc>
          <w:tcPr>
            <w:tcW w:w="17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Static versioned policy (ISP-001, DPA-TM-001, PAM-001)</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Pinned at initialization. Version ID locked to manifest entry.</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eligible for refresh during run.</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permitted. Unverified version triggers PENDING evidence flag.</w:t>
            </w:r>
          </w:p>
        </w:tc>
        <w:tc>
          <w:tcPr>
            <w:tcW w:w="14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only when manifest_status = PENDING and owning domain has been notified.</w:t>
            </w:r>
          </w:p>
        </w:tc>
        <w:tc>
          <w:tcPr>
            <w:tcW w:w="17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before overall_status = COMPLETE when source is PENDING.</w:t>
            </w:r>
          </w:p>
        </w:tc>
      </w:tr>
      <w:tr w:rsidR="00142DAB">
        <w:tc>
          <w:tcPr>
            <w:tcW w:w="17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Structured intake (VQ-OC-001)</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Pinned at submission. If multiple versions exist: workflow_state = BLOCKED</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eligible. Questionnaire is immutable once intake validation passes.</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w:t>
            </w:r>
          </w:p>
        </w:tc>
        <w:tc>
          <w:tcPr>
            <w:tcW w:w="14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w:t>
            </w:r>
          </w:p>
        </w:tc>
        <w:tc>
          <w:tcPr>
            <w:tcW w:w="17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if version conflict detected.</w:t>
            </w:r>
          </w:p>
        </w:tc>
      </w:tr>
      <w:tr w:rsidR="00142DAB">
        <w:tc>
          <w:tcPr>
            <w:tcW w:w="17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Governed precedent (PVD-001)</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Pinned to state at initialization. New precedents added after init are out of scope for this run.</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eligible during run.</w:t>
            </w:r>
          </w:p>
        </w:tc>
        <w:tc>
          <w:tcPr>
            <w:tcW w:w="15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Precedents are supplementary; a dated record is usable as context with a recency note in the retrieval manifest.</w:t>
            </w:r>
          </w:p>
        </w:tc>
        <w:tc>
          <w:tcPr>
            <w:tcW w:w="14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Permitted without triggering run-level PENDING.</w:t>
            </w:r>
          </w:p>
        </w:tc>
        <w:tc>
          <w:tcPr>
            <w:tcW w:w="178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Not required unless precedent is the only evidence for a determination.</w:t>
            </w:r>
          </w:p>
        </w:tc>
      </w:tr>
      <w:tr w:rsidR="00142DAB">
        <w:tc>
          <w:tcPr>
            <w:tcW w:w="17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Low-authority supplemental (SLK-001)</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Captured as export at initialization. No run-time update.</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eligible.</w:t>
            </w:r>
          </w:p>
        </w:tc>
        <w:tc>
          <w:tcPr>
            <w:tcW w:w="15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Permitted. Recency noted in retrieval manifest but not blocking.</w:t>
            </w:r>
          </w:p>
        </w:tc>
        <w:tc>
          <w:tcPr>
            <w:tcW w:w="14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applicable — Tier 3 sources never drive determinations.</w:t>
            </w:r>
          </w:p>
        </w:tc>
        <w:tc>
          <w:tcPr>
            <w:tcW w:w="178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Not required.</w:t>
            </w:r>
          </w:p>
        </w:tc>
      </w:tr>
    </w:tbl>
    <w:p w:rsidR="00142DAB" w:rsidRDefault="00795246">
      <w:pPr>
        <w:pStyle w:val="Heading1"/>
        <w:pBdr>
          <w:bottom w:val="single" w:sz="8" w:space="4" w:color="1F3864"/>
        </w:pBdr>
      </w:pPr>
      <w:r>
        <w:t>7. Evidence Provenance Minimum Requirements</w:t>
      </w:r>
    </w:p>
    <w:p w:rsidR="00142DAB" w:rsidRDefault="00C63C6D">
      <w:pPr>
        <w:spacing w:before="80" w:after="80"/>
      </w:pPr>
      <w:r>
        <w:lastRenderedPageBreak/>
        <w:t>Every piece of retrieved evidence must carry a complete provenance record before it is eligible for inclusion in an agent context bundle or for citation in a determination. Evidence without a complete provenance record is ineligible for downstream use regardless of retrieval score.</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PROVENANCE FIELD</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 AND REQUIREMENTS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source_id</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Matches the source ID in the initialization manifest (e.g., ISP-001).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source_name</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Human-readable display name.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source_type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One of: POLICY | MATRIX | QUESTIONNAIRE | SUPPLEMENTAL_NOTE.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version</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Version string from the initialization manifest. Must match manifest exactly.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chunk_identifier</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For indexed sources: section number, row ID, record ID, or thread ID. For direct-access sources: JSON field path (e.g., integration_details.erp_type).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retrieval_timestamp</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ISO 8601 UTC timestamp of the retrieval operation.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authority_tier</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Integer 1–3, matching the tier in §4.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citation_class</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One of: PRIMARY | SUPPLEMENTARY. Tier 3 sources are always SUPPLEMENTARY. See §12 for citation rules. Required for all source types.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retrieval_score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Fused hybrid score (dense + BM25 via RRF) before re-ranking. Optional for direct-access sources.</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rerank_score</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Score after cross-encoder re-ranking and authority weight application. Optional for direct-access sources.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manifest_status</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 of the source in the initialization manifest: CONFIRMED | PENDING</w:t>
            </w:r>
          </w:p>
        </w:tc>
      </w:tr>
    </w:tbl>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2DAB">
        <w:tc>
          <w:tcPr>
            <w:tcW w:w="0" w:type="auto"/>
            <w:tcBorders>
              <w:top w:val="single" w:sz="1" w:space="0" w:color="BF8F00"/>
              <w:left w:val="single" w:sz="12" w:space="0" w:color="BF8F00"/>
              <w:bottom w:val="single" w:sz="1" w:space="0" w:color="BF8F00"/>
              <w:right w:val="single" w:sz="1" w:space="0" w:color="BF8F00"/>
            </w:tcBorders>
            <w:shd w:val="clear" w:color="auto" w:fill="FFF9E6"/>
            <w:tcMar>
              <w:top w:w="100" w:type="dxa"/>
              <w:left w:w="200" w:type="dxa"/>
              <w:bottom w:w="100" w:type="dxa"/>
              <w:right w:w="120" w:type="dxa"/>
            </w:tcMar>
          </w:tcPr>
          <w:p w:rsidR="00142DAB" w:rsidRDefault="00C63C6D">
            <w:pPr>
              <w:spacing w:before="40" w:after="40"/>
            </w:pPr>
            <w:r>
              <w:rPr>
                <w:b/>
                <w:bCs/>
                <w:color w:val="BF8F00"/>
              </w:rPr>
              <w:t xml:space="preserve">INELIGIBILITY RULE:  </w:t>
            </w:r>
            <w:r>
              <w:t>Any retrieved chunk missing source_id, version, chunk_identifier, retrieval_timestamp, authority_tier, citation_class, or manifest_status is excluded from the context bundle. The exclusion must be logged in the retrieval manifest with reason: INCOMPLETE_PROVENANCE.</w:t>
            </w:r>
          </w:p>
        </w:tc>
      </w:tr>
    </w:tbl>
    <w:p w:rsidR="00142DAB" w:rsidRDefault="00A57655">
      <w:pPr>
        <w:pStyle w:val="Heading1"/>
        <w:pBdr>
          <w:bottom w:val="single" w:sz="8" w:space="4" w:color="1F3864"/>
        </w:pBdr>
      </w:pPr>
      <w:r>
        <w:t>8. Retrieval Bundle Admissibility Requirements</w:t>
      </w:r>
    </w:p>
    <w:p w:rsidR="00142DAB" w:rsidRDefault="00C63C6D">
      <w:pPr>
        <w:spacing w:before="80" w:after="80"/>
      </w:pPr>
      <w:r>
        <w:t>These requirements define the minimum evidence composition a bundle must satisfy before it is considered admissible for agent use. A bundle that does not meet its admissibility requirements is inadmissible. How agents respond to an inadmissible bundle is governed by the Agent Spec and Design Doc §11. This section governs the evidence threshold, not the response behavior.</w:t>
      </w:r>
    </w:p>
    <w:p w:rsidR="00142DAB" w:rsidRDefault="00142DAB">
      <w:pPr>
        <w:spacing w:before="100" w:after="100"/>
      </w:pPr>
    </w:p>
    <w:p w:rsidR="00142DAB" w:rsidRDefault="00A57655">
      <w:pPr>
        <w:pStyle w:val="Heading2"/>
      </w:pPr>
      <w:r>
        <w:t>8.1 IT Security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Vendor questionnaire — data handling fields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integration_details.erp_type, data_classification_self_reported, regulated_data_types must be present. Bundle is inadmissible without these fields.</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Policy citation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At least one section-level citation required for any nontrivial classification determination. If no policy section is retrieved, classification evidence is insufficient for a RESOLVED determination.</w:t>
            </w:r>
          </w:p>
        </w:tc>
      </w:tr>
    </w:tbl>
    <w:p w:rsidR="00142DAB" w:rsidRDefault="00142DAB">
      <w:pPr>
        <w:spacing w:before="100" w:after="100"/>
      </w:pPr>
    </w:p>
    <w:p w:rsidR="00142DAB" w:rsidRDefault="00A57655">
      <w:pPr>
        <w:pStyle w:val="Heading2"/>
      </w:pPr>
      <w:r>
        <w:t>8.2 Legal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 — data_classification field</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Bundle is inadmissible without upstream classification. If Security Agent output is AMBIGUOUS, Legal bundle must include that explicitly.</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Legal Trigger Matrix — at least one matching row</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for a DPA determination to be admissible as RESOLVED. If no trigger-matrix row matches, the determination lacks sufficient evidence.</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Questionnaire — EU personal data fields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for DPA scoping: eu_personal_data_flag, data_subjects_eu.</w:t>
            </w:r>
          </w:p>
        </w:tc>
      </w:tr>
    </w:tbl>
    <w:p w:rsidR="00142DAB" w:rsidRDefault="00142DAB">
      <w:pPr>
        <w:spacing w:before="100" w:after="100"/>
      </w:pPr>
    </w:p>
    <w:p w:rsidR="00142DAB" w:rsidRDefault="00A57655">
      <w:pPr>
        <w:pStyle w:val="Heading2"/>
      </w:pPr>
      <w:r>
        <w:t>8.3 Procurement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 (full)</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fast_track_eligible, data_classification, policy_citations.</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 output (full)</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dpa_required, dpa_blocker, trigger_rule_cited. Bundle is inadmissible if either upstream agent output is absent.</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Approval Matrix — at least one matching approval path row</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for an approval_path determination. If no matching row is found, the determination lacks sufficient evidence for RESOLVED.</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Questionnaire — vendor relationship fields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existing_nda_status, existing_msa, vendor_class, deal_size.</w:t>
            </w:r>
          </w:p>
        </w:tc>
      </w:tr>
      <w:tr w:rsidR="00142DAB" w:rsidTr="007676CA">
        <w:tc>
          <w:tcPr>
            <w:tcW w:w="300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Slack / meeting notes</w:t>
            </w:r>
          </w:p>
        </w:tc>
        <w:tc>
          <w:tcPr>
            <w:tcW w:w="6360" w:type="dxa"/>
            <w:tcBorders>
              <w:top w:val="single" w:sz="1" w:space="0" w:color="BDD0E9"/>
              <w:left w:val="single" w:sz="1" w:space="0" w:color="BDD0E9"/>
              <w:bottom w:val="single" w:sz="1" w:space="0" w:color="BDD0E9"/>
              <w:right w:val="single" w:sz="1" w:space="0" w:color="BDD0E9"/>
            </w:tcBorders>
            <w:shd w:val="clear" w:color="auto" w:fill="FFFFFF" w:themeFill="background1"/>
            <w:tcMar>
              <w:top w:w="80" w:type="dxa"/>
              <w:left w:w="120" w:type="dxa"/>
              <w:bottom w:w="80" w:type="dxa"/>
              <w:right w:w="120" w:type="dxa"/>
            </w:tcMar>
          </w:tcPr>
          <w:p w:rsidR="00142DAB" w:rsidRDefault="00C63C6D">
            <w:pPr>
              <w:spacing w:before="40" w:after="40"/>
            </w:pPr>
            <w:r>
              <w:rPr>
                <w:sz w:val="19"/>
                <w:szCs w:val="19"/>
              </w:rPr>
              <w:t>Permitted (Procurement-scoped threads only) when specifically relevant. Otherwise excluded.</w:t>
            </w:r>
          </w:p>
        </w:tc>
      </w:tr>
    </w:tbl>
    <w:p w:rsidR="00142DAB" w:rsidRDefault="00142DAB">
      <w:pPr>
        <w:spacing w:before="100" w:after="100"/>
      </w:pPr>
    </w:p>
    <w:p w:rsidR="00142DAB" w:rsidRDefault="00A57655">
      <w:pPr>
        <w:pStyle w:val="Heading2"/>
      </w:pPr>
      <w:r>
        <w:t>8.4 Checklist Assembler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All domain agent structured outputs (JSON)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Legal, and Procurement outputs must all be present and schema-valid per Design Doc §10.</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Audit log entries for the current run</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Used to compose citations[] and blockers[] arrays.</w:t>
            </w:r>
          </w:p>
        </w:tc>
      </w:tr>
    </w:tbl>
    <w:p w:rsidR="00142DAB" w:rsidRDefault="00142DAB">
      <w:pPr>
        <w:spacing w:before="100" w:after="100"/>
      </w:pPr>
    </w:p>
    <w:p w:rsidR="00142DAB" w:rsidRDefault="00A57655">
      <w:pPr>
        <w:pStyle w:val="Heading2"/>
      </w:pPr>
      <w:r>
        <w:lastRenderedPageBreak/>
        <w:t>8.5 Checkoff Agent Bundle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REQUIRED ELEMENT</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ADMISSIBILITY CONDITION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Finalized checklist output (structured JSON)</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Primary input.</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Stakeholder guidance context</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role-to-stakeholder map, required approver list, escalation reasons if any.</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Domain agent outputs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Available for reference when composing guidance documents (structured outputs only).</w:t>
            </w:r>
          </w:p>
        </w:tc>
      </w:tr>
    </w:tbl>
    <w:p w:rsidR="00142DAB" w:rsidRDefault="00A57655">
      <w:pPr>
        <w:pStyle w:val="Heading1"/>
        <w:pBdr>
          <w:bottom w:val="single" w:sz="8" w:space="4" w:color="1F3864"/>
        </w:pBdr>
      </w:pPr>
      <w:r>
        <w:t>9. Token Budget per Agent</w:t>
      </w:r>
    </w:p>
    <w:p w:rsidR="00142DAB" w:rsidRDefault="00C63C6D">
      <w:pPr>
        <w:spacing w:before="80" w:after="80"/>
      </w:pPr>
      <w:r>
        <w:t>Per-agent token budgets are defined in Design Doc §9 and extended here with the Checkoff Agent. These are architectural constraints enforced in the pipeline orchestration layer.</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BUDGET &amp; COMPOSITION RULES</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~8,000 tokens. Questionnaire data fields + relevant IT Security Policy sections (subquery; full doc excluded) + risk classification matrix rows. Supplementary context excluded when budget is constrained.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~6,000 tokens. IT Security Agent output (data_classification only) + relevant DPA trigger matrix rows + any prior DPA precedents for this vendor class.</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~7,000 tokens. IT Security output + Legal output + relevant approval matrix rows + prior vendor relationship context (Procurement-scoped only). Slack threads excluded unless specifically flagged.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~10,000 tokens. All domain agent outputs (structured JSON) + audit log entries + final status signals. Does not receive raw source documents.</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~8,000 tokens. Finalized checklist output + stakeholder map + required approver list + escalation reasons (if any) + relevant domain agent determination summaries. No raw source retrieval.</w:t>
            </w:r>
          </w:p>
        </w:tc>
      </w:tr>
    </w:tbl>
    <w:p w:rsidR="00142DAB" w:rsidRDefault="00142DAB">
      <w:pPr>
        <w:spacing w:before="100" w:after="100"/>
      </w:pPr>
    </w:p>
    <w:p w:rsidR="00142DAB" w:rsidRDefault="00A57655">
      <w:pPr>
        <w:pStyle w:val="Heading2"/>
      </w:pPr>
      <w:r>
        <w:t>9.1 Priority Ordering Under Budget Constraint</w:t>
      </w:r>
    </w:p>
    <w:p w:rsidR="00142DAB" w:rsidRDefault="00C63C6D">
      <w:pPr>
        <w:spacing w:before="80" w:after="80"/>
      </w:pPr>
      <w:r>
        <w:t>When assembled context approaches the token budget, the pipeline retains evidence in the following priority order:</w:t>
      </w:r>
    </w:p>
    <w:p w:rsidR="00142DAB" w:rsidRDefault="00C63C6D" w:rsidP="00553488">
      <w:pPr>
        <w:pStyle w:val="ListParagraph"/>
        <w:spacing w:before="40" w:after="40"/>
        <w:ind w:left="720"/>
      </w:pPr>
      <w:r>
        <w:t>1. Mandatory structured intake data (questionnaire fields required for this determination)</w:t>
      </w:r>
    </w:p>
    <w:p w:rsidR="00142DAB" w:rsidRDefault="00C63C6D" w:rsidP="00553488">
      <w:pPr>
        <w:pStyle w:val="ListParagraph"/>
        <w:spacing w:before="40" w:after="40"/>
        <w:ind w:left="720"/>
      </w:pPr>
      <w:r>
        <w:t>2. Primary policy source (highest-authority Tier 1 source relevant to this determination)</w:t>
      </w:r>
    </w:p>
    <w:p w:rsidR="00142DAB" w:rsidRDefault="00C63C6D" w:rsidP="00553488">
      <w:pPr>
        <w:pStyle w:val="ListParagraph"/>
        <w:spacing w:before="40" w:after="40"/>
        <w:ind w:left="720"/>
      </w:pPr>
      <w:r>
        <w:t>3. Secondary structured sources (matrices, trigger tables)</w:t>
      </w:r>
    </w:p>
    <w:p w:rsidR="00142DAB" w:rsidRDefault="00C63C6D" w:rsidP="00553488">
      <w:pPr>
        <w:pStyle w:val="ListParagraph"/>
        <w:spacing w:before="40" w:after="40"/>
        <w:ind w:left="720"/>
      </w:pPr>
      <w:r>
        <w:t>4. Precedent context (Tier 3)</w:t>
      </w:r>
    </w:p>
    <w:p w:rsidR="00142DAB" w:rsidRDefault="00C63C6D" w:rsidP="00553488">
      <w:pPr>
        <w:pStyle w:val="ListParagraph"/>
        <w:spacing w:before="40" w:after="40"/>
        <w:ind w:left="720"/>
      </w:pPr>
      <w:r>
        <w:t>5. Supplementary context (Tier 3 — Slack / notes). Excluded first when budget is constrained.</w:t>
      </w:r>
    </w:p>
    <w:p w:rsidR="00142DAB" w:rsidRDefault="00C63C6D">
      <w:pPr>
        <w:pStyle w:val="Heading1"/>
        <w:pBdr>
          <w:bottom w:val="single" w:sz="8" w:space="4" w:color="1F3864"/>
        </w:pBdr>
      </w:pPr>
      <w:r>
        <w:t>10. Low-Authority Source Handling Rules</w:t>
      </w:r>
    </w:p>
    <w:p w:rsidR="00142DAB" w:rsidRDefault="00C63C6D">
      <w:pPr>
        <w:spacing w:before="80" w:after="80"/>
      </w:pPr>
      <w:r>
        <w:t>Slack threads and meeting notes (SLK-001) are governed by the following rules in addition to the authority hierarchy in §5.</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RULE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SPECIFICATION</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Authority score cap</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sources receive a fixed authority weight cap at re-ranking, regardless of semantic similarity score. A Tier 3 chunk with a higher similarity score than a Tier 1 chunk is still weighted below the Tier 1 chunk in the final bundle.</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Citation class restriction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sources may only appear as citation_class: SUPPLEMENTARY. They may never appear as citation_class: PRIMARY.</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Conflict suppression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When a Tier 3 source conflicts with any Tier 1 or 2 source, the Tier 3 source is suppressed from the bundle. Logged in the retrieval manifest with reason: AUTHORITY_SUPPRESSED.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Intra-Tier 3 conflict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When two Tier 3 threads conflict with each other, both are suppressed. If Tier 3 is the only available evidence on a point, the evidence is insufficient for a RESOLVED determination.</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Access scope</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Only Procurement-scoped threads are eligible. No other agent may access Tier 3 sources.</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Inclusion gate</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3 evidence is included only when it adds non-conflicting, non-redundant context beyond what Tier 1-2 sources provide.</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Determination driver prohibition</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Tier 3 evidence is never the sole or primary basis for a RESOLVED determination. It may supplement a RESOLVED determination but may not constitute it.</w:t>
            </w:r>
          </w:p>
        </w:tc>
      </w:tr>
    </w:tbl>
    <w:p w:rsidR="00142DAB" w:rsidRDefault="00C63C6D">
      <w:pPr>
        <w:pStyle w:val="Heading1"/>
        <w:pBdr>
          <w:bottom w:val="single" w:sz="8" w:space="4" w:color="1F3864"/>
        </w:pBdr>
      </w:pPr>
      <w:r>
        <w:t>11. Determination Evidence Sufficiency Thresholds</w:t>
      </w:r>
    </w:p>
    <w:p w:rsidR="00142DAB" w:rsidRDefault="00C63C6D">
      <w:pPr>
        <w:spacing w:before="80" w:after="80"/>
      </w:pPr>
      <w:r>
        <w:t>These thresholds define when retrieved evidence is sufficient to support a given determination status. This is a retrieval governance rule about evidence adequacy. How the pipeline emits and routes statuses in response to these evidence conditions is governed by the Design Doc (§10) and Agent Spec.</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2DAB">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STATUS</w:t>
            </w:r>
          </w:p>
        </w:tc>
        <w:tc>
          <w:tcPr>
            <w:tcW w:w="6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EVIDENCE REQUIREMENTS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RESOLVED (evidence sufficient)</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least one Tier 1 source citation supporting the determination. Questionnaire fields relevant to the determination are present and unambiguous. No unresolved conflicting Tier 1 evidence exists.</w:t>
            </w:r>
          </w:p>
        </w:tc>
      </w:tr>
      <w:tr w:rsidR="00142DAB">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ESCALATED (evidence present but conflicting or out-of-scope)</w:t>
            </w:r>
          </w:p>
        </w:tc>
        <w:tc>
          <w:tcPr>
            <w:tcW w:w="69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Required evidence is present but conflicts between two or more Tier 1 sources, OR the evidence pattern falls outside the defined rule set of the governing matrix, OR human judgment is explicitly required by policy.</w:t>
            </w:r>
          </w:p>
        </w:tc>
      </w:tr>
      <w:tr w:rsidR="00142DAB">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BLOCKED (required evidence absent entirely)</w:t>
            </w:r>
          </w:p>
        </w:tc>
        <w:tc>
          <w:tcPr>
            <w:tcW w:w="69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Required source is entirely unavailable, OR required upstream evidence is absent (upstream agent unresolved). The determination cannot proceed. See §3.2.</w:t>
            </w:r>
          </w:p>
        </w:tc>
      </w:tr>
    </w:tbl>
    <w:p w:rsidR="00142DAB" w:rsidRDefault="00142DAB">
      <w:pPr>
        <w:spacing w:before="100" w:after="100"/>
      </w:pPr>
    </w:p>
    <w:p w:rsidR="00142DAB" w:rsidRDefault="00C63C6D">
      <w:pPr>
        <w:pStyle w:val="Heading2"/>
      </w:pPr>
      <w:r>
        <w:t>11.1 Specific Thresholds by Determination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TYPE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MINIMUM EVIDENCE THRESHOLD</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Data classification (IT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At least one IT Security Policy section citation plus questionnaire ERP integration type confirmed. If ERP type is ambiguous: evidence is insufficient for RESOLVED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requirement (Legal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At least one DPA trigger matrix row match plus upstream data_classification field confirmed. If no matrix row matches: evidence is insufficient; determination requires escalation.</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Fast-track eligibility (IT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Requires RESOLVED data_classification = UNREGULATED. If classification is REGULATED or AMBIGUOUS, evidence is insufficient for fast_track_eligible = true.</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path routing (Procurement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Both IT Security and Legal outputs must be present (RESOLVED). At least one procurement matrix row match required. If no row matches: evidence is insufficient for RESOLVED.</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Checklist completion (Checklist Assembler)</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All three domain agent outputs present and schema-valid. Evidence sufficiency is inherited from upstream determinations.</w:t>
            </w:r>
          </w:p>
        </w:tc>
      </w:tr>
    </w:tbl>
    <w:p w:rsidR="00142DAB" w:rsidRDefault="00C63C6D">
      <w:pPr>
        <w:pStyle w:val="Heading1"/>
        <w:pBdr>
          <w:bottom w:val="single" w:sz="8" w:space="4" w:color="1F3864"/>
        </w:pBdr>
      </w:pPr>
      <w:r>
        <w:t>12. Escalation Ownership</w:t>
      </w:r>
    </w:p>
    <w:p w:rsidR="00142DAB" w:rsidRDefault="00C63C6D">
      <w:pPr>
        <w:spacing w:before="80" w:after="80"/>
      </w:pPr>
      <w:r>
        <w:t>This section governs escalation conditions that are triggered by retrieval or evidence quality issues — specifically, conditions where the evidence layer cannot provide sufficient or unambiguous context for a determination. Workflow routing in response to escalation is governed by the Design Doc (§3).</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4432"/>
        <w:gridCol w:w="2726"/>
      </w:tblGrid>
      <w:tr w:rsidR="00142DAB">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EVIDENCE CONDITION</w:t>
            </w:r>
          </w:p>
        </w:tc>
        <w:tc>
          <w:tcPr>
            <w:tcW w:w="3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BLOCKED/ESCALATED CONVENTION</w:t>
            </w:r>
          </w:p>
        </w:tc>
        <w:tc>
          <w:tcPr>
            <w:tcW w:w="3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RESOLUTION OWNER</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Questionnaire not submitted or incomplete</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workflow_state = BLOCKED (no evidence base for any determination)</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Multiple questionnaire versions detected</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workflow_state = BLOCKED resolution_mode = ESCALATED_TO_PROCUREMENT</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 ambiguous (ERP type field unclear)</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insufficient for RESOLVED classification</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(K. Whitfield or delegate)</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Tier 1 source conflict (policy clause vs. matrix row)</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conflicting; determination cannot be RESOLVED resolution_mode = ESCALATED_TO_[both domain owners]</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Both domain owners of conflicting sources</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DPA required but no executed DPA on record</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supports dpa_required = true, dpa_blocker = true; determination is RESOLVED on the trigger; the blocker is a workflow consequence</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(General Counsel)</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ERP integration tier unclassified (ISP-001 §12.2 amber row)</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insufficient for RESOLVED classification</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 status unconfirmed (ISP-001 §12.1.4)</w:t>
            </w:r>
          </w:p>
        </w:tc>
        <w:tc>
          <w:tcPr>
            <w:tcW w:w="3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Evidence insufficient to confirm NDA requirement satisfied</w:t>
            </w:r>
          </w:p>
        </w:tc>
        <w:tc>
          <w:tcPr>
            <w:tcW w:w="3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lastRenderedPageBreak/>
              <w:t>No approval matrix row matches vendor/deal combination</w:t>
            </w:r>
          </w:p>
        </w:tc>
        <w:tc>
          <w:tcPr>
            <w:tcW w:w="3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Evidence insufficient for RESOLVED approval path resolution_mode = ESCALATED_TO_PROCUREMENT_DIRECTOR</w:t>
            </w:r>
          </w:p>
        </w:tc>
        <w:tc>
          <w:tcPr>
            <w:tcW w:w="3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Director</w:t>
            </w:r>
          </w:p>
        </w:tc>
      </w:tr>
    </w:tbl>
    <w:p w:rsidR="00142DAB" w:rsidRDefault="00142DAB">
      <w:pPr>
        <w:spacing w:before="100" w:after="100"/>
      </w:pPr>
    </w:p>
    <w:p w:rsidR="00142DAB" w:rsidRDefault="00C63C6D">
      <w:pPr>
        <w:pStyle w:val="Heading2"/>
      </w:pPr>
      <w:r>
        <w:t>12.1 Minimum Escalation Evidence Payload</w:t>
      </w:r>
    </w:p>
    <w:p w:rsidR="00142DAB" w:rsidRDefault="00C63C6D">
      <w:pPr>
        <w:spacing w:before="80" w:after="80"/>
      </w:pPr>
      <w:r>
        <w:t>Every escalation triggered by a retrieval or evidence condition must include these fields in its audit log entry:</w:t>
      </w:r>
    </w:p>
    <w:p w:rsidR="00142DAB" w:rsidRDefault="00C63C6D">
      <w:pPr>
        <w:pStyle w:val="ListParagraph"/>
        <w:numPr>
          <w:ilvl w:val="0"/>
          <w:numId w:val="3"/>
        </w:numPr>
        <w:spacing w:before="40" w:after="40"/>
      </w:pPr>
      <w:r>
        <w:t>evidence_condition — description of the retrieval or evidence gap that triggered the escalation</w:t>
      </w:r>
    </w:p>
    <w:p w:rsidR="00142DAB" w:rsidRDefault="00C63C6D">
      <w:pPr>
        <w:pStyle w:val="ListParagraph"/>
        <w:numPr>
          <w:ilvl w:val="0"/>
          <w:numId w:val="3"/>
        </w:numPr>
        <w:spacing w:before="40" w:after="40"/>
      </w:pPr>
      <w:r>
        <w:t>triggering_agent_id — which agent detected the condition</w:t>
      </w:r>
    </w:p>
    <w:p w:rsidR="00142DAB" w:rsidRDefault="00C63C6D">
      <w:pPr>
        <w:pStyle w:val="ListParagraph"/>
        <w:numPr>
          <w:ilvl w:val="0"/>
          <w:numId w:val="3"/>
        </w:numPr>
        <w:spacing w:before="40" w:after="40"/>
      </w:pPr>
      <w:r>
        <w:t>triggering_source — source ID, version, and chunk_identifier of the evidence that is conflicting or absent</w:t>
      </w:r>
    </w:p>
    <w:p w:rsidR="00142DAB" w:rsidRDefault="00C63C6D">
      <w:pPr>
        <w:pStyle w:val="ListParagraph"/>
        <w:numPr>
          <w:ilvl w:val="0"/>
          <w:numId w:val="3"/>
        </w:numPr>
        <w:spacing w:before="40" w:after="40"/>
      </w:pPr>
      <w:r>
        <w:t>conflicting_evidence — structured summary of both (or all) conflicting chunks (if applicable)</w:t>
      </w:r>
    </w:p>
    <w:p w:rsidR="00142DAB" w:rsidRDefault="00C63C6D">
      <w:pPr>
        <w:pStyle w:val="ListParagraph"/>
        <w:numPr>
          <w:ilvl w:val="0"/>
          <w:numId w:val="3"/>
        </w:numPr>
        <w:spacing w:before="40" w:after="40"/>
      </w:pPr>
      <w:r>
        <w:t>resolution_owner — role per the table above</w:t>
      </w:r>
    </w:p>
    <w:p w:rsidR="00142DAB" w:rsidRDefault="00C63C6D">
      <w:pPr>
        <w:pStyle w:val="ListParagraph"/>
        <w:numPr>
          <w:ilvl w:val="0"/>
          <w:numId w:val="3"/>
        </w:numPr>
        <w:spacing w:before="40" w:after="40"/>
      </w:pPr>
      <w:r>
        <w:t>minimum_evidence_to_resolve — what the resolution owner must provide for the evidence condition to clear</w:t>
      </w:r>
    </w:p>
    <w:p w:rsidR="00142DAB" w:rsidRDefault="00C63C6D">
      <w:pPr>
        <w:pStyle w:val="Heading1"/>
        <w:pBdr>
          <w:bottom w:val="single" w:sz="8" w:space="4" w:color="1F3864"/>
        </w:pBdr>
      </w:pPr>
      <w:r>
        <w:t>13. Citation Requirements</w:t>
      </w:r>
    </w:p>
    <w:p w:rsidR="00142DAB" w:rsidRDefault="00C63C6D">
      <w:pPr>
        <w:spacing w:before="80" w:after="80"/>
      </w:pPr>
      <w:r>
        <w:t>Every nontrivial determination must be traceable to the source evidence that supported it. Citations are embedded in agent outputs, audit log entries, and the final checklist.</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2DAB">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DETERMINATION TYPE</w:t>
            </w:r>
          </w:p>
        </w:tc>
        <w:tc>
          <w:tcPr>
            <w:tcW w:w="6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CITATION REQUIREMENTS</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 classification</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at least one IT Security Policy section (ISP-001, section number, version). If questionnaire field is ambiguous: note the ambiguous field by canonical name. If risk matrix row cited: include row ID and version.</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 requirement determination</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PRIMARY: at least one DPA trigger matrix row (DPA-TM-001, row ID, version, trigger condition). SUPPLEMENTARY: upstream classification output reference (agent_id, pipeline_run_id). No Tier 3 source may be cited as PRIMARY.</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Fast-track eligibility</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IT Security Policy section governing fast-track conditions. Must reference the specific clause.</w:t>
            </w:r>
          </w:p>
        </w:tc>
      </w:tr>
      <w:tr w:rsidR="00142DAB">
        <w:tc>
          <w:tcPr>
            <w:tcW w:w="26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Approval path routing</w:t>
            </w:r>
          </w:p>
        </w:tc>
        <w:tc>
          <w:tcPr>
            <w:tcW w:w="67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PRIMARY: procurement approval matrix row (PAM-001, row ID, approval path condition). SUPPLEMENTARY: both upstream domain agent outputs cited by agent_id. Tier 3 note permitted as SUPPLEMENTARY only if non-conflicting.</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Blocker identification</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PRIMARY: the authoritative source that creates the blocker condition (e.g., ISP-001 §12.1.4 for NDA confirmation). Free-text blockers without source citations are not permitted.</w:t>
            </w:r>
          </w:p>
        </w:tc>
      </w:tr>
      <w:tr w:rsidR="00142DAB">
        <w:tc>
          <w:tcPr>
            <w:tcW w:w="26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ESCALATED finding</w:t>
            </w:r>
          </w:p>
        </w:tc>
        <w:tc>
          <w:tcPr>
            <w:tcW w:w="67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Both (or all) conflicting sources must be cited with their chunk_identifiers. The escalation payload must describe the specific conflict, not a general description.</w:t>
            </w:r>
          </w:p>
        </w:tc>
      </w:tr>
    </w:tbl>
    <w:p w:rsidR="00142DAB" w:rsidRDefault="00142DAB">
      <w:pPr>
        <w:spacing w:before="100" w:after="100"/>
      </w:pPr>
    </w:p>
    <w:p w:rsidR="00142DAB" w:rsidRDefault="00C63C6D">
      <w:pPr>
        <w:pStyle w:val="Heading2"/>
      </w:pPr>
      <w:r>
        <w:t>13.1 Audit Log Citation Requirements by Event Type</w:t>
      </w:r>
    </w:p>
    <w:p w:rsidR="00142DAB" w:rsidRDefault="00C63C6D">
      <w:pPr>
        <w:spacing w:before="80" w:after="80"/>
      </w:pPr>
      <w:r>
        <w:t>Every audit log entry must include citations per Design Doc §10 schema. The following requirements augment that schema by event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2DAB">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lastRenderedPageBreak/>
              <w:t>AUDIT LOG event_type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CITATION REQUIREMENT</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RETRIEVAL</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List all sources queried, method used (hybrid / direct / row-targeted), chunks returned (chunk_identifier, retrieval_score), chunks admitted to bundle, chunks excluded (with reason: INCOMPLETE_PROVENANCE / AUTHORITY_SUPPRESSED / BUDGET_CONSTRAINED / ACCESS_DENIED).</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DETERMINATION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Full citation per the determination-type rules in §14 above. Each cited piece of evidence must carry all provenance fields from §8.</w:t>
            </w:r>
          </w:p>
        </w:tc>
      </w:tr>
      <w:tr w:rsidR="00142DAB">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STATUS_CHANGE</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Reference to the triggering determination or retrieval event. For ESCALATED: both conflicting sources with chunk_identifiers. For BLOCKED: the missing required evidence type. For COMPLETE, objective complete with proper citations</w:t>
            </w:r>
          </w:p>
        </w:tc>
      </w:tr>
      <w:tr w:rsidR="00142DAB">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ESCALATION</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Full escalation payload per §12.1 including triggering_source and conflicting_evidence with chunk_identifiers.</w:t>
            </w:r>
          </w:p>
        </w:tc>
      </w:tr>
    </w:tbl>
    <w:p w:rsidR="00142DAB" w:rsidRDefault="00142DAB">
      <w:pPr>
        <w:spacing w:before="100" w:after="100"/>
      </w:pPr>
    </w:p>
    <w:p w:rsidR="00142DAB" w:rsidRDefault="00C63C6D">
      <w:pPr>
        <w:pStyle w:val="Heading2"/>
      </w:pPr>
      <w:r>
        <w:t>13.2 Audit Log Event Triggers</w:t>
      </w:r>
    </w:p>
    <w:p w:rsidR="00142DAB" w:rsidRDefault="00C63C6D">
      <w:pPr>
        <w:spacing w:before="80" w:after="80"/>
      </w:pPr>
      <w:r>
        <w:t>The following events are audit-worthy and must produce an audit log entry:</w:t>
      </w:r>
    </w:p>
    <w:p w:rsidR="00142DAB" w:rsidRDefault="00C63C6D">
      <w:pPr>
        <w:pStyle w:val="ListParagraph"/>
        <w:numPr>
          <w:ilvl w:val="0"/>
          <w:numId w:val="3"/>
        </w:numPr>
        <w:spacing w:before="40" w:after="40"/>
      </w:pPr>
      <w:r>
        <w:t>Every retrieval query attempt against any index endpoint</w:t>
      </w:r>
    </w:p>
    <w:p w:rsidR="00142DAB" w:rsidRDefault="00C63C6D">
      <w:pPr>
        <w:pStyle w:val="ListParagraph"/>
        <w:numPr>
          <w:ilvl w:val="0"/>
          <w:numId w:val="3"/>
        </w:numPr>
        <w:spacing w:before="40" w:after="40"/>
      </w:pPr>
      <w:r>
        <w:t>Every chunk admitted to a final context bundle</w:t>
      </w:r>
    </w:p>
    <w:p w:rsidR="00142DAB" w:rsidRDefault="00C63C6D">
      <w:pPr>
        <w:pStyle w:val="ListParagraph"/>
        <w:numPr>
          <w:ilvl w:val="0"/>
          <w:numId w:val="3"/>
        </w:numPr>
        <w:spacing w:before="40" w:after="40"/>
      </w:pPr>
      <w:r>
        <w:t>Every chunk excluded due to access control, authority suppression, provenance incompleteness, or budget constraint</w:t>
      </w:r>
    </w:p>
    <w:p w:rsidR="00142DAB" w:rsidRDefault="00C63C6D">
      <w:pPr>
        <w:pStyle w:val="ListParagraph"/>
        <w:numPr>
          <w:ilvl w:val="0"/>
          <w:numId w:val="3"/>
        </w:numPr>
        <w:spacing w:before="40" w:after="40"/>
      </w:pPr>
      <w:r>
        <w:t>Every evidence-layer status change: ESCALATED condition identified, BLOCKED condition identified, COMPLETE</w:t>
      </w:r>
    </w:p>
    <w:p w:rsidR="00142DAB" w:rsidRDefault="00C63C6D">
      <w:pPr>
        <w:pStyle w:val="ListParagraph"/>
        <w:numPr>
          <w:ilvl w:val="0"/>
          <w:numId w:val="3"/>
        </w:numPr>
        <w:spacing w:before="40" w:after="40"/>
      </w:pPr>
      <w:r>
        <w:t>Every determination emitted by a domain agent</w:t>
      </w:r>
    </w:p>
    <w:p w:rsidR="00142DAB" w:rsidRDefault="00C63C6D">
      <w:pPr>
        <w:pStyle w:val="Heading1"/>
        <w:pBdr>
          <w:bottom w:val="single" w:sz="8" w:space="4" w:color="1F3864"/>
        </w:pBdr>
      </w:pPr>
      <w:r>
        <w:t>14. Source Normalization and Canonical Field Mapping</w:t>
      </w:r>
    </w:p>
    <w:p w:rsidR="00142DAB" w:rsidRDefault="00C63C6D">
      <w:pPr>
        <w:spacing w:before="80" w:after="80"/>
      </w:pPr>
      <w:r>
        <w:t>The pipeline operates across sources with different schemas, naming conventions, and formats. The canonical field map below defines the authoritative names for key concepts across all source types. Agents and the orchestration layer use canonical names in outputs and audit log entries, not source-native names.</w:t>
      </w:r>
    </w:p>
    <w:p w:rsidR="00142DAB" w:rsidRDefault="00142DAB">
      <w:pPr>
        <w:spacing w:before="100" w:after="10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3114"/>
        <w:gridCol w:w="1328"/>
        <w:gridCol w:w="3008"/>
      </w:tblGrid>
      <w:tr w:rsidR="00142DAB" w:rsidTr="004117F1">
        <w:tc>
          <w:tcPr>
            <w:tcW w:w="2686"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CANONICAL FIELD</w:t>
            </w:r>
          </w:p>
        </w:tc>
        <w:tc>
          <w:tcPr>
            <w:tcW w:w="3298"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DEFINITION</w:t>
            </w:r>
          </w:p>
        </w:tc>
        <w:tc>
          <w:tcPr>
            <w:tcW w:w="12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PRIMARY SOURCE</w:t>
            </w:r>
          </w:p>
        </w:tc>
        <w:tc>
          <w:tcPr>
            <w:tcW w:w="2834"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SOURCE-NATIVE EQUIVALENTS</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vendor_name</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name of the software vendor</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vendor_name (JSON); "Vendor" (matrix rows); "third party" (ISP-001 §12)</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integration_type</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How OptiChain connects to Lichen systems (direct ERP vs. export-only)</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integration_details.erp_type (JSON); "Integration Method" (ISP-001 §12.2 table)</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regulated_data_flag</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Boolean: does the integration involve regulated or sensitive data?</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data_classification_self_reported (VQ); ERP tier classification (ISP-001 §12.2)</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eu_personal_data_flag</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Boolean: does the integration involve EU personal data subject to GDPR?</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data_subjects_eu (JSON); "EU Data Subjects" (DPA-TM-001 trigger column)</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nda_status</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NDA status normalized from questionnaire evidence and ISP-001 §12.1.4 clause: EXECUTED | PENDING | NOT_STARTED | UNKNOWN</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Legal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existing_nda_status (JSON, raw input from VQ-OC-001); NDA confirmation clause (ISP-001 §12.1.4)</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dpa_required</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Boolean: does a Data Processing Agreement need to be executed?</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Legal Agent output</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dpa_required (DPA-TM-001 trigger column)</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approval_path</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Routing outcome: STANDARD | FAST_TRACK</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Procurement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approval_path (PAM-001 rows); "Approval Route" (Procurement matrix)</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vendor_class</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Procurement classification: TIER_1 | TIER_2 | TIER_3</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VQ-OC-001 / PAM-001</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vendor_class (JSON); "Vendor Tier" (PAM-001)</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deal_size</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Annualized contract value in USD</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VQ-OC-001</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contract_value_annual (JSON); "Deal Value" (PAM-001)</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data_classification</w:t>
            </w:r>
          </w:p>
        </w:tc>
        <w:tc>
          <w:tcPr>
            <w:tcW w:w="3298"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Agent output: REGULATED | UNREGULATED | AMBIGUOUS</w:t>
            </w:r>
          </w:p>
        </w:tc>
        <w:tc>
          <w:tcPr>
            <w:tcW w:w="12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Security Agent output</w:t>
            </w:r>
          </w:p>
        </w:tc>
        <w:tc>
          <w:tcPr>
            <w:tcW w:w="2834"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data_classification_self_reported (VQ); ERP integration tier (ISP-001 §12.2)</w:t>
            </w:r>
          </w:p>
        </w:tc>
      </w:tr>
      <w:tr w:rsidR="00142DAB" w:rsidTr="004117F1">
        <w:tc>
          <w:tcPr>
            <w:tcW w:w="2686"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fast_track_eligible</w:t>
            </w:r>
          </w:p>
        </w:tc>
        <w:tc>
          <w:tcPr>
            <w:tcW w:w="3298"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Boolean: eligible for expedited onboarding?</w:t>
            </w:r>
          </w:p>
        </w:tc>
        <w:tc>
          <w:tcPr>
            <w:tcW w:w="12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Security Agent output</w:t>
            </w:r>
          </w:p>
        </w:tc>
        <w:tc>
          <w:tcPr>
            <w:tcW w:w="2834"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fast_track flag (VQ); expedited route conditions (PAM-001)</w:t>
            </w:r>
          </w:p>
        </w:tc>
      </w:tr>
    </w:tbl>
    <w:p w:rsidR="00142DAB" w:rsidRDefault="00C63C6D">
      <w:pPr>
        <w:pStyle w:val="Heading1"/>
        <w:pBdr>
          <w:bottom w:val="single" w:sz="8" w:space="4" w:color="1F3864"/>
        </w:pBdr>
      </w:pPr>
      <w:r>
        <w:t>15. Contract Lock and Change Protocol</w:t>
      </w:r>
    </w:p>
    <w:p w:rsidR="00142DAB" w:rsidRDefault="00C63C6D">
      <w:pPr>
        <w:spacing w:before="80" w:after="80"/>
      </w:pPr>
      <w:r>
        <w:t>The Context Contract is locked at pipeline initialization. Once a run has begun, this contract version governs that run through completion. Mid-run changes are not permitted.</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2DAB">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SCENARIO</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PROTOCOL</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Contract change between runs</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New contract version issued (CC-001 vN+1). Version Log updated. In-flight runs complete against the version on which they were initialized.</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authority ruling changes</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Requires contract version increment. New version reviewed by all owning roles before taking effect.</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New source added to pipeline</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Requires contract version increment. New source must receive source ID, retrieval lane assignment, freshness policy entry, and endpoint permission mapping.</w:t>
            </w:r>
          </w:p>
        </w:tc>
      </w:tr>
      <w:tr w:rsidR="00142DAB">
        <w:tc>
          <w:tcPr>
            <w:tcW w:w="30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Source removed from pipeline</w:t>
            </w:r>
          </w:p>
        </w:tc>
        <w:tc>
          <w:tcPr>
            <w:tcW w:w="6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Requires contract version increment. Existing runs complete under prior version.</w:t>
            </w:r>
          </w:p>
        </w:tc>
      </w:tr>
      <w:tr w:rsidR="00142DAB">
        <w:tc>
          <w:tcPr>
            <w:tcW w:w="30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Emergency mid-run correction (source version error)</w:t>
            </w:r>
          </w:p>
        </w:tc>
        <w:tc>
          <w:tcPr>
            <w:tcW w:w="6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Pipeline is halted. The run is invalidated. A corrected run is initiated under a new or re-confirmed manifest entry. The invalidated run is retained in the audit log with status: INVALIDATED.</w:t>
            </w:r>
          </w:p>
        </w:tc>
      </w:tr>
    </w:tbl>
    <w:p w:rsidR="00142DAB" w:rsidRDefault="00C63C6D">
      <w:pPr>
        <w:pStyle w:val="Heading1"/>
        <w:pBdr>
          <w:bottom w:val="single" w:sz="8" w:space="4" w:color="1F3864"/>
        </w:pBdr>
      </w:pPr>
      <w:r>
        <w:t>16. Version Log</w:t>
      </w:r>
    </w:p>
    <w:p w:rsidR="00142DAB" w:rsidRDefault="00142DA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1364"/>
        <w:gridCol w:w="2339"/>
        <w:gridCol w:w="4274"/>
      </w:tblGrid>
      <w:tr w:rsidR="00142DAB">
        <w:tc>
          <w:tcPr>
            <w:tcW w:w="1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VERSION</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DATE</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AUTHOR</w:t>
            </w:r>
          </w:p>
        </w:tc>
        <w:tc>
          <w:tcPr>
            <w:tcW w:w="4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142DAB" w:rsidRDefault="00C63C6D">
            <w:pPr>
              <w:spacing w:before="40" w:after="40"/>
            </w:pPr>
            <w:r>
              <w:rPr>
                <w:b/>
                <w:bCs/>
                <w:color w:val="FFFFFF"/>
                <w:sz w:val="19"/>
                <w:szCs w:val="19"/>
              </w:rPr>
              <w:t>CHANGE</w:t>
            </w:r>
          </w:p>
        </w:tc>
      </w:tr>
      <w:tr w:rsidR="00142DAB">
        <w:tc>
          <w:tcPr>
            <w:tcW w:w="1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lastRenderedPageBreak/>
              <w:t>v1.0 (Draft)</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April 6,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Architecture / Legal / Procurement</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Initial draft. All governance sections established.</w:t>
            </w:r>
          </w:p>
        </w:tc>
      </w:tr>
      <w:tr w:rsidR="00142DAB">
        <w:tc>
          <w:tcPr>
            <w:tcW w:w="12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v1.1 (Draft)</w:t>
            </w:r>
          </w:p>
        </w:tc>
        <w:tc>
          <w:tcPr>
            <w:tcW w:w="1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April 7, 2026</w:t>
            </w:r>
          </w:p>
        </w:tc>
        <w:tc>
          <w:tcPr>
            <w:tcW w:w="24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142DAB" w:rsidRDefault="00C63C6D">
            <w:pPr>
              <w:spacing w:before="40" w:after="40"/>
            </w:pPr>
            <w:r>
              <w:rPr>
                <w:sz w:val="19"/>
                <w:szCs w:val="19"/>
              </w:rPr>
              <w:t>Revised: (1) orchestration behavior removed to Design Doc / Agent Spec boundary; (2) PROVISIONAL established as first-class pipeline status; (3) BLOCKED vs. ESCALATED unified convention introduced in §3.2 and applied consistently; (4) Tier 1 label updated to "Formal Governing Sources"; (5) matrix retrieval phrasing standardized to row-targeted hybrid; (6) Checkoff Agent downstream-only access rule made explicit; (7) executive navigation section added; (8) bundle composition reframed as admissibility (evidence threshold) not orchestration behavior.</w:t>
            </w:r>
          </w:p>
        </w:tc>
      </w:tr>
      <w:tr w:rsidR="00142DAB">
        <w:tc>
          <w:tcPr>
            <w:tcW w:w="12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v1.2 (Draft)</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April 10,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42DAB" w:rsidRDefault="00C63C6D">
            <w:pPr>
              <w:spacing w:before="40" w:after="40"/>
            </w:pPr>
            <w:r>
              <w:rPr>
                <w:sz w:val="19"/>
                <w:szCs w:val="19"/>
              </w:rPr>
              <w:t>Added onboarding_path_classification to §15 canonical field map. Field sourced from ORCH-PLAN-001 STEP-02 output contract; previously omitted from CC-001.</w:t>
            </w:r>
          </w:p>
        </w:tc>
      </w:tr>
      <w:tr w:rsidR="001065F4">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v1.3 (Draft)</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April 10,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Aligned bundle admissibility and canonical field map with Legal Agent Spec v0.4 and sequential pipeline model. Changes: (1) §9.2 Legal Agent bundle — added questionnaire NDA field (existing_nda_status) and ISP-001 §12.1.4 NDA clause chunk as required admissibility elements; (2) §9.3 Procurement Agent bundle — updated to require full Legal Agent output including nda_status, nda_blocker, trigger_rule_cited, and policy_citations under the sequential STEP-03 → STEP-04 model; (3) §12.1 Procurement approval path threshold — updated to reflect that both IT Security and Legal outputs must be present as schema-valid terminal upstream outputs; upstream PROVISIONAL or ESCALATED does not make the bundle inadmissible; (4) §15 canonical field map — added dpa_blocker and nda_blocker as Legal Agent output fields.</w:t>
            </w:r>
          </w:p>
        </w:tc>
      </w:tr>
      <w:tr w:rsidR="001065F4">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b/>
                <w:sz w:val="19"/>
                <w:szCs w:val="19"/>
              </w:rPr>
              <w:t>v1.4 (Draft)</w:t>
            </w:r>
          </w:p>
        </w:tc>
        <w:tc>
          <w:tcPr>
            <w:tcW w:w="1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April 10, 2026</w:t>
            </w:r>
          </w:p>
        </w:tc>
        <w:tc>
          <w:tcPr>
            <w:tcW w:w="24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IT Architecture</w:t>
            </w:r>
          </w:p>
        </w:tc>
        <w:tc>
          <w:tcPr>
            <w:tcW w:w="43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1065F4" w:rsidRDefault="00FB3547">
            <w:pPr>
              <w:spacing w:before="40" w:after="40"/>
            </w:pPr>
            <w:r>
              <w:rPr>
                <w:sz w:val="19"/>
                <w:szCs w:val="19"/>
              </w:rPr>
              <w:t>Three integrity fixes. (1) §3.1 PROVISIONAL status section — added status precedence note: ESCALATED takes precedence over PROVISIONAL when both are present in the same run; cross-reference to Design Doc §10 added. (2) §15 canonical field map — corrected nda_status primary source from VQ-OC-001 to Legal Agent output, reflecting that nda_status is a normalized determination owned by the Legal Agent; existing_nda_status (VQ-OC-001) moved to source-native equivalents as the raw input. (3) Version header and log updated from v1.2 to v1.4 to reflect accumulated changes since last log entry.</w:t>
            </w:r>
          </w:p>
        </w:tc>
      </w:tr>
    </w:tbl>
    <w:p w:rsidR="00C63C6D" w:rsidRDefault="00C63C6D"/>
    <w:sectPr w:rsidR="00C63C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7308" w:rsidRDefault="00AF7308">
      <w:r>
        <w:separator/>
      </w:r>
    </w:p>
  </w:endnote>
  <w:endnote w:type="continuationSeparator" w:id="0">
    <w:p w:rsidR="00AF7308" w:rsidRDefault="00AF7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3547" w:rsidRDefault="00FB3547">
    <w:pPr>
      <w:pBdr>
        <w:top w:val="single" w:sz="4" w:space="4" w:color="BDD0E9"/>
      </w:pBdr>
      <w:spacing w:before="80"/>
      <w:jc w:val="right"/>
    </w:pPr>
    <w:r>
      <w:rPr>
        <w:color w:val="595959"/>
        <w:sz w:val="16"/>
        <w:szCs w:val="16"/>
      </w:rPr>
      <w:t xml:space="preserve">CONFIDENTIAL — FOR INTERNAL USE ONLY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7308" w:rsidRDefault="00AF7308">
      <w:r>
        <w:separator/>
      </w:r>
    </w:p>
  </w:footnote>
  <w:footnote w:type="continuationSeparator" w:id="0">
    <w:p w:rsidR="00AF7308" w:rsidRDefault="00AF7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3547" w:rsidRDefault="00FB3547">
    <w:pPr>
      <w:pBdr>
        <w:bottom w:val="single" w:sz="4" w:space="4" w:color="BDD0E9"/>
      </w:pBdr>
      <w:spacing w:after="80"/>
    </w:pPr>
    <w:r>
      <w:rPr>
        <w:color w:val="595959"/>
        <w:sz w:val="16"/>
        <w:szCs w:val="16"/>
      </w:rPr>
      <w:t xml:space="preserve">LICHEN </w:t>
    </w:r>
    <w:proofErr w:type="gramStart"/>
    <w:r>
      <w:rPr>
        <w:color w:val="595959"/>
        <w:sz w:val="16"/>
        <w:szCs w:val="16"/>
      </w:rPr>
      <w:t>MANUFACTURING  —</w:t>
    </w:r>
    <w:proofErr w:type="gramEnd"/>
    <w:r>
      <w:rPr>
        <w:color w:val="595959"/>
        <w:sz w:val="16"/>
        <w:szCs w:val="16"/>
      </w:rPr>
      <w:t xml:space="preserve">  Context Contract CC-001 v1.1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C74D2"/>
    <w:multiLevelType w:val="hybridMultilevel"/>
    <w:tmpl w:val="BEF089BA"/>
    <w:lvl w:ilvl="0" w:tplc="1C86879A">
      <w:start w:val="1"/>
      <w:numFmt w:val="decimal"/>
      <w:lvlText w:val="%1."/>
      <w:lvlJc w:val="left"/>
      <w:pPr>
        <w:ind w:left="720" w:hanging="360"/>
      </w:pPr>
    </w:lvl>
    <w:lvl w:ilvl="1" w:tplc="9D88F9D2">
      <w:numFmt w:val="decimal"/>
      <w:lvlText w:val=""/>
      <w:lvlJc w:val="left"/>
    </w:lvl>
    <w:lvl w:ilvl="2" w:tplc="A55AF902">
      <w:numFmt w:val="decimal"/>
      <w:lvlText w:val=""/>
      <w:lvlJc w:val="left"/>
    </w:lvl>
    <w:lvl w:ilvl="3" w:tplc="626A1520">
      <w:numFmt w:val="decimal"/>
      <w:lvlText w:val=""/>
      <w:lvlJc w:val="left"/>
    </w:lvl>
    <w:lvl w:ilvl="4" w:tplc="DDA6D16E">
      <w:numFmt w:val="decimal"/>
      <w:lvlText w:val=""/>
      <w:lvlJc w:val="left"/>
    </w:lvl>
    <w:lvl w:ilvl="5" w:tplc="FC5AA758">
      <w:numFmt w:val="decimal"/>
      <w:lvlText w:val=""/>
      <w:lvlJc w:val="left"/>
    </w:lvl>
    <w:lvl w:ilvl="6" w:tplc="7C8A2DAE">
      <w:numFmt w:val="decimal"/>
      <w:lvlText w:val=""/>
      <w:lvlJc w:val="left"/>
    </w:lvl>
    <w:lvl w:ilvl="7" w:tplc="C3FC45CE">
      <w:numFmt w:val="decimal"/>
      <w:lvlText w:val=""/>
      <w:lvlJc w:val="left"/>
    </w:lvl>
    <w:lvl w:ilvl="8" w:tplc="5AAE36D0">
      <w:numFmt w:val="decimal"/>
      <w:lvlText w:val=""/>
      <w:lvlJc w:val="left"/>
    </w:lvl>
  </w:abstractNum>
  <w:abstractNum w:abstractNumId="1" w15:restartNumberingAfterBreak="0">
    <w:nsid w:val="1AB965CE"/>
    <w:multiLevelType w:val="hybridMultilevel"/>
    <w:tmpl w:val="A20E9354"/>
    <w:lvl w:ilvl="0" w:tplc="9BB4E038">
      <w:start w:val="1"/>
      <w:numFmt w:val="bullet"/>
      <w:lvlText w:val="•"/>
      <w:lvlJc w:val="left"/>
      <w:pPr>
        <w:ind w:left="720" w:hanging="360"/>
      </w:pPr>
    </w:lvl>
    <w:lvl w:ilvl="1" w:tplc="6BE4766C">
      <w:numFmt w:val="decimal"/>
      <w:lvlText w:val=""/>
      <w:lvlJc w:val="left"/>
    </w:lvl>
    <w:lvl w:ilvl="2" w:tplc="B3485610">
      <w:numFmt w:val="decimal"/>
      <w:lvlText w:val=""/>
      <w:lvlJc w:val="left"/>
    </w:lvl>
    <w:lvl w:ilvl="3" w:tplc="FAC27B2C">
      <w:numFmt w:val="decimal"/>
      <w:lvlText w:val=""/>
      <w:lvlJc w:val="left"/>
    </w:lvl>
    <w:lvl w:ilvl="4" w:tplc="EEAA7A66">
      <w:numFmt w:val="decimal"/>
      <w:lvlText w:val=""/>
      <w:lvlJc w:val="left"/>
    </w:lvl>
    <w:lvl w:ilvl="5" w:tplc="195C30C6">
      <w:numFmt w:val="decimal"/>
      <w:lvlText w:val=""/>
      <w:lvlJc w:val="left"/>
    </w:lvl>
    <w:lvl w:ilvl="6" w:tplc="9198FF62">
      <w:numFmt w:val="decimal"/>
      <w:lvlText w:val=""/>
      <w:lvlJc w:val="left"/>
    </w:lvl>
    <w:lvl w:ilvl="7" w:tplc="E8B2AC84">
      <w:numFmt w:val="decimal"/>
      <w:lvlText w:val=""/>
      <w:lvlJc w:val="left"/>
    </w:lvl>
    <w:lvl w:ilvl="8" w:tplc="E4AC3ACC">
      <w:numFmt w:val="decimal"/>
      <w:lvlText w:val=""/>
      <w:lvlJc w:val="left"/>
    </w:lvl>
  </w:abstractNum>
  <w:abstractNum w:abstractNumId="2" w15:restartNumberingAfterBreak="0">
    <w:nsid w:val="7F0C47EC"/>
    <w:multiLevelType w:val="hybridMultilevel"/>
    <w:tmpl w:val="CD3893C4"/>
    <w:lvl w:ilvl="0" w:tplc="6DAE3F78">
      <w:start w:val="1"/>
      <w:numFmt w:val="bullet"/>
      <w:lvlText w:val="●"/>
      <w:lvlJc w:val="left"/>
      <w:pPr>
        <w:ind w:left="720" w:hanging="360"/>
      </w:pPr>
    </w:lvl>
    <w:lvl w:ilvl="1" w:tplc="44807062">
      <w:start w:val="1"/>
      <w:numFmt w:val="bullet"/>
      <w:lvlText w:val="○"/>
      <w:lvlJc w:val="left"/>
      <w:pPr>
        <w:ind w:left="1440" w:hanging="360"/>
      </w:pPr>
    </w:lvl>
    <w:lvl w:ilvl="2" w:tplc="D0FCDFA2">
      <w:start w:val="1"/>
      <w:numFmt w:val="bullet"/>
      <w:lvlText w:val="■"/>
      <w:lvlJc w:val="left"/>
      <w:pPr>
        <w:ind w:left="2160" w:hanging="360"/>
      </w:pPr>
    </w:lvl>
    <w:lvl w:ilvl="3" w:tplc="D280145C">
      <w:start w:val="1"/>
      <w:numFmt w:val="bullet"/>
      <w:lvlText w:val="●"/>
      <w:lvlJc w:val="left"/>
      <w:pPr>
        <w:ind w:left="2880" w:hanging="360"/>
      </w:pPr>
    </w:lvl>
    <w:lvl w:ilvl="4" w:tplc="669E5032">
      <w:start w:val="1"/>
      <w:numFmt w:val="bullet"/>
      <w:lvlText w:val="○"/>
      <w:lvlJc w:val="left"/>
      <w:pPr>
        <w:ind w:left="3600" w:hanging="360"/>
      </w:pPr>
    </w:lvl>
    <w:lvl w:ilvl="5" w:tplc="E5C2DED8">
      <w:start w:val="1"/>
      <w:numFmt w:val="bullet"/>
      <w:lvlText w:val="■"/>
      <w:lvlJc w:val="left"/>
      <w:pPr>
        <w:ind w:left="4320" w:hanging="360"/>
      </w:pPr>
    </w:lvl>
    <w:lvl w:ilvl="6" w:tplc="C9DC82B0">
      <w:start w:val="1"/>
      <w:numFmt w:val="bullet"/>
      <w:lvlText w:val="●"/>
      <w:lvlJc w:val="left"/>
      <w:pPr>
        <w:ind w:left="5040" w:hanging="360"/>
      </w:pPr>
    </w:lvl>
    <w:lvl w:ilvl="7" w:tplc="108E5C0E">
      <w:start w:val="1"/>
      <w:numFmt w:val="bullet"/>
      <w:lvlText w:val="●"/>
      <w:lvlJc w:val="left"/>
      <w:pPr>
        <w:ind w:left="5760" w:hanging="360"/>
      </w:pPr>
    </w:lvl>
    <w:lvl w:ilvl="8" w:tplc="ECB0A9C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DAB"/>
    <w:rsid w:val="000F42EB"/>
    <w:rsid w:val="001065F4"/>
    <w:rsid w:val="00142DAB"/>
    <w:rsid w:val="001F122F"/>
    <w:rsid w:val="00240842"/>
    <w:rsid w:val="0027036A"/>
    <w:rsid w:val="003F2FF3"/>
    <w:rsid w:val="003F7C6E"/>
    <w:rsid w:val="004117F1"/>
    <w:rsid w:val="00553488"/>
    <w:rsid w:val="005C6C95"/>
    <w:rsid w:val="005E230D"/>
    <w:rsid w:val="00672DBF"/>
    <w:rsid w:val="006C2590"/>
    <w:rsid w:val="007676CA"/>
    <w:rsid w:val="00791CA1"/>
    <w:rsid w:val="00795246"/>
    <w:rsid w:val="008B2AD0"/>
    <w:rsid w:val="00953280"/>
    <w:rsid w:val="009B0005"/>
    <w:rsid w:val="00A5220E"/>
    <w:rsid w:val="00A57655"/>
    <w:rsid w:val="00AF7308"/>
    <w:rsid w:val="00B21CA7"/>
    <w:rsid w:val="00B8503E"/>
    <w:rsid w:val="00C3778D"/>
    <w:rsid w:val="00C63C6D"/>
    <w:rsid w:val="00C66368"/>
    <w:rsid w:val="00DD76A3"/>
    <w:rsid w:val="00FB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8A072"/>
  <w15:docId w15:val="{9021D3C5-112D-EF41-9C6E-DB78BBE3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spacing w:before="18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15</Pages>
  <Words>5018</Words>
  <Characters>28609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23</cp:revision>
  <dcterms:created xsi:type="dcterms:W3CDTF">2026-04-07T15:25:00Z</dcterms:created>
  <dcterms:modified xsi:type="dcterms:W3CDTF">2026-04-13T16:29:00Z</dcterms:modified>
</cp:coreProperties>
</file>