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CN"/>
        </w:rPr>
      </w:pPr>
      <w:r>
        <w:rPr>
          <w:rFonts w:hint="eastAsia"/>
          <w:b/>
          <w:bCs/>
          <w:sz w:val="44"/>
          <w:szCs w:val="52"/>
          <w:lang w:val="en-US" w:eastAsia="zh-CN"/>
        </w:rPr>
        <w:t>中间结果分布说明</w:t>
      </w:r>
    </w:p>
    <w:p>
      <w:pPr>
        <w:numPr>
          <w:ilvl w:val="0"/>
          <w:numId w:val="0"/>
        </w:numPr>
        <w:jc w:val="left"/>
        <w:rPr>
          <w:rFonts w:hint="eastAsia"/>
          <w:b/>
          <w:bCs/>
          <w:sz w:val="28"/>
          <w:szCs w:val="36"/>
          <w:lang w:val="en-US" w:eastAsia="zh-CN"/>
        </w:rPr>
      </w:pPr>
      <w:r>
        <w:rPr>
          <w:rFonts w:hint="eastAsia"/>
          <w:b/>
          <w:bCs/>
          <w:sz w:val="28"/>
          <w:szCs w:val="36"/>
          <w:lang w:val="en-US" w:eastAsia="zh-CN"/>
        </w:rPr>
        <w:t>1、中间结果输出数据type含义说明：</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2367"/>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Type</w:t>
            </w:r>
          </w:p>
        </w:tc>
        <w:tc>
          <w:tcPr>
            <w:tcW w:w="2367"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类型</w:t>
            </w:r>
          </w:p>
        </w:tc>
        <w:tc>
          <w:tcPr>
            <w:tcW w:w="5303"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1</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主工序直接负荷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主工序消耗物料产生的直接排放计入此处，比如在主工序消耗天然气，煤、煤气，由天然气、煤、煤气燃烧产生的负荷。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2</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主工序回用负荷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主工序使用其他工序的副产品（即内部回用的副产品）时对应的负荷计入此处，如渣钢、渣铁。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3</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主工序外部负荷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主工序消耗的外购物料对应的负荷计入此处。此负荷为外购物料在工厂边界外生产对应的负荷。如外购合金、矿石。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4</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主工序内部收益</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主工序产出的副产品在厂内回用抵扣的负荷计入此处，如渣钢、渣铁、TRT电、回收低压蒸汽。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5</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主工序外部收益</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主工序产出的副产品外卖至其他厂家抵扣的负荷计入此处，如干渣、水渣。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6</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能辅产品直接负荷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厂内生产能辅产品时产生的直接排放计入此处，比如厂内生产生石灰时，消耗石灰石产生的直接排放；燃煤发电时煤燃烧的直接排放。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7</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能辅产品回用负荷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厂内生产能辅产品时使用其他工序的副产品（即内部回用的副产品）对应的负荷计入此处，如回收低压蒸汽、输出混合电中使用了TRT电。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8</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能辅产品外部负荷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厂内生产能辅产品时消耗的外购物料对应的负荷计入此处。此负荷为外购物料在工厂边界外生产对应的负荷。如外购的动力煤。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9</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能辅产品内部收益</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厂内生产能辅产品时产出的副产品在厂内回用抵扣的负荷计入此处，如回收低压蒸汽。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10</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能辅产品外部收益</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厂内生产能辅产品时产出的副产品外卖至其他厂家抵扣的负荷计入此处，如石灰石细粉（如果外售）。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11</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外部运输负荷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所有外购物料从上游厂家运输至厂内对应的外部运输负荷计入此处。</w:t>
            </w:r>
          </w:p>
        </w:tc>
      </w:tr>
    </w:tbl>
    <w:p>
      <w:pPr>
        <w:numPr>
          <w:ilvl w:val="0"/>
          <w:numId w:val="0"/>
        </w:numPr>
        <w:jc w:val="left"/>
        <w:rPr>
          <w:rFonts w:hint="eastAsia"/>
          <w:b w:val="0"/>
          <w:bCs w:val="0"/>
          <w:sz w:val="21"/>
          <w:szCs w:val="24"/>
          <w:lang w:val="en-US" w:eastAsia="zh-CN"/>
        </w:rPr>
      </w:pPr>
      <w:r>
        <w:rPr>
          <w:rFonts w:hint="eastAsia"/>
          <w:b w:val="0"/>
          <w:bCs w:val="0"/>
          <w:sz w:val="21"/>
          <w:szCs w:val="24"/>
          <w:lang w:val="en-US" w:eastAsia="zh-CN"/>
        </w:rPr>
        <w:t>注：</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主工序为和钢铁产品直接相关并且前后串联的工序，通常情况下，焦化、烧结、球团至高炉、转炉至后续连铸、热轧、冷轧等工序都是主工序。</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能辅工序为和钢铁产品并非直接相关的工序，其产品在一条生产线上可能被多个主工序使用，比如CCPP电、燃煤电、混合电、工业水、除盐水、低压蒸汽、高炉鼓风。</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能辅工序的一个特点为其产品容易出现互相调用的情况，比如生产工业水时使用了电力（电力构成中含CCPP电），生产CCPP电时又使用了工业水。相反，主工序不存在产品互相调用的情况，即不会出现生产热轧卷时使用了连铸坯，生产连铸坯的时候使用了热轧卷。</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厂内运输通过数据项“柴油”体现，各个工序中柴油的总负荷即为分摊至该工序的运输负荷。</w:t>
      </w:r>
    </w:p>
    <w:p>
      <w:pPr>
        <w:numPr>
          <w:ilvl w:val="0"/>
          <w:numId w:val="2"/>
        </w:numPr>
        <w:jc w:val="left"/>
        <w:rPr>
          <w:rFonts w:hint="eastAsia"/>
          <w:b/>
          <w:bCs/>
          <w:sz w:val="28"/>
          <w:szCs w:val="36"/>
          <w:lang w:val="en-US" w:eastAsia="zh-CN"/>
        </w:rPr>
      </w:pPr>
      <w:r>
        <w:rPr>
          <w:rFonts w:hint="eastAsia"/>
          <w:b/>
          <w:bCs/>
          <w:sz w:val="28"/>
          <w:szCs w:val="36"/>
          <w:lang w:val="en-US" w:eastAsia="zh-CN"/>
        </w:rPr>
        <w:t>中间结果同产品G1~G7对应关系说明：</w:t>
      </w:r>
    </w:p>
    <w:p>
      <w:pPr>
        <w:widowControl w:val="0"/>
        <w:numPr>
          <w:ilvl w:val="0"/>
          <w:numId w:val="0"/>
        </w:numPr>
        <w:jc w:val="left"/>
        <w:rPr>
          <w:rFonts w:hint="eastAsia"/>
          <w:b/>
          <w:bCs/>
          <w:sz w:val="21"/>
          <w:szCs w:val="24"/>
          <w:lang w:val="en-US" w:eastAsia="zh-CN"/>
        </w:rPr>
      </w:pPr>
      <w:r>
        <w:rPr>
          <w:rFonts w:hint="eastAsia"/>
          <w:b/>
          <w:bCs/>
          <w:sz w:val="21"/>
          <w:szCs w:val="24"/>
          <w:lang w:val="en-US" w:eastAsia="zh-CN"/>
        </w:rPr>
        <w:t>2.1产品G1~G7说明：</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2367"/>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类型</w:t>
            </w:r>
          </w:p>
        </w:tc>
        <w:tc>
          <w:tcPr>
            <w:tcW w:w="2367"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名称</w:t>
            </w:r>
          </w:p>
        </w:tc>
        <w:tc>
          <w:tcPr>
            <w:tcW w:w="5303"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G1</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直接负荷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生产该产品</w:t>
            </w:r>
            <w:r>
              <w:rPr>
                <w:rFonts w:hint="eastAsia"/>
                <w:b/>
                <w:bCs/>
                <w:sz w:val="21"/>
                <w:szCs w:val="24"/>
                <w:vertAlign w:val="baseline"/>
                <w:lang w:val="en-US" w:eastAsia="zh-CN"/>
              </w:rPr>
              <w:t>最后一道</w:t>
            </w:r>
            <w:r>
              <w:rPr>
                <w:rFonts w:hint="eastAsia"/>
                <w:b w:val="0"/>
                <w:bCs w:val="0"/>
                <w:sz w:val="21"/>
                <w:szCs w:val="24"/>
                <w:vertAlign w:val="baseline"/>
                <w:lang w:val="en-US" w:eastAsia="zh-CN"/>
              </w:rPr>
              <w:t>工序消耗物料产生的直接排放计入此处。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G2</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能源负荷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生产该产品</w:t>
            </w:r>
            <w:r>
              <w:rPr>
                <w:rFonts w:hint="eastAsia"/>
                <w:b/>
                <w:bCs/>
                <w:sz w:val="21"/>
                <w:szCs w:val="24"/>
                <w:vertAlign w:val="baseline"/>
                <w:lang w:val="en-US" w:eastAsia="zh-CN"/>
              </w:rPr>
              <w:t>所有</w:t>
            </w:r>
            <w:r>
              <w:rPr>
                <w:rFonts w:hint="eastAsia"/>
                <w:b w:val="0"/>
                <w:bCs w:val="0"/>
                <w:sz w:val="21"/>
                <w:szCs w:val="24"/>
                <w:vertAlign w:val="baseline"/>
                <w:lang w:val="en-US" w:eastAsia="zh-CN"/>
              </w:rPr>
              <w:t>工序消耗的</w:t>
            </w:r>
            <w:r>
              <w:rPr>
                <w:rFonts w:hint="eastAsia"/>
                <w:b/>
                <w:bCs/>
                <w:sz w:val="21"/>
                <w:szCs w:val="24"/>
                <w:vertAlign w:val="baseline"/>
                <w:lang w:val="en-US" w:eastAsia="zh-CN"/>
              </w:rPr>
              <w:t>能辅产品</w:t>
            </w:r>
            <w:r>
              <w:rPr>
                <w:rFonts w:hint="eastAsia"/>
                <w:b w:val="0"/>
                <w:bCs w:val="0"/>
                <w:sz w:val="21"/>
                <w:szCs w:val="24"/>
                <w:vertAlign w:val="baseline"/>
                <w:lang w:val="en-US" w:eastAsia="zh-CN"/>
              </w:rPr>
              <w:t>对应的、生产这些能辅产品的直接排放计入此处。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G3</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中间产品负荷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生产该产品</w:t>
            </w:r>
            <w:r>
              <w:rPr>
                <w:rFonts w:hint="eastAsia"/>
                <w:b/>
                <w:bCs/>
                <w:sz w:val="21"/>
                <w:szCs w:val="24"/>
                <w:vertAlign w:val="baseline"/>
                <w:lang w:val="en-US" w:eastAsia="zh-CN"/>
              </w:rPr>
              <w:t>除最后一道工序</w:t>
            </w:r>
            <w:r>
              <w:rPr>
                <w:rFonts w:hint="eastAsia"/>
                <w:b w:val="0"/>
                <w:bCs w:val="0"/>
                <w:sz w:val="21"/>
                <w:szCs w:val="24"/>
                <w:vertAlign w:val="baseline"/>
                <w:lang w:val="en-US" w:eastAsia="zh-CN"/>
              </w:rPr>
              <w:t>的</w:t>
            </w:r>
            <w:r>
              <w:rPr>
                <w:rFonts w:hint="eastAsia"/>
                <w:b/>
                <w:bCs/>
                <w:sz w:val="21"/>
                <w:szCs w:val="24"/>
                <w:vertAlign w:val="baseline"/>
                <w:lang w:val="en-US" w:eastAsia="zh-CN"/>
              </w:rPr>
              <w:t>主工序</w:t>
            </w:r>
            <w:r>
              <w:rPr>
                <w:rFonts w:hint="eastAsia"/>
                <w:b w:val="0"/>
                <w:bCs w:val="0"/>
                <w:sz w:val="21"/>
                <w:szCs w:val="24"/>
                <w:vertAlign w:val="baseline"/>
                <w:lang w:val="en-US" w:eastAsia="zh-CN"/>
              </w:rPr>
              <w:t>消耗物料产生的直接排放，以及含主工序、能辅工序的所有工序产出的</w:t>
            </w:r>
            <w:r>
              <w:rPr>
                <w:rFonts w:hint="eastAsia"/>
                <w:b/>
                <w:bCs/>
                <w:sz w:val="21"/>
                <w:szCs w:val="24"/>
                <w:vertAlign w:val="baseline"/>
                <w:lang w:val="en-US" w:eastAsia="zh-CN"/>
              </w:rPr>
              <w:t>副产品在厂内回用</w:t>
            </w:r>
            <w:r>
              <w:rPr>
                <w:rFonts w:hint="eastAsia"/>
                <w:b w:val="0"/>
                <w:bCs w:val="0"/>
                <w:sz w:val="21"/>
                <w:szCs w:val="24"/>
                <w:vertAlign w:val="baseline"/>
                <w:lang w:val="en-US" w:eastAsia="zh-CN"/>
              </w:rPr>
              <w:t>抵扣的负荷计入此处。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G4</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副产品内部收益</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生产该产品</w:t>
            </w:r>
            <w:r>
              <w:rPr>
                <w:rFonts w:hint="eastAsia"/>
                <w:b/>
                <w:bCs/>
                <w:sz w:val="21"/>
                <w:szCs w:val="24"/>
                <w:vertAlign w:val="baseline"/>
                <w:lang w:val="en-US" w:eastAsia="zh-CN"/>
              </w:rPr>
              <w:t>所有工序</w:t>
            </w:r>
            <w:r>
              <w:rPr>
                <w:rFonts w:hint="eastAsia"/>
                <w:b w:val="0"/>
                <w:bCs w:val="0"/>
                <w:sz w:val="21"/>
                <w:szCs w:val="24"/>
                <w:vertAlign w:val="baseline"/>
                <w:lang w:val="en-US" w:eastAsia="zh-CN"/>
              </w:rPr>
              <w:t>产出的副产品在厂内回用抵扣的负荷计入此处。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G5</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运输负荷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所有外购物料从上游厂家运输至厂内对应的外部运输负荷计入此处。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G6</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上游负荷</w:t>
            </w:r>
          </w:p>
        </w:tc>
        <w:tc>
          <w:tcPr>
            <w:tcW w:w="5303" w:type="dxa"/>
          </w:tcPr>
          <w:p>
            <w:pPr>
              <w:numPr>
                <w:ilvl w:val="0"/>
                <w:numId w:val="0"/>
              </w:numPr>
              <w:jc w:val="left"/>
              <w:rPr>
                <w:rFonts w:hint="default"/>
                <w:b w:val="0"/>
                <w:bCs w:val="0"/>
                <w:sz w:val="21"/>
                <w:szCs w:val="24"/>
                <w:vertAlign w:val="baseline"/>
                <w:lang w:val="en-US" w:eastAsia="zh-CN"/>
              </w:rPr>
            </w:pPr>
            <w:r>
              <w:rPr>
                <w:rFonts w:hint="eastAsia"/>
                <w:b/>
                <w:bCs/>
                <w:sz w:val="21"/>
                <w:szCs w:val="24"/>
                <w:vertAlign w:val="baseline"/>
                <w:lang w:val="en-US" w:eastAsia="zh-CN"/>
              </w:rPr>
              <w:t>所有工序</w:t>
            </w:r>
            <w:r>
              <w:rPr>
                <w:rFonts w:hint="eastAsia"/>
                <w:b w:val="0"/>
                <w:bCs w:val="0"/>
                <w:sz w:val="21"/>
                <w:szCs w:val="24"/>
                <w:vertAlign w:val="baseline"/>
                <w:lang w:val="en-US" w:eastAsia="zh-CN"/>
              </w:rPr>
              <w:t>消耗的外购物料对应的负荷计入此处。此负荷为外购物料在工厂边界外生产对应的负荷。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Align w:val="center"/>
          </w:tcPr>
          <w:p>
            <w:pPr>
              <w:numPr>
                <w:ilvl w:val="0"/>
                <w:numId w:val="0"/>
              </w:numPr>
              <w:jc w:val="center"/>
              <w:rPr>
                <w:rFonts w:hint="default"/>
                <w:b w:val="0"/>
                <w:bCs w:val="0"/>
                <w:sz w:val="21"/>
                <w:szCs w:val="24"/>
                <w:vertAlign w:val="baseline"/>
                <w:lang w:val="en-US" w:eastAsia="zh-CN"/>
              </w:rPr>
            </w:pPr>
            <w:r>
              <w:rPr>
                <w:rFonts w:hint="eastAsia"/>
                <w:b w:val="0"/>
                <w:bCs w:val="0"/>
                <w:sz w:val="21"/>
                <w:szCs w:val="24"/>
                <w:vertAlign w:val="baseline"/>
                <w:lang w:val="en-US" w:eastAsia="zh-CN"/>
              </w:rPr>
              <w:t>G7</w:t>
            </w:r>
          </w:p>
        </w:tc>
        <w:tc>
          <w:tcPr>
            <w:tcW w:w="2367" w:type="dxa"/>
            <w:vAlign w:val="center"/>
          </w:tcPr>
          <w:p>
            <w:pPr>
              <w:numPr>
                <w:ilvl w:val="0"/>
                <w:numId w:val="0"/>
              </w:numPr>
              <w:jc w:val="both"/>
              <w:rPr>
                <w:rFonts w:hint="default"/>
                <w:b w:val="0"/>
                <w:bCs w:val="0"/>
                <w:sz w:val="21"/>
                <w:szCs w:val="24"/>
                <w:vertAlign w:val="baseline"/>
                <w:lang w:val="en-US" w:eastAsia="zh-CN"/>
              </w:rPr>
            </w:pPr>
            <w:r>
              <w:rPr>
                <w:rFonts w:hint="eastAsia"/>
                <w:b w:val="0"/>
                <w:bCs w:val="0"/>
                <w:sz w:val="21"/>
                <w:szCs w:val="24"/>
                <w:vertAlign w:val="baseline"/>
                <w:lang w:val="en-US" w:eastAsia="zh-CN"/>
              </w:rPr>
              <w:t>副产品外部收益</w:t>
            </w:r>
          </w:p>
        </w:tc>
        <w:tc>
          <w:tcPr>
            <w:tcW w:w="5303" w:type="dxa"/>
          </w:tcPr>
          <w:p>
            <w:pPr>
              <w:numPr>
                <w:ilvl w:val="0"/>
                <w:numId w:val="0"/>
              </w:numPr>
              <w:jc w:val="left"/>
              <w:rPr>
                <w:rFonts w:hint="default"/>
                <w:b w:val="0"/>
                <w:bCs w:val="0"/>
                <w:sz w:val="21"/>
                <w:szCs w:val="24"/>
                <w:vertAlign w:val="baseline"/>
                <w:lang w:val="en-US" w:eastAsia="zh-CN"/>
              </w:rPr>
            </w:pPr>
            <w:r>
              <w:rPr>
                <w:rFonts w:hint="eastAsia"/>
                <w:b w:val="0"/>
                <w:bCs w:val="0"/>
                <w:sz w:val="21"/>
                <w:szCs w:val="24"/>
                <w:vertAlign w:val="baseline"/>
                <w:lang w:val="en-US" w:eastAsia="zh-CN"/>
              </w:rPr>
              <w:t>生产该产品</w:t>
            </w:r>
            <w:r>
              <w:rPr>
                <w:rFonts w:hint="eastAsia"/>
                <w:b/>
                <w:bCs/>
                <w:sz w:val="21"/>
                <w:szCs w:val="24"/>
                <w:vertAlign w:val="baseline"/>
                <w:lang w:val="en-US" w:eastAsia="zh-CN"/>
              </w:rPr>
              <w:t>所有工序</w:t>
            </w:r>
            <w:r>
              <w:rPr>
                <w:rFonts w:hint="eastAsia"/>
                <w:b w:val="0"/>
                <w:bCs w:val="0"/>
                <w:sz w:val="21"/>
                <w:szCs w:val="24"/>
                <w:vertAlign w:val="baseline"/>
                <w:lang w:val="en-US" w:eastAsia="zh-CN"/>
              </w:rPr>
              <w:t>产出的副产品外卖至其他厂家抵扣的负荷计入此处。</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4"/>
          <w:lang w:val="en-US" w:eastAsia="zh-CN"/>
        </w:rPr>
      </w:pPr>
      <w:r>
        <w:rPr>
          <w:rFonts w:hint="eastAsia"/>
          <w:b w:val="0"/>
          <w:bCs w:val="0"/>
          <w:sz w:val="21"/>
          <w:szCs w:val="24"/>
          <w:lang w:val="en-US" w:eastAsia="zh-CN"/>
        </w:rPr>
        <w:t>注：产品G1~G7的分析维度不考虑其生产过程的碳负荷分布，其G2~G7为该产品所有生产工序对应负荷的累计值。</w:t>
      </w:r>
    </w:p>
    <w:p>
      <w:pPr>
        <w:widowControl w:val="0"/>
        <w:numPr>
          <w:ilvl w:val="0"/>
          <w:numId w:val="0"/>
        </w:numPr>
        <w:jc w:val="left"/>
        <w:rPr>
          <w:rFonts w:hint="default"/>
          <w:b/>
          <w:bCs/>
          <w:sz w:val="21"/>
          <w:szCs w:val="24"/>
          <w:lang w:val="en-US" w:eastAsia="zh-CN"/>
        </w:rPr>
      </w:pPr>
      <w:r>
        <w:rPr>
          <w:rFonts w:hint="eastAsia"/>
          <w:b/>
          <w:bCs/>
          <w:sz w:val="21"/>
          <w:szCs w:val="24"/>
          <w:lang w:val="en-US" w:eastAsia="zh-CN"/>
        </w:rPr>
        <w:t>2.2 type1~11同G1~G7对应关系</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jc w:val="left"/>
        <w:textAlignment w:val="auto"/>
        <w:rPr>
          <w:rFonts w:hint="default"/>
          <w:b w:val="0"/>
          <w:bCs w:val="0"/>
          <w:sz w:val="21"/>
          <w:szCs w:val="24"/>
          <w:lang w:val="en-US" w:eastAsia="zh-CN"/>
        </w:rPr>
      </w:pPr>
      <w:r>
        <w:rPr>
          <w:rFonts w:hint="eastAsia"/>
          <w:b w:val="0"/>
          <w:bCs w:val="0"/>
          <w:sz w:val="21"/>
          <w:szCs w:val="24"/>
          <w:lang w:val="en-US" w:eastAsia="zh-CN"/>
        </w:rPr>
        <w:t>G1=最后一道工序Type1</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jc w:val="left"/>
        <w:textAlignment w:val="auto"/>
        <w:rPr>
          <w:rFonts w:hint="default"/>
          <w:b w:val="0"/>
          <w:bCs w:val="0"/>
          <w:sz w:val="21"/>
          <w:szCs w:val="24"/>
          <w:lang w:val="en-US" w:eastAsia="zh-CN"/>
        </w:rPr>
      </w:pPr>
      <w:r>
        <w:rPr>
          <w:rFonts w:hint="eastAsia"/>
          <w:b w:val="0"/>
          <w:bCs w:val="0"/>
          <w:sz w:val="21"/>
          <w:szCs w:val="24"/>
          <w:lang w:val="en-US" w:eastAsia="zh-CN"/>
        </w:rPr>
        <w:t>G2=Type6</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jc w:val="left"/>
        <w:textAlignment w:val="auto"/>
        <w:rPr>
          <w:rFonts w:hint="default"/>
          <w:b w:val="0"/>
          <w:bCs w:val="0"/>
          <w:sz w:val="21"/>
          <w:szCs w:val="24"/>
          <w:lang w:val="en-US" w:eastAsia="zh-CN"/>
        </w:rPr>
      </w:pPr>
      <w:r>
        <w:rPr>
          <w:rFonts w:hint="eastAsia"/>
          <w:b w:val="0"/>
          <w:bCs w:val="0"/>
          <w:sz w:val="21"/>
          <w:szCs w:val="24"/>
          <w:lang w:val="en-US" w:eastAsia="zh-CN"/>
        </w:rPr>
        <w:t>G3=Type1（不含最后一道工序）+Type2+Type7</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jc w:val="left"/>
        <w:textAlignment w:val="auto"/>
        <w:rPr>
          <w:rFonts w:hint="default"/>
          <w:b w:val="0"/>
          <w:bCs w:val="0"/>
          <w:sz w:val="21"/>
          <w:szCs w:val="24"/>
          <w:lang w:val="en-US" w:eastAsia="zh-CN"/>
        </w:rPr>
      </w:pPr>
      <w:r>
        <w:rPr>
          <w:rFonts w:hint="eastAsia"/>
          <w:b w:val="0"/>
          <w:bCs w:val="0"/>
          <w:sz w:val="21"/>
          <w:szCs w:val="24"/>
          <w:lang w:val="en-US" w:eastAsia="zh-CN"/>
        </w:rPr>
        <w:t>G4=Type4+Type9</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jc w:val="left"/>
        <w:textAlignment w:val="auto"/>
        <w:rPr>
          <w:rFonts w:hint="eastAsia"/>
          <w:b w:val="0"/>
          <w:bCs w:val="0"/>
          <w:sz w:val="21"/>
          <w:szCs w:val="24"/>
          <w:lang w:val="en-US" w:eastAsia="zh-CN"/>
        </w:rPr>
      </w:pPr>
      <w:r>
        <w:rPr>
          <w:rFonts w:hint="eastAsia"/>
          <w:b w:val="0"/>
          <w:bCs w:val="0"/>
          <w:sz w:val="21"/>
          <w:szCs w:val="24"/>
          <w:lang w:val="en-US" w:eastAsia="zh-CN"/>
        </w:rPr>
        <w:t>G5=Type11</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jc w:val="left"/>
        <w:textAlignment w:val="auto"/>
        <w:rPr>
          <w:rFonts w:hint="default"/>
          <w:b w:val="0"/>
          <w:bCs w:val="0"/>
          <w:sz w:val="21"/>
          <w:szCs w:val="24"/>
          <w:lang w:val="en-US" w:eastAsia="zh-CN"/>
        </w:rPr>
      </w:pPr>
      <w:r>
        <w:rPr>
          <w:rFonts w:hint="eastAsia"/>
          <w:b w:val="0"/>
          <w:bCs w:val="0"/>
          <w:sz w:val="21"/>
          <w:szCs w:val="24"/>
          <w:lang w:val="en-US" w:eastAsia="zh-CN"/>
        </w:rPr>
        <w:t>G6=Type3+Type8</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jc w:val="left"/>
        <w:textAlignment w:val="auto"/>
        <w:rPr>
          <w:rFonts w:hint="default"/>
          <w:b w:val="0"/>
          <w:bCs w:val="0"/>
          <w:sz w:val="21"/>
          <w:szCs w:val="24"/>
          <w:lang w:val="en-US" w:eastAsia="zh-CN"/>
        </w:rPr>
      </w:pPr>
      <w:r>
        <w:rPr>
          <w:rFonts w:hint="eastAsia"/>
          <w:b w:val="0"/>
          <w:bCs w:val="0"/>
          <w:sz w:val="21"/>
          <w:szCs w:val="24"/>
          <w:lang w:val="en-US" w:eastAsia="zh-CN"/>
        </w:rPr>
        <w:t>G7=Type5+Type10</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b w:val="0"/>
          <w:bCs w:val="0"/>
          <w:sz w:val="21"/>
          <w:szCs w:val="24"/>
          <w:lang w:val="en-US" w:eastAsia="zh-CN"/>
        </w:rPr>
      </w:pPr>
      <w:r>
        <w:rPr>
          <w:rFonts w:hint="eastAsia"/>
          <w:b w:val="0"/>
          <w:bCs w:val="0"/>
          <w:sz w:val="21"/>
          <w:szCs w:val="24"/>
          <w:lang w:val="en-US" w:eastAsia="zh-CN"/>
        </w:rPr>
        <w:t>注：Type2为所</w:t>
      </w:r>
      <w:bookmarkStart w:id="0" w:name="_GoBack"/>
      <w:bookmarkEnd w:id="0"/>
      <w:r>
        <w:rPr>
          <w:rFonts w:hint="eastAsia"/>
          <w:b w:val="0"/>
          <w:bCs w:val="0"/>
          <w:sz w:val="21"/>
          <w:szCs w:val="24"/>
          <w:lang w:val="en-US" w:eastAsia="zh-CN"/>
        </w:rPr>
        <w:t>有工序Type2的数据项对应负荷的合计值（Type3~Type11同理）。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921AF"/>
    <w:multiLevelType w:val="singleLevel"/>
    <w:tmpl w:val="85B921AF"/>
    <w:lvl w:ilvl="0" w:tentative="0">
      <w:start w:val="1"/>
      <w:numFmt w:val="decimal"/>
      <w:suff w:val="nothing"/>
      <w:lvlText w:val="（%1）"/>
      <w:lvlJc w:val="left"/>
    </w:lvl>
  </w:abstractNum>
  <w:abstractNum w:abstractNumId="1">
    <w:nsid w:val="E3834AF4"/>
    <w:multiLevelType w:val="singleLevel"/>
    <w:tmpl w:val="E3834AF4"/>
    <w:lvl w:ilvl="0" w:tentative="0">
      <w:start w:val="1"/>
      <w:numFmt w:val="decimal"/>
      <w:lvlText w:val="(%1)"/>
      <w:lvlJc w:val="left"/>
      <w:pPr>
        <w:ind w:left="425" w:hanging="425"/>
      </w:pPr>
      <w:rPr>
        <w:rFonts w:hint="default"/>
      </w:rPr>
    </w:lvl>
  </w:abstractNum>
  <w:abstractNum w:abstractNumId="2">
    <w:nsid w:val="2DAB4FEE"/>
    <w:multiLevelType w:val="singleLevel"/>
    <w:tmpl w:val="2DAB4FEE"/>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4MGU3MzI0MDVhNTFkYWIyZGE0NWQzN2JmNzNkYTUifQ=="/>
  </w:docVars>
  <w:rsids>
    <w:rsidRoot w:val="00000000"/>
    <w:rsid w:val="244550AD"/>
    <w:rsid w:val="34E22D4D"/>
    <w:rsid w:val="75824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1363</Words>
  <Characters>1520</Characters>
  <Lines>0</Lines>
  <Paragraphs>0</Paragraphs>
  <TotalTime>4553</TotalTime>
  <ScaleCrop>false</ScaleCrop>
  <LinksUpToDate>false</LinksUpToDate>
  <CharactersWithSpaces>1521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2023-01-06T08:23:00Z</dcterms:created>
  <dc:creator>86152</dc:creator>
  <cp:lastModifiedBy>张兆年</cp:lastModifiedBy>
  <dcterms:modified xsi:type="dcterms:W3CDTF">2023-03-03T10:33:28Z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3B224390877F4E55A48D1560FD14B0E3</vt:lpwstr>
  </property>
</Properties>
</file>