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sz w:val="30"/>
          <w:szCs w:val="30"/>
        </w:rPr>
        <w:t xml:space="preserve">Papers I Read For My Dissertation</w:t>
      </w:r>
    </w:p>
    <w:p>
      <w:pPr>
        <w:spacing w:after="40"/>
        <w:jc w:val="center"/>
      </w:pPr>
      <w:r>
        <w:rPr>
          <w:rFonts w:ascii="Calibri" w:cs="Calibri" w:eastAsia="Calibri" w:hAnsi="Calibri"/>
          <w:i/>
          <w:iCs/>
          <w:sz w:val="22"/>
          <w:szCs w:val="22"/>
        </w:rPr>
        <w:t xml:space="preserve">Indirect prompt injection attacks and defences — notes on the papers that shaped my project</w:t>
      </w:r>
    </w:p>
    <w:p>
      <w:pPr>
        <w:spacing w:after="300"/>
        <w:jc w:val="center"/>
      </w:pPr>
      <w:r>
        <w:rPr>
          <w:rFonts w:ascii="Calibri" w:cs="Calibri" w:eastAsia="Calibri" w:hAnsi="Calibri"/>
          <w:color w:val="555555"/>
          <w:sz w:val="20"/>
          <w:szCs w:val="20"/>
        </w:rPr>
        <w:t xml:space="preserve">Pavinithan Retnakumar — 23085346</w:t>
      </w:r>
    </w:p>
    <w:p>
      <w:pPr>
        <w:spacing w:after="160"/>
        <w:jc w:val="both"/>
      </w:pPr>
      <w:r>
        <w:rPr>
          <w:rFonts w:ascii="Calibri" w:cs="Calibri" w:eastAsia="Calibri" w:hAnsi="Calibri"/>
          <w:sz w:val="22"/>
          <w:szCs w:val="22"/>
        </w:rPr>
        <w:t xml:space="preserve">This is a working annotated bibliography for my dissertation on detecting indirect prompt injection in MCP-based agents. I've gone through each paper and pulled out what it's actually about, what they did, what they found, and where I think it falls short — either as a general limitation or specifically for what I'm trying to do (build and test a guard classifier for MCP tool output). I've grouped them roughly by what "type" of defence or contribution they are, since that's how I ended up thinking about the field once I'd read enough of them.</w:t>
      </w:r>
    </w:p>
    <w:p>
      <w:pPr>
        <w:pStyle w:val="Heading1"/>
        <w:spacing w:after="140" w:before="300"/>
      </w:pPr>
      <w:r>
        <w:rPr>
          <w:rFonts w:ascii="Calibri" w:cs="Calibri" w:eastAsia="Calibri" w:hAnsi="Calibri"/>
          <w:b/>
          <w:bCs/>
          <w:sz w:val="27"/>
          <w:szCs w:val="27"/>
        </w:rPr>
        <w:t xml:space="preserve">The attack itself, and the benchmarks people built to measure it</w:t>
      </w:r>
    </w:p>
    <w:p>
      <w:pPr>
        <w:pBdr>
          <w:bottom w:val="single" w:color="AAAAAA" w:sz="6"/>
        </w:pBdr>
        <w:spacing w:after="40" w:before="320"/>
      </w:pPr>
      <w:r>
        <w:rPr>
          <w:rFonts w:ascii="Calibri" w:cs="Calibri" w:eastAsia="Calibri" w:hAnsi="Calibri"/>
          <w:b/>
          <w:bCs/>
          <w:color w:val="1F4E79"/>
          <w:sz w:val="24"/>
          <w:szCs w:val="24"/>
        </w:rPr>
        <w:t xml:space="preserve">Not What You've Signed Up For: Compromising Real-World LLM-Integrated Applications with Indirect Prompt Injection</w:t>
      </w:r>
    </w:p>
    <w:p>
      <w:pPr>
        <w:spacing w:after="120"/>
      </w:pPr>
      <w:r>
        <w:rPr>
          <w:rFonts w:ascii="Calibri" w:cs="Calibri" w:eastAsia="Calibri" w:hAnsi="Calibri"/>
          <w:i/>
          <w:iCs/>
          <w:color w:val="555555"/>
          <w:sz w:val="20"/>
          <w:szCs w:val="20"/>
        </w:rPr>
        <w:t xml:space="preserve">Greshake, Abdelnabi, Mishra, Endres, Holz and Fritz — 2023 — https://arxiv.org/abs/2302.12173</w:t>
      </w:r>
    </w:p>
    <w:p>
      <w:pPr>
        <w:spacing w:after="12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is basically the paper that started it all for indirect prompt injection. Before this, most people talking about “prompt injection” meant someone typing a jailbreak straight into the chat box. This paper pointed out something scarier: if an LLM app reads content from anywhere else — a webpage, a search result, an email — an attacker can hide instructions in that content and the model will happily follow them, because it can't tell the difference between “things the user asked” and “text I happened to read.”</w:t>
      </w:r>
    </w:p>
    <w:p>
      <w:pPr>
        <w:spacing w:after="120"/>
        <w:jc w:val="both"/>
      </w:pPr>
      <w:r>
        <w:rPr>
          <w:rFonts w:ascii="Calibri" w:cs="Calibri" w:eastAsia="Calibri" w:hAnsi="Calibri"/>
          <w:b/>
          <w:bCs/>
          <w:sz w:val="22"/>
          <w:szCs w:val="22"/>
        </w:rPr>
        <w:t xml:space="preserve">Main method: </w:t>
      </w:r>
      <w:r>
        <w:rPr>
          <w:rFonts w:ascii="Calibri" w:cs="Calibri" w:eastAsia="Calibri" w:hAnsi="Calibri"/>
          <w:sz w:val="22"/>
          <w:szCs w:val="22"/>
        </w:rPr>
        <w:t xml:space="preserve">Mostly real, hands-on demonstrations rather than a big quantitative benchmark — they actually got Bing Chat and some plugin-based assistants to do things like leak conversation history or try to manipulate the user, just by planting instructions on a web page the model would visit.</w:t>
      </w:r>
    </w:p>
    <w:p>
      <w:pPr>
        <w:spacing w:after="120"/>
        <w:jc w:val="both"/>
      </w:pPr>
      <w:r>
        <w:rPr>
          <w:rFonts w:ascii="Calibri" w:cs="Calibri" w:eastAsia="Calibri" w:hAnsi="Calibri"/>
          <w:b/>
          <w:bCs/>
          <w:sz w:val="22"/>
          <w:szCs w:val="22"/>
        </w:rPr>
        <w:t xml:space="preserve">Results: </w:t>
      </w:r>
      <w:r>
        <w:rPr>
          <w:rFonts w:ascii="Calibri" w:cs="Calibri" w:eastAsia="Calibri" w:hAnsi="Calibri"/>
          <w:sz w:val="22"/>
          <w:szCs w:val="22"/>
        </w:rPr>
        <w:t xml:space="preserve">It worked. Multiple real, deployed systems at the time were shown to be vulnerable, which is what made this such a big deal — it wasn't hypothetical.</w:t>
      </w:r>
    </w:p>
    <w:p>
      <w:pPr>
        <w:spacing w:after="120"/>
        <w:jc w:val="both"/>
      </w:pPr>
      <w:r>
        <w:rPr>
          <w:rFonts w:ascii="Calibri" w:cs="Calibri" w:eastAsia="Calibri" w:hAnsi="Calibri"/>
          <w:b/>
          <w:bCs/>
          <w:sz w:val="22"/>
          <w:szCs w:val="22"/>
        </w:rPr>
        <w:t xml:space="preserve">Drawbacks (for my project): </w:t>
      </w:r>
      <w:r>
        <w:rPr>
          <w:rFonts w:ascii="Calibri" w:cs="Calibri" w:eastAsia="Calibri" w:hAnsi="Calibri"/>
          <w:sz w:val="22"/>
          <w:szCs w:val="22"/>
        </w:rPr>
        <w:t xml:space="preserve">It's a proof-of-concept paper, not a benchmark I can actually run against. No numbers I can compare to, no reusable test set. Useful for framing the problem and citing as the origin of the whole idea, not useful as data.</w:t>
      </w:r>
    </w:p>
    <w:p>
      <w:pPr>
        <w:pBdr>
          <w:bottom w:val="single" w:color="AAAAAA" w:sz="6"/>
        </w:pBdr>
        <w:spacing w:after="40" w:before="320"/>
      </w:pPr>
      <w:r>
        <w:rPr>
          <w:rFonts w:ascii="Calibri" w:cs="Calibri" w:eastAsia="Calibri" w:hAnsi="Calibri"/>
          <w:b/>
          <w:bCs/>
          <w:color w:val="1F4E79"/>
          <w:sz w:val="24"/>
          <w:szCs w:val="24"/>
        </w:rPr>
        <w:t xml:space="preserve">InjecAgent: Benchmarking Indirect Prompt Injections in Tool-Integrated Large Language Model Agents</w:t>
      </w:r>
    </w:p>
    <w:p>
      <w:pPr>
        <w:spacing w:after="120"/>
      </w:pPr>
      <w:r>
        <w:rPr>
          <w:rFonts w:ascii="Calibri" w:cs="Calibri" w:eastAsia="Calibri" w:hAnsi="Calibri"/>
          <w:i/>
          <w:iCs/>
          <w:color w:val="555555"/>
          <w:sz w:val="20"/>
          <w:szCs w:val="20"/>
        </w:rPr>
        <w:t xml:space="preserve">Zhan, Liang, Ying and Kang — 2024 — https://arxiv.org/abs/2403.02691 — code: https://github.com/uiuc-kang-lab/InjecAgent</w:t>
      </w:r>
    </w:p>
    <w:p>
      <w:pPr>
        <w:spacing w:after="12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is one of the two benchmarks my actual attack corpus is built from. It's the first proper large-scale attempt to measure IPI specifically for agents that use tools (not just chatbots), by giving an agent access to tools and hiding attacker instructions inside the fake tool output.</w:t>
      </w:r>
    </w:p>
    <w:p>
      <w:pPr>
        <w:spacing w:after="120"/>
        <w:jc w:val="both"/>
      </w:pPr>
      <w:r>
        <w:rPr>
          <w:rFonts w:ascii="Calibri" w:cs="Calibri" w:eastAsia="Calibri" w:hAnsi="Calibri"/>
          <w:b/>
          <w:bCs/>
          <w:sz w:val="22"/>
          <w:szCs w:val="22"/>
        </w:rPr>
        <w:t xml:space="preserve">Main method: </w:t>
      </w:r>
      <w:r>
        <w:rPr>
          <w:rFonts w:ascii="Calibri" w:cs="Calibri" w:eastAsia="Calibri" w:hAnsi="Calibri"/>
          <w:sz w:val="22"/>
          <w:szCs w:val="22"/>
        </w:rPr>
        <w:t xml:space="preserve">1,054 test cases across 17 “user” tools and 62 “attacker” tools, split into two attack types: direct harm to the user, and stealing private data. They ran 30 different LLM agents through it using a ReAct-style setup.</w:t>
      </w:r>
    </w:p>
    <w:p>
      <w:pPr>
        <w:spacing w:after="120"/>
        <w:jc w:val="both"/>
      </w:pPr>
      <w:r>
        <w:rPr>
          <w:rFonts w:ascii="Calibri" w:cs="Calibri" w:eastAsia="Calibri" w:hAnsi="Calibri"/>
          <w:b/>
          <w:bCs/>
          <w:sz w:val="22"/>
          <w:szCs w:val="22"/>
        </w:rPr>
        <w:t xml:space="preserve">Results: </w:t>
      </w:r>
      <w:r>
        <w:rPr>
          <w:rFonts w:ascii="Calibri" w:cs="Calibri" w:eastAsia="Calibri" w:hAnsi="Calibri"/>
          <w:sz w:val="22"/>
          <w:szCs w:val="22"/>
        </w:rPr>
        <w:t xml:space="preserve">ReAct-prompted GPT-4 fell for the attack about 24% of the time. If you make the injected instruction more aggressive (they call it a “hacking prompt”), that success rate goes up a lot more.</w:t>
      </w:r>
    </w:p>
    <w:p>
      <w:pPr>
        <w:spacing w:after="120"/>
        <w:jc w:val="both"/>
      </w:pPr>
      <w:r>
        <w:rPr>
          <w:rFonts w:ascii="Calibri" w:cs="Calibri" w:eastAsia="Calibri" w:hAnsi="Calibri"/>
          <w:b/>
          <w:bCs/>
          <w:sz w:val="22"/>
          <w:szCs w:val="22"/>
        </w:rPr>
        <w:t xml:space="preserve">Drawbacks: </w:t>
      </w:r>
      <w:r>
        <w:rPr>
          <w:rFonts w:ascii="Calibri" w:cs="Calibri" w:eastAsia="Calibri" w:hAnsi="Calibri"/>
          <w:sz w:val="22"/>
          <w:szCs w:val="22"/>
        </w:rPr>
        <w:t xml:space="preserve">The test cases are fairly short and static — average around 1,000 tokens — and some later papers (including ones evaluating against newer models) point out that these attacks have gotten “too easy” for stronger recent models to just naturally shrug off, which makes the raw numbers less meaningful over time. Also, obviously, nothing here is MCP-specific — it's a generic tool-calling setup, not Anthropic's protocol.</w:t>
      </w:r>
    </w:p>
    <w:p>
      <w:pPr>
        <w:pBdr>
          <w:bottom w:val="single" w:color="AAAAAA" w:sz="6"/>
        </w:pBdr>
        <w:spacing w:after="40" w:before="320"/>
      </w:pPr>
      <w:r>
        <w:rPr>
          <w:rFonts w:ascii="Calibri" w:cs="Calibri" w:eastAsia="Calibri" w:hAnsi="Calibri"/>
          <w:b/>
          <w:bCs/>
          <w:color w:val="1F4E79"/>
          <w:sz w:val="24"/>
          <w:szCs w:val="24"/>
        </w:rPr>
        <w:t xml:space="preserve">AgentDojo: A Dynamic Environment to Evaluate Prompt Injection Attacks and Defenses for LLM Agents</w:t>
      </w:r>
    </w:p>
    <w:p>
      <w:pPr>
        <w:spacing w:after="120"/>
      </w:pPr>
      <w:r>
        <w:rPr>
          <w:rFonts w:ascii="Calibri" w:cs="Calibri" w:eastAsia="Calibri" w:hAnsi="Calibri"/>
          <w:i/>
          <w:iCs/>
          <w:color w:val="555555"/>
          <w:sz w:val="20"/>
          <w:szCs w:val="20"/>
        </w:rPr>
        <w:t xml:space="preserve">Debenedetti, Zhang, Balunović, Beurer-Kellner, Fischer and Tramèr — 2024 — https://arxiv.org/abs/2406.13352 — NeurIPS 2024 Datasets &amp; Benchmarks</w:t>
      </w:r>
    </w:p>
    <w:p>
      <w:pPr>
        <w:spacing w:after="12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The second big source for my corpus. Where InjecAgent is fairly static, AgentDojo is a proper simulated environment — the agent actually has to complete a real multi-step task (like managing a workspace, a Slack, a travel booking, or a banking scenario), and the injected attack is judged on whether it actually derails that task, not just whether the words “looked” harmful.</w:t>
      </w:r>
    </w:p>
    <w:p>
      <w:pPr>
        <w:spacing w:after="120"/>
        <w:jc w:val="both"/>
      </w:pPr>
      <w:r>
        <w:rPr>
          <w:rFonts w:ascii="Calibri" w:cs="Calibri" w:eastAsia="Calibri" w:hAnsi="Calibri"/>
          <w:b/>
          <w:bCs/>
          <w:sz w:val="22"/>
          <w:szCs w:val="22"/>
        </w:rPr>
        <w:t xml:space="preserve">Main method: </w:t>
      </w:r>
      <w:r>
        <w:rPr>
          <w:rFonts w:ascii="Calibri" w:cs="Calibri" w:eastAsia="Calibri" w:hAnsi="Calibri"/>
          <w:sz w:val="22"/>
          <w:szCs w:val="22"/>
        </w:rPr>
        <w:t xml:space="preserve">Four scenario suites (workspace, Slack, travel, banking), each with its own legitimate user tasks and separate injection tasks planted in the environment. Much longer, more realistic context than InjecAgent — average around 3,800 tokens.</w:t>
      </w:r>
    </w:p>
    <w:p>
      <w:pPr>
        <w:spacing w:after="120"/>
        <w:jc w:val="both"/>
      </w:pPr>
      <w:r>
        <w:rPr>
          <w:rFonts w:ascii="Calibri" w:cs="Calibri" w:eastAsia="Calibri" w:hAnsi="Calibri"/>
          <w:b/>
          <w:bCs/>
          <w:sz w:val="22"/>
          <w:szCs w:val="22"/>
        </w:rPr>
        <w:t xml:space="preserve">Results: </w:t>
      </w:r>
      <w:r>
        <w:rPr>
          <w:rFonts w:ascii="Calibri" w:cs="Calibri" w:eastAsia="Calibri" w:hAnsi="Calibri"/>
          <w:sz w:val="22"/>
          <w:szCs w:val="22"/>
        </w:rPr>
        <w:t xml:space="preserve">They show that even fairly strong models get derailed a meaningful amount of the time, and that the picture changes a lot depending on which scenario you're in — it's not one flat number.</w:t>
      </w:r>
    </w:p>
    <w:p>
      <w:pPr>
        <w:spacing w:after="120"/>
        <w:jc w:val="both"/>
      </w:pPr>
      <w:r>
        <w:rPr>
          <w:rFonts w:ascii="Calibri" w:cs="Calibri" w:eastAsia="Calibri" w:hAnsi="Calibri"/>
          <w:b/>
          <w:bCs/>
          <w:sz w:val="22"/>
          <w:szCs w:val="22"/>
        </w:rPr>
        <w:t xml:space="preserve">Drawbacks: </w:t>
      </w:r>
      <w:r>
        <w:rPr>
          <w:rFonts w:ascii="Calibri" w:cs="Calibri" w:eastAsia="Calibri" w:hAnsi="Calibri"/>
          <w:sz w:val="22"/>
          <w:szCs w:val="22"/>
        </w:rPr>
        <w:t xml:space="preserve">Same as InjecAgent really — not MCP-specific, and it's still a fixed set of scenarios, so it can only tell you about the kinds of attacks the authors thought to include. I used both InjecAgent and AgentDojo as my real-world attack sources but had to build my own MCP-specific categories on top, because neither covers things like MCP tool-name confusion or resource-URI spoofing.</w:t>
      </w:r>
    </w:p>
    <w:p>
      <w:pPr>
        <w:pStyle w:val="Heading1"/>
        <w:spacing w:after="140" w:before="300"/>
      </w:pPr>
      <w:r>
        <w:rPr>
          <w:rFonts w:ascii="Calibri" w:cs="Calibri" w:eastAsia="Calibri" w:hAnsi="Calibri"/>
          <w:b/>
          <w:bCs/>
          <w:sz w:val="27"/>
          <w:szCs w:val="27"/>
        </w:rPr>
        <w:t xml:space="preserve">Defences that change how the prompt is built (no retraining needed)</w:t>
      </w:r>
    </w:p>
    <w:p>
      <w:pPr>
        <w:pBdr>
          <w:bottom w:val="single" w:color="AAAAAA" w:sz="6"/>
        </w:pBdr>
        <w:spacing w:after="40" w:before="320"/>
      </w:pPr>
      <w:r>
        <w:rPr>
          <w:rFonts w:ascii="Calibri" w:cs="Calibri" w:eastAsia="Calibri" w:hAnsi="Calibri"/>
          <w:b/>
          <w:bCs/>
          <w:color w:val="1F4E79"/>
          <w:sz w:val="24"/>
          <w:szCs w:val="24"/>
        </w:rPr>
        <w:t xml:space="preserve">Defending Against Indirect Prompt Injection Attacks With Spotlighting</w:t>
      </w:r>
    </w:p>
    <w:p>
      <w:pPr>
        <w:spacing w:after="120"/>
      </w:pPr>
      <w:r>
        <w:rPr>
          <w:rFonts w:ascii="Calibri" w:cs="Calibri" w:eastAsia="Calibri" w:hAnsi="Calibri"/>
          <w:i/>
          <w:iCs/>
          <w:color w:val="555555"/>
          <w:sz w:val="20"/>
          <w:szCs w:val="20"/>
        </w:rPr>
        <w:t xml:space="preserve">Hines, Lopez, Hall, Zarfati, Zunger and Kiciman (Microsoft) — 2024 — https://arxiv.org/abs/2403.14720</w:t>
      </w:r>
    </w:p>
    <w:p>
      <w:pPr>
        <w:spacing w:after="12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Instead of training a separate model to catch attacks, this one changes how the untrusted content is shown to the model in the first place — the idea being, if the model can clearly tell “this part is data, not instructions,” it's much less likely to obey something hidden inside it.</w:t>
      </w:r>
    </w:p>
    <w:p>
      <w:pPr>
        <w:spacing w:after="120"/>
        <w:jc w:val="both"/>
      </w:pPr>
      <w:r>
        <w:rPr>
          <w:rFonts w:ascii="Calibri" w:cs="Calibri" w:eastAsia="Calibri" w:hAnsi="Calibri"/>
          <w:b/>
          <w:bCs/>
          <w:sz w:val="22"/>
          <w:szCs w:val="22"/>
        </w:rPr>
        <w:t xml:space="preserve">Main method: </w:t>
      </w:r>
      <w:r>
        <w:rPr>
          <w:rFonts w:ascii="Calibri" w:cs="Calibri" w:eastAsia="Calibri" w:hAnsi="Calibri"/>
          <w:sz w:val="22"/>
          <w:szCs w:val="22"/>
        </w:rPr>
        <w:t xml:space="preserve">A few different techniques for marking untrusted text so it stands out — things like encoding it differently or wrapping it with explicit markers — so the model learns (or is prompted) to treat that content as “just data.”</w:t>
      </w:r>
    </w:p>
    <w:p>
      <w:pPr>
        <w:spacing w:after="120"/>
        <w:jc w:val="both"/>
      </w:pPr>
      <w:r>
        <w:rPr>
          <w:rFonts w:ascii="Calibri" w:cs="Calibri" w:eastAsia="Calibri" w:hAnsi="Calibri"/>
          <w:b/>
          <w:bCs/>
          <w:sz w:val="22"/>
          <w:szCs w:val="22"/>
        </w:rPr>
        <w:t xml:space="preserve">Results: </w:t>
      </w:r>
      <w:r>
        <w:rPr>
          <w:rFonts w:ascii="Calibri" w:cs="Calibri" w:eastAsia="Calibri" w:hAnsi="Calibri"/>
          <w:sz w:val="22"/>
          <w:szCs w:val="22"/>
        </w:rPr>
        <w:t xml:space="preserve">They report it cuts down attack success quite a bit without hurting the model's normal task performance much.</w:t>
      </w:r>
    </w:p>
    <w:p>
      <w:pPr>
        <w:spacing w:after="120"/>
        <w:jc w:val="both"/>
      </w:pPr>
      <w:r>
        <w:rPr>
          <w:rFonts w:ascii="Calibri" w:cs="Calibri" w:eastAsia="Calibri" w:hAnsi="Calibri"/>
          <w:b/>
          <w:bCs/>
          <w:sz w:val="22"/>
          <w:szCs w:val="22"/>
        </w:rPr>
        <w:t xml:space="preserve">Drawbacks: </w:t>
      </w:r>
      <w:r>
        <w:rPr>
          <w:rFonts w:ascii="Calibri" w:cs="Calibri" w:eastAsia="Calibri" w:hAnsi="Calibri"/>
          <w:sz w:val="22"/>
          <w:szCs w:val="22"/>
        </w:rPr>
        <w:t xml:space="preserve">It's still probabilistic — the authors themselves say a determined, adaptive attacker can likely get around it. And it only works if you control how the prompt gets built in the first place, which means it has to live inside the agent's own code. It's not something you can just bolt onto an agent you don't control, which is exactly the situation my guard classifier is designed for.</w:t>
      </w:r>
    </w:p>
    <w:p>
      <w:pPr>
        <w:pBdr>
          <w:bottom w:val="single" w:color="AAAAAA" w:sz="6"/>
        </w:pBdr>
        <w:spacing w:after="40" w:before="320"/>
      </w:pPr>
      <w:r>
        <w:rPr>
          <w:rFonts w:ascii="Calibri" w:cs="Calibri" w:eastAsia="Calibri" w:hAnsi="Calibri"/>
          <w:b/>
          <w:bCs/>
          <w:color w:val="1F4E79"/>
          <w:sz w:val="24"/>
          <w:szCs w:val="24"/>
        </w:rPr>
        <w:t xml:space="preserve">StruQ: Defending Against Prompt Injection With Structured Queries</w:t>
      </w:r>
    </w:p>
    <w:p>
      <w:pPr>
        <w:spacing w:after="120"/>
      </w:pPr>
      <w:r>
        <w:rPr>
          <w:rFonts w:ascii="Calibri" w:cs="Calibri" w:eastAsia="Calibri" w:hAnsi="Calibri"/>
          <w:i/>
          <w:iCs/>
          <w:color w:val="555555"/>
          <w:sz w:val="20"/>
          <w:szCs w:val="20"/>
        </w:rPr>
        <w:t xml:space="preserve">Chen, Piet, Sitawarin and Wagner — 2024 — https://arxiv.org/abs/2402.06363 — USENIX Security 2025</w:t>
      </w:r>
    </w:p>
    <w:p>
      <w:pPr>
        <w:spacing w:after="12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one goes a step further than Spotlighting — rather than just marking data as “not instructions,” it actually restructures the whole prompt into separate instruction and data channels, and fine-tunes the model so it only ever treats the instruction channel as authoritative.</w:t>
      </w:r>
    </w:p>
    <w:p>
      <w:pPr>
        <w:spacing w:after="120"/>
        <w:jc w:val="both"/>
      </w:pPr>
      <w:r>
        <w:rPr>
          <w:rFonts w:ascii="Calibri" w:cs="Calibri" w:eastAsia="Calibri" w:hAnsi="Calibri"/>
          <w:b/>
          <w:bCs/>
          <w:sz w:val="22"/>
          <w:szCs w:val="22"/>
        </w:rPr>
        <w:t xml:space="preserve">Main method: </w:t>
      </w:r>
      <w:r>
        <w:rPr>
          <w:rFonts w:ascii="Calibri" w:cs="Calibri" w:eastAsia="Calibri" w:hAnsi="Calibri"/>
          <w:sz w:val="22"/>
          <w:szCs w:val="22"/>
        </w:rPr>
        <w:t xml:space="preserve">A specific prompt structure (separate front-end fields for instruction vs. data) combined with fine-tuning the model on examples that reinforce “never treat the data channel as a command.”</w:t>
      </w:r>
    </w:p>
    <w:p>
      <w:pPr>
        <w:spacing w:after="120"/>
        <w:jc w:val="both"/>
      </w:pPr>
      <w:r>
        <w:rPr>
          <w:rFonts w:ascii="Calibri" w:cs="Calibri" w:eastAsia="Calibri" w:hAnsi="Calibri"/>
          <w:b/>
          <w:bCs/>
          <w:sz w:val="22"/>
          <w:szCs w:val="22"/>
        </w:rPr>
        <w:t xml:space="preserve">Results: </w:t>
      </w:r>
      <w:r>
        <w:rPr>
          <w:rFonts w:ascii="Calibri" w:cs="Calibri" w:eastAsia="Calibri" w:hAnsi="Calibri"/>
          <w:sz w:val="22"/>
          <w:szCs w:val="22"/>
        </w:rPr>
        <w:t xml:space="preserve">Reported as reducing attack success rate substantially compared to prompting-only defences like Spotlighting.</w:t>
      </w:r>
    </w:p>
    <w:p>
      <w:pPr>
        <w:spacing w:after="120"/>
        <w:jc w:val="both"/>
      </w:pPr>
      <w:r>
        <w:rPr>
          <w:rFonts w:ascii="Calibri" w:cs="Calibri" w:eastAsia="Calibri" w:hAnsi="Calibri"/>
          <w:b/>
          <w:bCs/>
          <w:sz w:val="22"/>
          <w:szCs w:val="22"/>
        </w:rPr>
        <w:t xml:space="preserve">Drawbacks: </w:t>
      </w:r>
      <w:r>
        <w:rPr>
          <w:rFonts w:ascii="Calibri" w:cs="Calibri" w:eastAsia="Calibri" w:hAnsi="Calibri"/>
          <w:sz w:val="22"/>
          <w:szCs w:val="22"/>
        </w:rPr>
        <w:t xml:space="preserve">The big one: you need to actually fine-tune the model. That's not something I can do to a closed frontier model, and it's not something that helps if you're trying to protect an agent that's already built and deployed using someone else's model. Good idea, but not deployable the way my project needs.</w:t>
      </w:r>
    </w:p>
    <w:p>
      <w:pPr>
        <w:pStyle w:val="Heading1"/>
        <w:spacing w:after="140" w:before="300"/>
      </w:pPr>
      <w:r>
        <w:rPr>
          <w:rFonts w:ascii="Calibri" w:cs="Calibri" w:eastAsia="Calibri" w:hAnsi="Calibri"/>
          <w:b/>
          <w:bCs/>
          <w:sz w:val="27"/>
          <w:szCs w:val="27"/>
        </w:rPr>
        <w:t xml:space="preserve">Defences baked into the model itself (need retraining)</w:t>
      </w:r>
    </w:p>
    <w:p>
      <w:pPr>
        <w:pBdr>
          <w:bottom w:val="single" w:color="AAAAAA" w:sz="6"/>
        </w:pBdr>
        <w:spacing w:after="40" w:before="320"/>
      </w:pPr>
      <w:r>
        <w:rPr>
          <w:rFonts w:ascii="Calibri" w:cs="Calibri" w:eastAsia="Calibri" w:hAnsi="Calibri"/>
          <w:b/>
          <w:bCs/>
          <w:color w:val="1F4E79"/>
          <w:sz w:val="24"/>
          <w:szCs w:val="24"/>
        </w:rPr>
        <w:t xml:space="preserve">The Instruction Hierarchy: Training LLMs to Prioritize Privileged Instructions</w:t>
      </w:r>
    </w:p>
    <w:p>
      <w:pPr>
        <w:spacing w:after="120"/>
      </w:pPr>
      <w:r>
        <w:rPr>
          <w:rFonts w:ascii="Calibri" w:cs="Calibri" w:eastAsia="Calibri" w:hAnsi="Calibri"/>
          <w:i/>
          <w:iCs/>
          <w:color w:val="555555"/>
          <w:sz w:val="20"/>
          <w:szCs w:val="20"/>
        </w:rPr>
        <w:t xml:space="preserve">Wallace, Xiao, Leike, Weng, Heidecke and Beutel (OpenAI) — 2024 — https://arxiv.org/abs/2404.13208</w:t>
      </w:r>
    </w:p>
    <w:p>
      <w:pPr>
        <w:spacing w:after="12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The idea here is to teach the model a kind of “chain of command” during training — system messages outrank user messages, which outrank whatever comes back from a tool or a webpage — so an injected instruction sitting in tool output is automatically treated as lower priority, no matter how convincingly it's worded.</w:t>
      </w:r>
    </w:p>
    <w:p>
      <w:pPr>
        <w:spacing w:after="120"/>
        <w:jc w:val="both"/>
      </w:pPr>
      <w:r>
        <w:rPr>
          <w:rFonts w:ascii="Calibri" w:cs="Calibri" w:eastAsia="Calibri" w:hAnsi="Calibri"/>
          <w:b/>
          <w:bCs/>
          <w:sz w:val="22"/>
          <w:szCs w:val="22"/>
        </w:rPr>
        <w:t xml:space="preserve">Main method: </w:t>
      </w:r>
      <w:r>
        <w:rPr>
          <w:rFonts w:ascii="Calibri" w:cs="Calibri" w:eastAsia="Calibri" w:hAnsi="Calibri"/>
          <w:sz w:val="22"/>
          <w:szCs w:val="22"/>
        </w:rPr>
        <w:t xml:space="preserve">Training data specifically constructed to reinforce this priority ordering, baked in during the model's own training/fine-tuning process.</w:t>
      </w:r>
    </w:p>
    <w:p>
      <w:pPr>
        <w:spacing w:after="120"/>
        <w:jc w:val="both"/>
      </w:pPr>
      <w:r>
        <w:rPr>
          <w:rFonts w:ascii="Calibri" w:cs="Calibri" w:eastAsia="Calibri" w:hAnsi="Calibri"/>
          <w:b/>
          <w:bCs/>
          <w:sz w:val="22"/>
          <w:szCs w:val="22"/>
        </w:rPr>
        <w:t xml:space="preserve">Results: </w:t>
      </w:r>
      <w:r>
        <w:rPr>
          <w:rFonts w:ascii="Calibri" w:cs="Calibri" w:eastAsia="Calibri" w:hAnsi="Calibri"/>
          <w:sz w:val="22"/>
          <w:szCs w:val="22"/>
        </w:rPr>
        <w:t xml:space="preserve">Meaningful drops in how often the model obeys injected instructions, without needing any special prompt structure at inference time.</w:t>
      </w:r>
    </w:p>
    <w:p>
      <w:pPr>
        <w:spacing w:after="120"/>
        <w:jc w:val="both"/>
      </w:pPr>
      <w:r>
        <w:rPr>
          <w:rFonts w:ascii="Calibri" w:cs="Calibri" w:eastAsia="Calibri" w:hAnsi="Calibri"/>
          <w:b/>
          <w:bCs/>
          <w:sz w:val="22"/>
          <w:szCs w:val="22"/>
        </w:rPr>
        <w:t xml:space="preserve">Drawbacks: </w:t>
      </w:r>
      <w:r>
        <w:rPr>
          <w:rFonts w:ascii="Calibri" w:cs="Calibri" w:eastAsia="Calibri" w:hAnsi="Calibri"/>
          <w:sz w:val="22"/>
          <w:szCs w:val="22"/>
        </w:rPr>
        <w:t xml:space="preserve">Same fundamental issue as StruQ — this has to happen at training time, by whoever owns the model. Not something a downstream developer (like me, building a guard for an arbitrary agent) can add after the fact.</w:t>
      </w:r>
    </w:p>
    <w:p>
      <w:pPr>
        <w:pBdr>
          <w:bottom w:val="single" w:color="AAAAAA" w:sz="6"/>
        </w:pBdr>
        <w:spacing w:after="40" w:before="320"/>
      </w:pPr>
      <w:r>
        <w:rPr>
          <w:rFonts w:ascii="Calibri" w:cs="Calibri" w:eastAsia="Calibri" w:hAnsi="Calibri"/>
          <w:b/>
          <w:bCs/>
          <w:color w:val="1F4E79"/>
          <w:sz w:val="24"/>
          <w:szCs w:val="24"/>
        </w:rPr>
        <w:t xml:space="preserve">SecAlign: Defending Against Prompt Injection With Preference Optimization</w:t>
      </w:r>
    </w:p>
    <w:p>
      <w:pPr>
        <w:spacing w:after="120"/>
      </w:pPr>
      <w:r>
        <w:rPr>
          <w:rFonts w:ascii="Calibri" w:cs="Calibri" w:eastAsia="Calibri" w:hAnsi="Calibri"/>
          <w:i/>
          <w:iCs/>
          <w:color w:val="555555"/>
          <w:sz w:val="20"/>
          <w:szCs w:val="20"/>
        </w:rPr>
        <w:t xml:space="preserve">Chen, Zharmagambetov, Mahloujifar, Chaudhuri, Wagner and Guo — 2024/2025 — https://arxiv.org/abs/2410.05451 — ACM CCS 2025</w:t>
      </w:r>
    </w:p>
    <w:p>
      <w:pPr>
        <w:spacing w:after="12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is probably the strongest of the “train-it-into-the-model” defences I read. It treats “don't fall for prompt injection” as a preference-learning problem — similar to how you'd train a model to prefer helpful answers over harmful ones — except here the preference is “respond to the real instruction” over “respond to the injected one.”</w:t>
      </w:r>
    </w:p>
    <w:p>
      <w:pPr>
        <w:spacing w:after="120"/>
        <w:jc w:val="both"/>
      </w:pPr>
      <w:r>
        <w:rPr>
          <w:rFonts w:ascii="Calibri" w:cs="Calibri" w:eastAsia="Calibri" w:hAnsi="Calibri"/>
          <w:b/>
          <w:bCs/>
          <w:sz w:val="22"/>
          <w:szCs w:val="22"/>
        </w:rPr>
        <w:t xml:space="preserve">Main method: </w:t>
      </w:r>
      <w:r>
        <w:rPr>
          <w:rFonts w:ascii="Calibri" w:cs="Calibri" w:eastAsia="Calibri" w:hAnsi="Calibri"/>
          <w:sz w:val="22"/>
          <w:szCs w:val="22"/>
        </w:rPr>
        <w:t xml:space="preserve">Builds a preference dataset with matched pairs — a “secure” response that follows the legitimate instruction and an “insecure” one that falls for the injected instruction — then fine-tunes the model with preference optimisation (similar to DPO) to strongly prefer the secure response.</w:t>
      </w:r>
    </w:p>
    <w:p>
      <w:pPr>
        <w:spacing w:after="120"/>
        <w:jc w:val="both"/>
      </w:pPr>
      <w:r>
        <w:rPr>
          <w:rFonts w:ascii="Calibri" w:cs="Calibri" w:eastAsia="Calibri" w:hAnsi="Calibri"/>
          <w:b/>
          <w:bCs/>
          <w:sz w:val="22"/>
          <w:szCs w:val="22"/>
        </w:rPr>
        <w:t xml:space="preserve">Results: </w:t>
      </w:r>
      <w:r>
        <w:rPr>
          <w:rFonts w:ascii="Calibri" w:cs="Calibri" w:eastAsia="Calibri" w:hAnsi="Calibri"/>
          <w:sz w:val="22"/>
          <w:szCs w:val="22"/>
        </w:rPr>
        <w:t xml:space="preserve">They report getting attack success down to nearly 0% in their tests, including against attacks that are notably nastier than anything the model saw during its own training — and more than 4x better than StruQ. That generalisation result is genuinely impressive.</w:t>
      </w:r>
    </w:p>
    <w:p>
      <w:pPr>
        <w:spacing w:after="120"/>
        <w:jc w:val="both"/>
      </w:pPr>
      <w:r>
        <w:rPr>
          <w:rFonts w:ascii="Calibri" w:cs="Calibri" w:eastAsia="Calibri" w:hAnsi="Calibri"/>
          <w:b/>
          <w:bCs/>
          <w:sz w:val="22"/>
          <w:szCs w:val="22"/>
        </w:rPr>
        <w:t xml:space="preserve">Drawbacks: </w:t>
      </w:r>
      <w:r>
        <w:rPr>
          <w:rFonts w:ascii="Calibri" w:cs="Calibri" w:eastAsia="Calibri" w:hAnsi="Calibri"/>
          <w:sz w:val="22"/>
          <w:szCs w:val="22"/>
        </w:rPr>
        <w:t xml:space="preserve">Still needs full model retraining — compute-heavy, and again, not something you can apply to a model you don't own the weights for. It's the strongest defence I found in the whole reading list, but it answers a different question than mine: it's about making the model itself safer, not about building an external guard you can drop in front of any agent.</w:t>
      </w:r>
    </w:p>
    <w:p>
      <w:pPr>
        <w:pStyle w:val="Heading1"/>
        <w:spacing w:after="140" w:before="300"/>
      </w:pPr>
      <w:r>
        <w:rPr>
          <w:rFonts w:ascii="Calibri" w:cs="Calibri" w:eastAsia="Calibri" w:hAnsi="Calibri"/>
          <w:b/>
          <w:bCs/>
          <w:sz w:val="27"/>
          <w:szCs w:val="27"/>
        </w:rPr>
        <w:t xml:space="preserve">Classifier-based guards (the family my own project belongs to)</w:t>
      </w:r>
    </w:p>
    <w:p>
      <w:pPr>
        <w:pBdr>
          <w:bottom w:val="single" w:color="AAAAAA" w:sz="6"/>
        </w:pBdr>
        <w:spacing w:after="40" w:before="320"/>
      </w:pPr>
      <w:r>
        <w:rPr>
          <w:rFonts w:ascii="Calibri" w:cs="Calibri" w:eastAsia="Calibri" w:hAnsi="Calibri"/>
          <w:b/>
          <w:bCs/>
          <w:color w:val="1F4E79"/>
          <w:sz w:val="24"/>
          <w:szCs w:val="24"/>
        </w:rPr>
        <w:t xml:space="preserve">Llama Guard: LLM-Based Input-Output Safeguard for Human-AI Conversations</w:t>
      </w:r>
    </w:p>
    <w:p>
      <w:pPr>
        <w:spacing w:after="120"/>
      </w:pPr>
      <w:r>
        <w:rPr>
          <w:rFonts w:ascii="Calibri" w:cs="Calibri" w:eastAsia="Calibri" w:hAnsi="Calibri"/>
          <w:i/>
          <w:iCs/>
          <w:color w:val="555555"/>
          <w:sz w:val="20"/>
          <w:szCs w:val="20"/>
        </w:rPr>
        <w:t xml:space="preserve">Inan, Upasani, Chi, Rungta, Iyer, Mao, Tontchev, Hu, Fuller, Testuggine and Khabsa (Meta) — 2023 — https://arxiv.org/abs/2312.06674</w:t>
      </w:r>
    </w:p>
    <w:p>
      <w:pPr>
        <w:spacing w:after="12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A separate model that sits alongside the main LLM and checks whether prompts or responses violate a safety taxonomy — things like violence, hate speech, sexual content. It's not about prompt injection specifically, but it's an early, well-known example of the “use a second model to watch the first one” pattern that my own guard classifier also follows.</w:t>
      </w:r>
    </w:p>
    <w:p>
      <w:pPr>
        <w:spacing w:after="120"/>
        <w:jc w:val="both"/>
      </w:pPr>
      <w:r>
        <w:rPr>
          <w:rFonts w:ascii="Calibri" w:cs="Calibri" w:eastAsia="Calibri" w:hAnsi="Calibri"/>
          <w:b/>
          <w:bCs/>
          <w:sz w:val="22"/>
          <w:szCs w:val="22"/>
        </w:rPr>
        <w:t xml:space="preserve">Main method: </w:t>
      </w:r>
      <w:r>
        <w:rPr>
          <w:rFonts w:ascii="Calibri" w:cs="Calibri" w:eastAsia="Calibri" w:hAnsi="Calibri"/>
          <w:sz w:val="22"/>
          <w:szCs w:val="22"/>
        </w:rPr>
        <w:t xml:space="preserve">A fine-tuned LLM (based on Llama) trained on a curated safety-risk taxonomy, used to classify both prompts and model outputs.</w:t>
      </w:r>
    </w:p>
    <w:p>
      <w:pPr>
        <w:spacing w:after="120"/>
        <w:jc w:val="both"/>
      </w:pPr>
      <w:r>
        <w:rPr>
          <w:rFonts w:ascii="Calibri" w:cs="Calibri" w:eastAsia="Calibri" w:hAnsi="Calibri"/>
          <w:b/>
          <w:bCs/>
          <w:sz w:val="22"/>
          <w:szCs w:val="22"/>
        </w:rPr>
        <w:t xml:space="preserve">Results: </w:t>
      </w:r>
      <w:r>
        <w:rPr>
          <w:rFonts w:ascii="Calibri" w:cs="Calibri" w:eastAsia="Calibri" w:hAnsi="Calibri"/>
          <w:sz w:val="22"/>
          <w:szCs w:val="22"/>
        </w:rPr>
        <w:t xml:space="preserve">Works well as a general content-safety filter, and became a widely adopted open building block for other people's safety stacks.</w:t>
      </w:r>
    </w:p>
    <w:p>
      <w:pPr>
        <w:spacing w:after="120"/>
        <w:jc w:val="both"/>
      </w:pPr>
      <w:r>
        <w:rPr>
          <w:rFonts w:ascii="Calibri" w:cs="Calibri" w:eastAsia="Calibri" w:hAnsi="Calibri"/>
          <w:b/>
          <w:bCs/>
          <w:sz w:val="22"/>
          <w:szCs w:val="22"/>
        </w:rPr>
        <w:t xml:space="preserve">Drawbacks: </w:t>
      </w:r>
      <w:r>
        <w:rPr>
          <w:rFonts w:ascii="Calibri" w:cs="Calibri" w:eastAsia="Calibri" w:hAnsi="Calibri"/>
          <w:sz w:val="22"/>
          <w:szCs w:val="22"/>
        </w:rPr>
        <w:t xml:space="preserve">Not built for prompt injection at all — it's general content moderation. It's also a full LLM, so heavier to run than a small classifier really needs to be. I'm citing it mainly as the conceptual ancestor of PromptGuard 2, below.</w:t>
      </w:r>
    </w:p>
    <w:p>
      <w:pPr>
        <w:pBdr>
          <w:bottom w:val="single" w:color="AAAAAA" w:sz="6"/>
        </w:pBdr>
        <w:spacing w:after="40" w:before="320"/>
      </w:pPr>
      <w:r>
        <w:rPr>
          <w:rFonts w:ascii="Calibri" w:cs="Calibri" w:eastAsia="Calibri" w:hAnsi="Calibri"/>
          <w:b/>
          <w:bCs/>
          <w:color w:val="1F4E79"/>
          <w:sz w:val="24"/>
          <w:szCs w:val="24"/>
        </w:rPr>
        <w:t xml:space="preserve">LlamaFirewall: An Open-Source Guardrail System for Building Secure AI Agents</w:t>
      </w:r>
    </w:p>
    <w:p>
      <w:pPr>
        <w:spacing w:after="120"/>
      </w:pPr>
      <w:r>
        <w:rPr>
          <w:rFonts w:ascii="Calibri" w:cs="Calibri" w:eastAsia="Calibri" w:hAnsi="Calibri"/>
          <w:i/>
          <w:iCs/>
          <w:color w:val="555555"/>
          <w:sz w:val="20"/>
          <w:szCs w:val="20"/>
        </w:rPr>
        <w:t xml:space="preserve">Meta AI — 2025 — https://arxiv.org/abs/2505.03574</w:t>
      </w:r>
    </w:p>
    <w:p>
      <w:pPr>
        <w:spacing w:after="12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is the one I actually picked as my comparison baseline, because it's the closest thing out there to what I'm building. Inside this stack is PromptGuard 2 — a small, purpose-built BERT-style classifier specifically for catching injection and jailbreak attempts in real time, which is architecturally almost identical to my own guard classifier idea (a compact transformer encoder scoring a span of text as safe or not).</w:t>
      </w:r>
    </w:p>
    <w:p>
      <w:pPr>
        <w:spacing w:after="120"/>
        <w:jc w:val="both"/>
      </w:pPr>
      <w:r>
        <w:rPr>
          <w:rFonts w:ascii="Calibri" w:cs="Calibri" w:eastAsia="Calibri" w:hAnsi="Calibri"/>
          <w:b/>
          <w:bCs/>
          <w:sz w:val="22"/>
          <w:szCs w:val="22"/>
        </w:rPr>
        <w:t xml:space="preserve">Main method: </w:t>
      </w:r>
      <w:r>
        <w:rPr>
          <w:rFonts w:ascii="Calibri" w:cs="Calibri" w:eastAsia="Calibri" w:hAnsi="Calibri"/>
          <w:sz w:val="22"/>
          <w:szCs w:val="22"/>
        </w:rPr>
        <w:t xml:space="preserve">Three layered guardrails: PromptGuard 2 (the classifier), an “Alignment Check” that inspects the model's own chain-of-thought for signs it's been influenced by an injection, and CodeShield (a static-analysis layer for generated code, not really relevant to my project).</w:t>
      </w:r>
    </w:p>
    <w:p>
      <w:pPr>
        <w:spacing w:after="120"/>
        <w:jc w:val="both"/>
      </w:pPr>
      <w:r>
        <w:rPr>
          <w:rFonts w:ascii="Calibri" w:cs="Calibri" w:eastAsia="Calibri" w:hAnsi="Calibri"/>
          <w:b/>
          <w:bCs/>
          <w:sz w:val="22"/>
          <w:szCs w:val="22"/>
        </w:rPr>
        <w:t xml:space="preserve">Results: </w:t>
      </w:r>
      <w:r>
        <w:rPr>
          <w:rFonts w:ascii="Calibri" w:cs="Calibri" w:eastAsia="Calibri" w:hAnsi="Calibri"/>
          <w:sz w:val="22"/>
          <w:szCs w:val="22"/>
        </w:rPr>
        <w:t xml:space="preserve">PromptGuard 2 alone reportedly takes attack success from 17.6% down to 7.5%. Add the full stack (including the chain-of-thought checker) and it drops to about 1.75%.</w:t>
      </w:r>
    </w:p>
    <w:p>
      <w:pPr>
        <w:spacing w:after="120"/>
        <w:jc w:val="both"/>
      </w:pPr>
      <w:r>
        <w:rPr>
          <w:rFonts w:ascii="Calibri" w:cs="Calibri" w:eastAsia="Calibri" w:hAnsi="Calibri"/>
          <w:b/>
          <w:bCs/>
          <w:sz w:val="22"/>
          <w:szCs w:val="22"/>
        </w:rPr>
        <w:t xml:space="preserve">Drawbacks: </w:t>
      </w:r>
      <w:r>
        <w:rPr>
          <w:rFonts w:ascii="Calibri" w:cs="Calibri" w:eastAsia="Calibri" w:hAnsi="Calibri"/>
          <w:sz w:val="22"/>
          <w:szCs w:val="22"/>
        </w:rPr>
        <w:t xml:space="preserve">It's genuinely the closest comparison to my work, which is exactly why I'm using it as a baseline rather than treating it as “already solved” — their published evaluation isn't run against MCP tool-response formats or the MCP-specific attack categories I built, so there's a real, specific gap left for my dissertation to address even though the general idea (small classifier catches injections) obviously isn't novel on its own.</w:t>
      </w:r>
    </w:p>
    <w:p>
      <w:pPr>
        <w:pStyle w:val="Heading1"/>
        <w:spacing w:after="140" w:before="300"/>
      </w:pPr>
      <w:r>
        <w:rPr>
          <w:rFonts w:ascii="Calibri" w:cs="Calibri" w:eastAsia="Calibri" w:hAnsi="Calibri"/>
          <w:b/>
          <w:bCs/>
          <w:sz w:val="27"/>
          <w:szCs w:val="27"/>
        </w:rPr>
        <w:t xml:space="preserve">Defences that don't rely on classifying content at all</w:t>
      </w:r>
    </w:p>
    <w:p>
      <w:pPr>
        <w:pBdr>
          <w:bottom w:val="single" w:color="AAAAAA" w:sz="6"/>
        </w:pBdr>
        <w:spacing w:after="40" w:before="320"/>
      </w:pPr>
      <w:r>
        <w:rPr>
          <w:rFonts w:ascii="Calibri" w:cs="Calibri" w:eastAsia="Calibri" w:hAnsi="Calibri"/>
          <w:b/>
          <w:bCs/>
          <w:color w:val="1F4E79"/>
          <w:sz w:val="24"/>
          <w:szCs w:val="24"/>
        </w:rPr>
        <w:t xml:space="preserve">IsolateGPT: An Execution Isolation Architecture for LLM-Based Agentic Systems</w:t>
      </w:r>
    </w:p>
    <w:p>
      <w:pPr>
        <w:spacing w:after="120"/>
      </w:pPr>
      <w:r>
        <w:rPr>
          <w:rFonts w:ascii="Calibri" w:cs="Calibri" w:eastAsia="Calibri" w:hAnsi="Calibri"/>
          <w:i/>
          <w:iCs/>
          <w:color w:val="555555"/>
          <w:sz w:val="20"/>
          <w:szCs w:val="20"/>
        </w:rPr>
        <w:t xml:space="preserve">Wu, Roesner, Kohno, Zhang and Iqbal — 2024/2025 — https://arxiv.org/abs/2403.04960 — NDSS 2025</w:t>
      </w:r>
    </w:p>
    <w:p>
      <w:pPr>
        <w:spacing w:after="12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A completely different angle on the problem: instead of trying to detect a bad instruction, just make sure that even if one tool/app gets compromised, it can't reach across and mess with everything else the agent has access to. Think of it like sandboxing each tool the way an OS sandboxes apps from each other.</w:t>
      </w:r>
    </w:p>
    <w:p>
      <w:pPr>
        <w:spacing w:after="120"/>
        <w:jc w:val="both"/>
      </w:pPr>
      <w:r>
        <w:rPr>
          <w:rFonts w:ascii="Calibri" w:cs="Calibri" w:eastAsia="Calibri" w:hAnsi="Calibri"/>
          <w:b/>
          <w:bCs/>
          <w:sz w:val="22"/>
          <w:szCs w:val="22"/>
        </w:rPr>
        <w:t xml:space="preserve">Main method: </w:t>
      </w:r>
      <w:r>
        <w:rPr>
          <w:rFonts w:ascii="Calibri" w:cs="Calibri" w:eastAsia="Calibri" w:hAnsi="Calibri"/>
          <w:sz w:val="22"/>
          <w:szCs w:val="22"/>
        </w:rPr>
        <w:t xml:space="preserve">Runs each tool/app invocation in its own isolated execution context, restricting how data and permissions flow between them.</w:t>
      </w:r>
    </w:p>
    <w:p>
      <w:pPr>
        <w:spacing w:after="120"/>
        <w:jc w:val="both"/>
      </w:pPr>
      <w:r>
        <w:rPr>
          <w:rFonts w:ascii="Calibri" w:cs="Calibri" w:eastAsia="Calibri" w:hAnsi="Calibri"/>
          <w:b/>
          <w:bCs/>
          <w:sz w:val="22"/>
          <w:szCs w:val="22"/>
        </w:rPr>
        <w:t xml:space="preserve">Results: </w:t>
      </w:r>
      <w:r>
        <w:rPr>
          <w:rFonts w:ascii="Calibri" w:cs="Calibri" w:eastAsia="Calibri" w:hAnsi="Calibri"/>
          <w:sz w:val="22"/>
          <w:szCs w:val="22"/>
        </w:rPr>
        <w:t xml:space="preserve">Meaningfully reduces the blast radius of a successful attack, since a compromised tool call can't freely reach other tools or data it shouldn't have access to.</w:t>
      </w:r>
    </w:p>
    <w:p>
      <w:pPr>
        <w:spacing w:after="120"/>
        <w:jc w:val="both"/>
      </w:pPr>
      <w:r>
        <w:rPr>
          <w:rFonts w:ascii="Calibri" w:cs="Calibri" w:eastAsia="Calibri" w:hAnsi="Calibri"/>
          <w:b/>
          <w:bCs/>
          <w:sz w:val="22"/>
          <w:szCs w:val="22"/>
        </w:rPr>
        <w:t xml:space="preserve">Drawbacks: </w:t>
      </w:r>
      <w:r>
        <w:rPr>
          <w:rFonts w:ascii="Calibri" w:cs="Calibri" w:eastAsia="Calibri" w:hAnsi="Calibri"/>
          <w:sz w:val="22"/>
          <w:szCs w:val="22"/>
        </w:rPr>
        <w:t xml:space="preserve">It doesn't actually detect or stop an injection — it just limits the damage if one happens. That makes it complementary to a classifier like mine rather than competing with it, but it also means it's not directly comparable in an evaluation (there's no “ASR” for an architecture change the same way there is for a classifier).</w:t>
      </w:r>
    </w:p>
    <w:p>
      <w:pPr>
        <w:pBdr>
          <w:bottom w:val="single" w:color="AAAAAA" w:sz="6"/>
        </w:pBdr>
        <w:spacing w:after="40" w:before="320"/>
      </w:pPr>
      <w:r>
        <w:rPr>
          <w:rFonts w:ascii="Calibri" w:cs="Calibri" w:eastAsia="Calibri" w:hAnsi="Calibri"/>
          <w:b/>
          <w:bCs/>
          <w:color w:val="1F4E79"/>
          <w:sz w:val="24"/>
          <w:szCs w:val="24"/>
        </w:rPr>
        <w:t xml:space="preserve">Progent: Programmable Privilege Control for LLM Agents</w:t>
      </w:r>
    </w:p>
    <w:p>
      <w:pPr>
        <w:spacing w:after="120"/>
      </w:pPr>
      <w:r>
        <w:rPr>
          <w:rFonts w:ascii="Calibri" w:cs="Calibri" w:eastAsia="Calibri" w:hAnsi="Calibri"/>
          <w:i/>
          <w:iCs/>
          <w:color w:val="555555"/>
          <w:sz w:val="20"/>
          <w:szCs w:val="20"/>
        </w:rPr>
        <w:t xml:space="preserve">Shi, He, Wang, Wu, Li, Guo and Song — 2025 — https://arxiv.org/abs/2504.11703</w:t>
      </w:r>
    </w:p>
    <w:p>
      <w:pPr>
        <w:spacing w:after="12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Similar spirit to IsolateGPT but from a different angle — instead of isolating execution, this lets you write explicit policies about what an agent's tool calls are actually allowed to do, so even if the model “decides” to do something malicious because of an injected instruction, the action just gets blocked at the policy layer.</w:t>
      </w:r>
    </w:p>
    <w:p>
      <w:pPr>
        <w:spacing w:after="120"/>
        <w:jc w:val="both"/>
      </w:pPr>
      <w:r>
        <w:rPr>
          <w:rFonts w:ascii="Calibri" w:cs="Calibri" w:eastAsia="Calibri" w:hAnsi="Calibri"/>
          <w:b/>
          <w:bCs/>
          <w:sz w:val="22"/>
          <w:szCs w:val="22"/>
        </w:rPr>
        <w:t xml:space="preserve">Main method: </w:t>
      </w:r>
      <w:r>
        <w:rPr>
          <w:rFonts w:ascii="Calibri" w:cs="Calibri" w:eastAsia="Calibri" w:hAnsi="Calibri"/>
          <w:sz w:val="22"/>
          <w:szCs w:val="22"/>
        </w:rPr>
        <w:t xml:space="preserve">A programmable, least-privilege policy engine sitting between the agent's decisions and the actual tool execution.</w:t>
      </w:r>
    </w:p>
    <w:p>
      <w:pPr>
        <w:spacing w:after="120"/>
        <w:jc w:val="both"/>
      </w:pPr>
      <w:r>
        <w:rPr>
          <w:rFonts w:ascii="Calibri" w:cs="Calibri" w:eastAsia="Calibri" w:hAnsi="Calibri"/>
          <w:b/>
          <w:bCs/>
          <w:sz w:val="22"/>
          <w:szCs w:val="22"/>
        </w:rPr>
        <w:t xml:space="preserve">Results: </w:t>
      </w:r>
      <w:r>
        <w:rPr>
          <w:rFonts w:ascii="Calibri" w:cs="Calibri" w:eastAsia="Calibri" w:hAnsi="Calibri"/>
          <w:sz w:val="22"/>
          <w:szCs w:val="22"/>
        </w:rPr>
        <w:t xml:space="preserve">Reported to meaningfully cut down on successful attacks by simply refusing to let disallowed actions through, regardless of how convincing the injected instruction was.</w:t>
      </w:r>
    </w:p>
    <w:p>
      <w:pPr>
        <w:spacing w:after="120"/>
        <w:jc w:val="both"/>
      </w:pPr>
      <w:r>
        <w:rPr>
          <w:rFonts w:ascii="Calibri" w:cs="Calibri" w:eastAsia="Calibri" w:hAnsi="Calibri"/>
          <w:b/>
          <w:bCs/>
          <w:sz w:val="22"/>
          <w:szCs w:val="22"/>
        </w:rPr>
        <w:t xml:space="preserve">Drawbacks: </w:t>
      </w:r>
      <w:r>
        <w:rPr>
          <w:rFonts w:ascii="Calibri" w:cs="Calibri" w:eastAsia="Calibri" w:hAnsi="Calibri"/>
          <w:sz w:val="22"/>
          <w:szCs w:val="22"/>
        </w:rPr>
        <w:t xml:space="preserve">You have to actually write and maintain sensible policies — if the policy doesn't anticipate a particular action, you're not protected. I also came across at least one later paper noting Progent's security guarantees dropped in some of their test settings compared to the original claims, so it's worth treating the numbers with a bit of caution rather than at face value.</w:t>
      </w:r>
    </w:p>
    <w:p>
      <w:pPr>
        <w:pBdr>
          <w:bottom w:val="single" w:color="AAAAAA" w:sz="6"/>
        </w:pBdr>
        <w:spacing w:after="40" w:before="320"/>
      </w:pPr>
      <w:r>
        <w:rPr>
          <w:rFonts w:ascii="Calibri" w:cs="Calibri" w:eastAsia="Calibri" w:hAnsi="Calibri"/>
          <w:b/>
          <w:bCs/>
          <w:color w:val="1F4E79"/>
          <w:sz w:val="24"/>
          <w:szCs w:val="24"/>
        </w:rPr>
        <w:t xml:space="preserve">Defeating Prompt Injections by Design (CaMeL)</w:t>
      </w:r>
    </w:p>
    <w:p>
      <w:pPr>
        <w:spacing w:after="120"/>
      </w:pPr>
      <w:r>
        <w:rPr>
          <w:rFonts w:ascii="Calibri" w:cs="Calibri" w:eastAsia="Calibri" w:hAnsi="Calibri"/>
          <w:i/>
          <w:iCs/>
          <w:color w:val="555555"/>
          <w:sz w:val="20"/>
          <w:szCs w:val="20"/>
        </w:rPr>
        <w:t xml:space="preserve">Debenedetti, Shumailov, Fan, Hayes, Carlini, Fabian, Kern, Shi and Terzis — 2025 — https://arxiv.org/abs/2503.18813</w:t>
      </w:r>
    </w:p>
    <w:p>
      <w:pPr>
        <w:spacing w:after="12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one tries to solve the problem structurally rather than probabilistically — instead of a classifier guessing whether something looks like an attack, it builds an explicit system where untrusted data literally cannot be interpreted as a new instruction, by design, because of how the control flow and data flow are separated.</w:t>
      </w:r>
    </w:p>
    <w:p>
      <w:pPr>
        <w:spacing w:after="120"/>
        <w:jc w:val="both"/>
      </w:pPr>
      <w:r>
        <w:rPr>
          <w:rFonts w:ascii="Calibri" w:cs="Calibri" w:eastAsia="Calibri" w:hAnsi="Calibri"/>
          <w:b/>
          <w:bCs/>
          <w:sz w:val="22"/>
          <w:szCs w:val="22"/>
        </w:rPr>
        <w:t xml:space="preserve">Main method: </w:t>
      </w:r>
      <w:r>
        <w:rPr>
          <w:rFonts w:ascii="Calibri" w:cs="Calibri" w:eastAsia="Calibri" w:hAnsi="Calibri"/>
          <w:sz w:val="22"/>
          <w:szCs w:val="22"/>
        </w:rPr>
        <w:t xml:space="preserve">An interpreter-based design that tracks where data came from and enforces rules about what that data is allowed to do, rather than relying on the model's own judgement at all.</w:t>
      </w:r>
    </w:p>
    <w:p>
      <w:pPr>
        <w:spacing w:after="120"/>
        <w:jc w:val="both"/>
      </w:pPr>
      <w:r>
        <w:rPr>
          <w:rFonts w:ascii="Calibri" w:cs="Calibri" w:eastAsia="Calibri" w:hAnsi="Calibri"/>
          <w:b/>
          <w:bCs/>
          <w:sz w:val="22"/>
          <w:szCs w:val="22"/>
        </w:rPr>
        <w:t xml:space="preserve">Results: </w:t>
      </w:r>
      <w:r>
        <w:rPr>
          <w:rFonts w:ascii="Calibri" w:cs="Calibri" w:eastAsia="Calibri" w:hAnsi="Calibri"/>
          <w:sz w:val="22"/>
          <w:szCs w:val="22"/>
        </w:rPr>
        <w:t xml:space="preserve">In principle, a much stronger guarantee than a classifier — if it works as designed, there's no probability of being fooled, because untrusted data structurally can't become an instruction.</w:t>
      </w:r>
    </w:p>
    <w:p>
      <w:pPr>
        <w:spacing w:after="120"/>
        <w:jc w:val="both"/>
      </w:pPr>
      <w:r>
        <w:rPr>
          <w:rFonts w:ascii="Calibri" w:cs="Calibri" w:eastAsia="Calibri" w:hAnsi="Calibri"/>
          <w:b/>
          <w:bCs/>
          <w:sz w:val="22"/>
          <w:szCs w:val="22"/>
        </w:rPr>
        <w:t xml:space="preserve">Drawbacks: </w:t>
      </w:r>
      <w:r>
        <w:rPr>
          <w:rFonts w:ascii="Calibri" w:cs="Calibri" w:eastAsia="Calibri" w:hAnsi="Calibri"/>
          <w:sz w:val="22"/>
          <w:szCs w:val="22"/>
        </w:rPr>
        <w:t xml:space="preserve">From what I've read in other papers citing this one, the control and data flow policies are static, which means they don't necessarily handle more dynamic, real-time agent interactions very gracefully. It's also a much bigger architectural commitment than adding a classifier — you'd basically have to rebuild the agent's execution model around it.</w:t>
      </w:r>
    </w:p>
    <w:p>
      <w:pPr>
        <w:pStyle w:val="Heading1"/>
        <w:spacing w:after="140" w:before="300"/>
      </w:pPr>
      <w:r>
        <w:rPr>
          <w:rFonts w:ascii="Calibri" w:cs="Calibri" w:eastAsia="Calibri" w:hAnsi="Calibri"/>
          <w:b/>
          <w:bCs/>
          <w:sz w:val="27"/>
          <w:szCs w:val="27"/>
        </w:rPr>
        <w:t xml:space="preserve">What I took away from all this</w:t>
      </w:r>
    </w:p>
    <w:p>
      <w:pPr>
        <w:spacing w:after="160"/>
        <w:jc w:val="both"/>
      </w:pPr>
      <w:r>
        <w:rPr>
          <w:rFonts w:ascii="Calibri" w:cs="Calibri" w:eastAsia="Calibri" w:hAnsi="Calibri"/>
          <w:sz w:val="22"/>
          <w:szCs w:val="22"/>
        </w:rPr>
        <w:t xml:space="preserve">Reading through all of these, the field basically splits into four camps: change the prompt (Spotlighting, StruQ), change the model (Instruction Hierarchy, SecAlign), add a separate watcher model (Llama Guard, PromptGuard 2 — the camp my own project sits in), or change the system architecture around the agent (IsolateGPT, Progent, CaMeL). Each camp has a real, sensible reason for existing, and none of them is "wrong" — they're just answering slightly different questions. The gap I kept running into, across literally every single one of these, is that none of them were tested against MCP specifically, or against the kind of MCP-native attacks (fake tool descriptions, spoofed resource URIs, that sort of thing) that I built my hand-crafted attack set around. That's the actual gap my dissertation is aimed at, and PromptGuard 2 is the one I'm using as my head-to-head comparison, since it's the closest thing architecturally to what I've built.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2026-07-30T03:00:05.025Z</dcterms:created>
  <dcterms:modified xsi:type="dcterms:W3CDTF">2026-07-30T03:00:05.039Z</dcterms:modified>
</cp:coreProperties>
</file>

<file path=docProps/custom.xml><?xml version="1.0" encoding="utf-8"?>
<Properties xmlns="http://schemas.openxmlformats.org/officeDocument/2006/custom-properties" xmlns:vt="http://schemas.openxmlformats.org/officeDocument/2006/docPropsVTypes"/>
</file>