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41E72" w14:textId="77777777" w:rsidR="003978A9" w:rsidRDefault="003978A9">
      <w:pPr>
        <w:spacing w:before="80" w:after="80"/>
      </w:pPr>
    </w:p>
    <w:p w14:paraId="6A60E1FD" w14:textId="77777777" w:rsidR="003978A9" w:rsidRDefault="003978A9">
      <w:pPr>
        <w:spacing w:before="80" w:after="80"/>
      </w:pPr>
    </w:p>
    <w:p w14:paraId="21CA9A4D" w14:textId="77777777" w:rsidR="003978A9" w:rsidRDefault="003978A9">
      <w:pPr>
        <w:spacing w:before="80" w:after="80"/>
      </w:pPr>
    </w:p>
    <w:p w14:paraId="748E4B52" w14:textId="77777777" w:rsidR="003978A9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sz w:val="36"/>
          <w:szCs w:val="36"/>
        </w:rPr>
        <w:t>EPAM Systems — PostgreSQL DB for DWH and ETL Building</w:t>
      </w:r>
    </w:p>
    <w:p w14:paraId="5E323025" w14:textId="34B49894" w:rsidR="003978A9" w:rsidRDefault="00000000" w:rsidP="002E4A81">
      <w:pPr>
        <w:spacing w:after="200"/>
        <w:jc w:val="center"/>
      </w:pPr>
      <w:r>
        <w:rPr>
          <w:rFonts w:ascii="Calibri" w:eastAsia="Calibri" w:hAnsi="Calibri" w:cs="Calibri"/>
          <w:color w:val="0070C0"/>
          <w:sz w:val="28"/>
          <w:szCs w:val="28"/>
        </w:rPr>
        <w:t>Task 1: PostgreSQL Database Architecture</w:t>
      </w:r>
      <w:r>
        <w:br w:type="page"/>
      </w:r>
    </w:p>
    <w:p w14:paraId="466DE29E" w14:textId="77777777" w:rsidR="003978A9" w:rsidRDefault="00000000">
      <w:pPr>
        <w:pStyle w:val="Heading1"/>
        <w:spacing w:before="400" w:after="160"/>
      </w:pPr>
      <w:r>
        <w:lastRenderedPageBreak/>
        <w:t>Prerequisite Task — Research Findings</w:t>
      </w:r>
    </w:p>
    <w:p w14:paraId="009BA5D0" w14:textId="77777777" w:rsidR="003978A9" w:rsidRDefault="00000000">
      <w:pPr>
        <w:pStyle w:val="Heading2"/>
        <w:spacing w:before="320" w:after="120"/>
      </w:pPr>
      <w:r>
        <w:t>1. Roles and Privileges</w:t>
      </w:r>
    </w:p>
    <w:p w14:paraId="6E34CAF1" w14:textId="77777777" w:rsidR="003978A9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In PostgreSQL, a role is a database entity that can own objects and hold privileges. Roles replace the older concepts of 'users' and 'groups' — a role can behave as either, depending on how it is configured.</w:t>
      </w:r>
    </w:p>
    <w:p w14:paraId="7A5A6A19" w14:textId="77777777" w:rsidR="003978A9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Key commands:</w:t>
      </w:r>
    </w:p>
    <w:p w14:paraId="79A531B2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CREATE ROLE my_role;                          -- create a role</w:t>
      </w:r>
    </w:p>
    <w:p w14:paraId="51707A2A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CREATE USER my_user WITH PASSWORD 'secret';   -- user = role with LOGIN</w:t>
      </w:r>
    </w:p>
    <w:p w14:paraId="630B8AE0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GRANT SELECT, INSERT ON labs.person TO my_role;</w:t>
      </w:r>
    </w:p>
    <w:p w14:paraId="4CDBA99D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GRANT my_role TO my_user;</w:t>
      </w:r>
    </w:p>
    <w:p w14:paraId="2206B7A4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REVOKE INSERT ON labs.person FROM my_role;</w:t>
      </w:r>
    </w:p>
    <w:p w14:paraId="76BFCC9E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DROP ROLE my_role;</w:t>
      </w:r>
    </w:p>
    <w:p w14:paraId="3719B286" w14:textId="77777777" w:rsidR="003978A9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Important privilege concepts:</w:t>
      </w:r>
    </w:p>
    <w:p w14:paraId="6FE29286" w14:textId="77777777" w:rsidR="003978A9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LOGIN — allows the role to connect to the server.</w:t>
      </w:r>
    </w:p>
    <w:p w14:paraId="621C0255" w14:textId="77777777" w:rsidR="003978A9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SUPERUSER — bypasses all permission checks.</w:t>
      </w:r>
    </w:p>
    <w:p w14:paraId="67926732" w14:textId="77777777" w:rsidR="003978A9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CREATEDB / CREATEROLE — allows creating databases or other roles.</w:t>
      </w:r>
    </w:p>
    <w:p w14:paraId="768DCDB7" w14:textId="77777777" w:rsidR="003978A9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Object privileges (SELECT, INSERT, UPDATE, DELETE, TRUNCATE, REFERENCES, TRIGGER, EXECUTE, USAGE) are granted per object and per role.</w:t>
      </w:r>
    </w:p>
    <w:p w14:paraId="3919DC8B" w14:textId="77777777" w:rsidR="003978A9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The pg_roles and information_schema.role_table_grants catalog views let you inspect current privilege assignments.</w:t>
      </w:r>
    </w:p>
    <w:p w14:paraId="302E8C1A" w14:textId="77777777" w:rsidR="003978A9" w:rsidRDefault="003978A9">
      <w:pPr>
        <w:spacing w:before="80" w:after="80"/>
      </w:pPr>
    </w:p>
    <w:p w14:paraId="04C17F7D" w14:textId="77777777" w:rsidR="003978A9" w:rsidRDefault="00000000">
      <w:pPr>
        <w:pStyle w:val="Heading2"/>
        <w:spacing w:before="320" w:after="120"/>
      </w:pPr>
      <w:r>
        <w:t>2. Tablespace and Database Creation</w:t>
      </w:r>
    </w:p>
    <w:p w14:paraId="0E44A12D" w14:textId="77777777" w:rsidR="003978A9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A tablespace is a named filesystem location that PostgreSQL uses to store database objects. Creating a tablespace requires superuser rights and the target directory must already exist on disk, owned by the postgres OS user.</w:t>
      </w:r>
    </w:p>
    <w:p w14:paraId="79E7E8C0" w14:textId="77777777" w:rsidR="003978A9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A database is a logical container for schemas, tables, and other objects. Every new database is cloned from template1 by default. The minimum steps to create and configure a custom database are:</w:t>
      </w:r>
    </w:p>
    <w:p w14:paraId="50D910CD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-- 1. Create the OS directory first (Linux shell, not SQL):</w:t>
      </w:r>
    </w:p>
    <w:p w14:paraId="32665679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mkdir -p /var/lib/postgresql/data/tblspc_test</w:t>
      </w:r>
    </w:p>
    <w:p w14:paraId="1B103D2C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chown postgres:postgres /var/lib/postgresql/data/tblspc_test</w:t>
      </w:r>
    </w:p>
    <w:p w14:paraId="590772F6" w14:textId="77777777" w:rsidR="003978A9" w:rsidRDefault="003978A9">
      <w:pPr>
        <w:shd w:val="clear" w:color="F2F2F2" w:fill="F2F2F2"/>
        <w:ind w:left="360"/>
      </w:pPr>
    </w:p>
    <w:p w14:paraId="0DD22721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-- 2. Create the tablespace</w:t>
      </w:r>
    </w:p>
    <w:p w14:paraId="5233D5B5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CREATE TABLESPACE mytablespace</w:t>
      </w:r>
    </w:p>
    <w:p w14:paraId="299A6DDA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LOCATION '/var/lib/postgresql/data/tblspc_test';</w:t>
      </w:r>
    </w:p>
    <w:p w14:paraId="247509A8" w14:textId="77777777" w:rsidR="003978A9" w:rsidRDefault="003978A9">
      <w:pPr>
        <w:shd w:val="clear" w:color="F2F2F2" w:fill="F2F2F2"/>
        <w:ind w:left="360"/>
      </w:pPr>
    </w:p>
    <w:p w14:paraId="3900341E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-- 3. Create the database (optionally assign tablespace at creation)</w:t>
      </w:r>
    </w:p>
    <w:p w14:paraId="57DC44AE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CREATE DATABASE test_db TABLESPACE mytablespace;</w:t>
      </w:r>
    </w:p>
    <w:p w14:paraId="3843A2A0" w14:textId="77777777" w:rsidR="003978A9" w:rsidRDefault="003978A9">
      <w:pPr>
        <w:spacing w:before="80" w:after="80"/>
      </w:pPr>
    </w:p>
    <w:p w14:paraId="15C29EAE" w14:textId="77777777" w:rsidR="003978A9" w:rsidRDefault="00000000">
      <w:pPr>
        <w:pStyle w:val="Heading2"/>
        <w:spacing w:before="320" w:after="120"/>
      </w:pPr>
      <w:r>
        <w:t>3. Database Cluster Data Directory Layout</w:t>
      </w:r>
    </w:p>
    <w:p w14:paraId="664E48C8" w14:textId="77777777" w:rsidR="003978A9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The PGDATA directory (found via SHOW data_directory;) is the root of a PostgreSQL cluster. Key sub-directories:</w:t>
      </w:r>
    </w:p>
    <w:p w14:paraId="644B1D1C" w14:textId="77777777" w:rsidR="003978A9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base/ — one sub-directory per database (named by OID). Default storage for pg_default tablespace.</w:t>
      </w:r>
    </w:p>
    <w:p w14:paraId="30A8B010" w14:textId="77777777" w:rsidR="003978A9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global/ — cluster-wide tables such as pg_database and pg_tablespace (pg_global tablespace).</w:t>
      </w:r>
    </w:p>
    <w:p w14:paraId="52771713" w14:textId="77777777" w:rsidR="003978A9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pg_wal/ — Write-Ahead Log (WAL) segments used for crash recovery and replication.</w:t>
      </w:r>
    </w:p>
    <w:p w14:paraId="3DBD15C2" w14:textId="77777777" w:rsidR="003978A9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pg_tblspc/ — symbolic links pointing to each custom tablespace directory.</w:t>
      </w:r>
    </w:p>
    <w:p w14:paraId="19F895DC" w14:textId="77777777" w:rsidR="003978A9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lastRenderedPageBreak/>
        <w:t>postgresql.conf / pg_hba.conf — main configuration and host-based authentication files.</w:t>
      </w:r>
    </w:p>
    <w:p w14:paraId="7099DF5A" w14:textId="77777777" w:rsidR="003978A9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When a custom tablespace is created, a symbolic link is placed inside pg_tblspc/ pointing to the actual directory, and inside that directory PostgreSQL creates a sub-folder named PG_&lt;version&gt;_&lt;catalog-version&gt;/&lt;database OID&gt;/ for each database that places objects in that tablespace.</w:t>
      </w:r>
    </w:p>
    <w:p w14:paraId="0CB0DDA6" w14:textId="77777777" w:rsidR="002E4A81" w:rsidRDefault="002E4A81" w:rsidP="002E4A81"/>
    <w:p w14:paraId="51B9A634" w14:textId="77777777" w:rsidR="00B805E2" w:rsidRDefault="00B805E2" w:rsidP="002E4A81">
      <w:pPr>
        <w:pStyle w:val="Heading1"/>
      </w:pPr>
    </w:p>
    <w:p w14:paraId="191AA189" w14:textId="77777777" w:rsidR="00B805E2" w:rsidRDefault="00B805E2" w:rsidP="002E4A81">
      <w:pPr>
        <w:pStyle w:val="Heading1"/>
      </w:pPr>
    </w:p>
    <w:p w14:paraId="442DFD5F" w14:textId="5A2A0550" w:rsidR="003978A9" w:rsidRDefault="00000000" w:rsidP="002E4A81">
      <w:pPr>
        <w:pStyle w:val="Heading1"/>
      </w:pPr>
      <w:r>
        <w:t>Section 2 — Understanding Database and Tablespaces</w:t>
      </w:r>
    </w:p>
    <w:p w14:paraId="335E0CC4" w14:textId="77777777" w:rsidR="003978A9" w:rsidRDefault="00000000">
      <w:pPr>
        <w:pStyle w:val="Heading2"/>
        <w:spacing w:before="320" w:after="120"/>
      </w:pPr>
      <w:r>
        <w:t>Task 1 — Create New Database</w:t>
      </w:r>
    </w:p>
    <w:p w14:paraId="3A1C7A38" w14:textId="77777777" w:rsidR="003978A9" w:rsidRDefault="00000000">
      <w:pPr>
        <w:pStyle w:val="Heading3"/>
        <w:spacing w:before="240" w:after="80"/>
      </w:pPr>
      <w:r>
        <w:t>Step 1 — Create test_db</w:t>
      </w:r>
    </w:p>
    <w:p w14:paraId="718986F7" w14:textId="77777777" w:rsidR="003978A9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Connected to the postgres database and executed:</w:t>
      </w:r>
    </w:p>
    <w:p w14:paraId="440B9CA7" w14:textId="77777777" w:rsidR="003978A9" w:rsidRDefault="00000000">
      <w:pPr>
        <w:shd w:val="clear" w:color="F2F2F2" w:fill="F2F2F2"/>
        <w:ind w:left="360"/>
        <w:rPr>
          <w:rFonts w:ascii="Courier New" w:eastAsia="Courier New" w:hAnsi="Courier New" w:cs="Courier New"/>
          <w:color w:val="1F497D"/>
          <w:sz w:val="18"/>
          <w:szCs w:val="18"/>
        </w:rPr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CREATE DATABASE test_db;</w:t>
      </w:r>
    </w:p>
    <w:p w14:paraId="1110BB5B" w14:textId="61DBC8C8" w:rsidR="005B6BC2" w:rsidRDefault="005B6BC2">
      <w:pPr>
        <w:shd w:val="clear" w:color="F2F2F2" w:fill="F2F2F2"/>
        <w:ind w:left="360"/>
      </w:pPr>
      <w:r w:rsidRPr="005B6BC2">
        <w:drawing>
          <wp:inline distT="0" distB="0" distL="0" distR="0" wp14:anchorId="47B28CA1" wp14:editId="729EBEE5">
            <wp:extent cx="4643562" cy="2356240"/>
            <wp:effectExtent l="0" t="0" r="5080" b="6350"/>
            <wp:docPr id="40258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80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1015" cy="236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1B72" w14:textId="77777777" w:rsidR="003978A9" w:rsidRDefault="00000000">
      <w:pPr>
        <w:pStyle w:val="Heading3"/>
        <w:spacing w:before="240" w:after="80"/>
      </w:pPr>
      <w:r>
        <w:t>Step 2 — Investigation Query</w:t>
      </w:r>
    </w:p>
    <w:p w14:paraId="6F04DD92" w14:textId="77777777" w:rsidR="003978A9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Ran the following system-catalog query to inspect all databases in the cluster:</w:t>
      </w:r>
    </w:p>
    <w:p w14:paraId="28B51F4E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SELECT d.oid,</w:t>
      </w:r>
    </w:p>
    <w:p w14:paraId="477EB127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d.datname,</w:t>
      </w:r>
    </w:p>
    <w:p w14:paraId="625EF963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d.datistemplate,</w:t>
      </w:r>
    </w:p>
    <w:p w14:paraId="70922B18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d.datallowconn,</w:t>
      </w:r>
    </w:p>
    <w:p w14:paraId="328C39A5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t.spcname</w:t>
      </w:r>
    </w:p>
    <w:p w14:paraId="488C4795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FROM   pg_database d</w:t>
      </w:r>
    </w:p>
    <w:p w14:paraId="48A2F466" w14:textId="77777777" w:rsidR="003978A9" w:rsidRDefault="00000000">
      <w:pPr>
        <w:shd w:val="clear" w:color="F2F2F2" w:fill="F2F2F2"/>
        <w:ind w:left="360"/>
        <w:rPr>
          <w:rFonts w:ascii="Courier New" w:eastAsia="Courier New" w:hAnsi="Courier New" w:cs="Courier New"/>
          <w:color w:val="1F497D"/>
          <w:sz w:val="18"/>
          <w:szCs w:val="18"/>
        </w:rPr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JOIN   pg_tablespace t ON t.oid = d.dattablespace;</w:t>
      </w:r>
    </w:p>
    <w:p w14:paraId="5AB2E237" w14:textId="71915507" w:rsidR="005B6BC2" w:rsidRDefault="005B6BC2">
      <w:pPr>
        <w:shd w:val="clear" w:color="F2F2F2" w:fill="F2F2F2"/>
        <w:ind w:left="360"/>
      </w:pPr>
      <w:r w:rsidRPr="005B6BC2">
        <w:drawing>
          <wp:inline distT="0" distB="0" distL="0" distR="0" wp14:anchorId="6F77DB76" wp14:editId="37DA5B23">
            <wp:extent cx="4023361" cy="1987826"/>
            <wp:effectExtent l="0" t="0" r="0" b="0"/>
            <wp:docPr id="135957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76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7563" cy="199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E444" w14:textId="77777777" w:rsidR="003978A9" w:rsidRDefault="003978A9">
      <w:pPr>
        <w:spacing w:before="80" w:after="80"/>
      </w:pPr>
    </w:p>
    <w:p w14:paraId="1F16BC14" w14:textId="77777777" w:rsidR="003978A9" w:rsidRDefault="00000000">
      <w:pPr>
        <w:spacing w:before="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What each column shows:</w:t>
      </w:r>
    </w:p>
    <w:p w14:paraId="463A07A9" w14:textId="77777777" w:rsidR="003978A9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oid — the internal object identifier PostgreSQL assigns automatically to every database. It is used as the directory name under PGDATA/base/.</w:t>
      </w:r>
    </w:p>
    <w:p w14:paraId="3B44B84F" w14:textId="77777777" w:rsidR="003978A9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datname — the human-readable database name.</w:t>
      </w:r>
    </w:p>
    <w:p w14:paraId="565F8757" w14:textId="77777777" w:rsidR="003978A9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datistemplate — TRUE for template0 and template1. Any new CREATE DATABASE clones template1, so objects placed there propagate to all future databases.</w:t>
      </w:r>
    </w:p>
    <w:p w14:paraId="29D7E9E0" w14:textId="77777777" w:rsidR="003978A9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datallowconn — FALSE for template0, which protects it from modification. All other databases default to TRUE.</w:t>
      </w:r>
    </w:p>
    <w:p w14:paraId="5B3404F9" w14:textId="77777777" w:rsidR="003978A9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spcname — the tablespace the database currently resides in. At this point test_db shows pg_default, meaning its objects live inside the PGDATA/base/ directory.</w:t>
      </w:r>
    </w:p>
    <w:p w14:paraId="75AFB30C" w14:textId="77777777" w:rsidR="003978A9" w:rsidRDefault="00000000">
      <w:r>
        <w:br w:type="page"/>
      </w:r>
    </w:p>
    <w:p w14:paraId="7074D775" w14:textId="77777777" w:rsidR="003978A9" w:rsidRDefault="00000000">
      <w:pPr>
        <w:pStyle w:val="Heading2"/>
        <w:spacing w:before="320" w:after="120"/>
      </w:pPr>
      <w:r>
        <w:lastRenderedPageBreak/>
        <w:t>Task 2 — Create New Tablespace</w:t>
      </w:r>
    </w:p>
    <w:p w14:paraId="4D7A8655" w14:textId="77777777" w:rsidR="003978A9" w:rsidRDefault="00000000">
      <w:pPr>
        <w:pStyle w:val="Heading3"/>
        <w:spacing w:before="240" w:after="80"/>
      </w:pPr>
      <w:r>
        <w:t>Step 1 — Create the directory and the tablespace</w:t>
      </w:r>
    </w:p>
    <w:p w14:paraId="70805B32" w14:textId="77777777" w:rsidR="003978A9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Before running SQL, the target directory must exist on disk and be owned by the postgres OS user:</w:t>
      </w:r>
    </w:p>
    <w:p w14:paraId="073771B9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-- Run in terminal (Linux shell, not SQL):</w:t>
      </w:r>
    </w:p>
    <w:p w14:paraId="751270B0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mkdir -p /var/lib/postgresql/data/tblspc_test</w:t>
      </w:r>
    </w:p>
    <w:p w14:paraId="5F7A0FC3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chown postgres:postgres /var/lib/postgresql/data/tblspc_test</w:t>
      </w:r>
    </w:p>
    <w:p w14:paraId="68BBA78B" w14:textId="77777777" w:rsidR="003978A9" w:rsidRDefault="00000000">
      <w:pPr>
        <w:spacing w:before="100" w:after="10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📝 Note: </w:t>
      </w:r>
      <w:r>
        <w:rPr>
          <w:rFonts w:ascii="Calibri" w:eastAsia="Calibri" w:hAnsi="Calibri" w:cs="Calibri"/>
          <w:i/>
          <w:iCs/>
          <w:sz w:val="22"/>
          <w:szCs w:val="22"/>
        </w:rPr>
        <w:t>The exact path varies by installation. Use SHOW data_directory; to find PGDATA and place the folder accordingly.</w:t>
      </w:r>
    </w:p>
    <w:p w14:paraId="02177B6E" w14:textId="77777777" w:rsidR="003978A9" w:rsidRDefault="003978A9">
      <w:pPr>
        <w:spacing w:before="80" w:after="80"/>
      </w:pPr>
    </w:p>
    <w:p w14:paraId="59E6EF12" w14:textId="77777777" w:rsidR="003978A9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Then created the tablespace in psql / pgAdmin:</w:t>
      </w:r>
    </w:p>
    <w:p w14:paraId="0B6E63A8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CREATE TABLESPACE mytablespace</w:t>
      </w:r>
    </w:p>
    <w:p w14:paraId="24F1CD8B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LOCATION '/var/lib/postgresql/data/tblspc_test';</w:t>
      </w:r>
    </w:p>
    <w:p w14:paraId="58E4EDA1" w14:textId="7C5BA1DE" w:rsidR="005B6BC2" w:rsidRDefault="005B6BC2">
      <w:pPr>
        <w:pStyle w:val="Heading3"/>
        <w:spacing w:before="240" w:after="80"/>
      </w:pPr>
      <w:r w:rsidRPr="005B6BC2">
        <w:drawing>
          <wp:inline distT="0" distB="0" distL="0" distR="0" wp14:anchorId="625DCE10" wp14:editId="43B724F0">
            <wp:extent cx="3524742" cy="1219370"/>
            <wp:effectExtent l="0" t="0" r="0" b="0"/>
            <wp:docPr id="144679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92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B87C" w14:textId="6CF39D42" w:rsidR="003978A9" w:rsidRDefault="00000000">
      <w:pPr>
        <w:pStyle w:val="Heading3"/>
        <w:spacing w:before="240" w:after="80"/>
      </w:pPr>
      <w:r>
        <w:t>Step 2 — Verify the tablespace exists</w:t>
      </w:r>
    </w:p>
    <w:p w14:paraId="00C4562D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SELECT * FROM pg_tablespace;</w:t>
      </w:r>
    </w:p>
    <w:p w14:paraId="072AA9D5" w14:textId="77777777" w:rsidR="003978A9" w:rsidRDefault="00000000">
      <w:pPr>
        <w:spacing w:before="80" w:after="8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The result shows three rows: pg_default (PGDATA/base/), pg_global (cluster-wide objects), and the newly created mytablespace pointing to the custom directory.</w:t>
      </w:r>
    </w:p>
    <w:p w14:paraId="673BF09D" w14:textId="75CBE6F9" w:rsidR="005B6BC2" w:rsidRDefault="005B6BC2">
      <w:pPr>
        <w:spacing w:before="80" w:after="80"/>
      </w:pPr>
      <w:r w:rsidRPr="005B6BC2">
        <w:drawing>
          <wp:inline distT="0" distB="0" distL="0" distR="0" wp14:anchorId="2A68C87B" wp14:editId="10DFF16D">
            <wp:extent cx="4763165" cy="1448002"/>
            <wp:effectExtent l="0" t="0" r="0" b="0"/>
            <wp:docPr id="37754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40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54CA" w14:textId="77777777" w:rsidR="003978A9" w:rsidRDefault="00000000">
      <w:pPr>
        <w:pStyle w:val="Heading3"/>
        <w:spacing w:before="240" w:after="80"/>
      </w:pPr>
      <w:r>
        <w:t>Step 3 — Move test_db to the new tablespace</w:t>
      </w:r>
    </w:p>
    <w:p w14:paraId="1C28AEA7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ALTER DATABASE test_db SET TABLESPACE mytablespace;</w:t>
      </w:r>
    </w:p>
    <w:p w14:paraId="07B56E06" w14:textId="4FEA33D6" w:rsidR="003978A9" w:rsidRDefault="0040210E">
      <w:pPr>
        <w:spacing w:before="80" w:after="80"/>
      </w:pPr>
      <w:r w:rsidRPr="0040210E">
        <w:drawing>
          <wp:inline distT="0" distB="0" distL="0" distR="0" wp14:anchorId="66D37CEB" wp14:editId="64276F82">
            <wp:extent cx="3912041" cy="1466122"/>
            <wp:effectExtent l="0" t="0" r="0" b="1270"/>
            <wp:docPr id="87059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97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2547" cy="147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85B0" w14:textId="77777777" w:rsidR="003978A9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Re-ran the Task 1 investigation query:</w:t>
      </w:r>
    </w:p>
    <w:p w14:paraId="03F7A2E8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SELECT d.oid, d.datname, d.datistemplate, d.datallowconn, t.spcname</w:t>
      </w:r>
    </w:p>
    <w:p w14:paraId="4E315C52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lastRenderedPageBreak/>
        <w:t>FROM   pg_database d</w:t>
      </w:r>
    </w:p>
    <w:p w14:paraId="56AF9EEA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JOIN   pg_tablespace t ON t.oid = d.dattablespace;</w:t>
      </w:r>
    </w:p>
    <w:p w14:paraId="2A704AC7" w14:textId="77777777" w:rsidR="003978A9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The spcname column for test_db now shows mytablespace instead of pg_default, confirming the move was successful.</w:t>
      </w:r>
    </w:p>
    <w:p w14:paraId="3E53BB1C" w14:textId="12D47499" w:rsidR="003978A9" w:rsidRDefault="0040210E">
      <w:pPr>
        <w:spacing w:before="80" w:after="80"/>
      </w:pPr>
      <w:r w:rsidRPr="0040210E">
        <w:drawing>
          <wp:inline distT="0" distB="0" distL="0" distR="0" wp14:anchorId="7B89D7F0" wp14:editId="7D5EF6DE">
            <wp:extent cx="5510254" cy="2266950"/>
            <wp:effectExtent l="0" t="0" r="0" b="0"/>
            <wp:docPr id="29845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54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9011" cy="227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DF76A" w14:textId="77777777" w:rsidR="003978A9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Physically, PostgreSQL created a sub-directory inside /var/lib/postgresql/data/tblspc_test/ named PG_&lt;version&gt;_&lt;catalog-version&gt;/&lt;oid-of-test_db&gt;/, and a symbolic link to it was placed under PGDATA/pg_tblspc/.</w:t>
      </w:r>
    </w:p>
    <w:p w14:paraId="46D8FE7A" w14:textId="1FB6A586" w:rsidR="003978A9" w:rsidRDefault="0040210E">
      <w:r w:rsidRPr="0040210E">
        <w:drawing>
          <wp:inline distT="0" distB="0" distL="0" distR="0" wp14:anchorId="3CF8D302" wp14:editId="0A98E9C3">
            <wp:extent cx="6332220" cy="1190625"/>
            <wp:effectExtent l="0" t="0" r="0" b="9525"/>
            <wp:docPr id="106692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28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0DA770EE" w14:textId="77777777" w:rsidR="003978A9" w:rsidRDefault="00000000">
      <w:pPr>
        <w:pStyle w:val="Heading2"/>
        <w:spacing w:before="320" w:after="120"/>
      </w:pPr>
      <w:r>
        <w:lastRenderedPageBreak/>
        <w:t>Task 3 — Create New Schema</w:t>
      </w:r>
    </w:p>
    <w:p w14:paraId="6BA40F6F" w14:textId="77777777" w:rsidR="003978A9" w:rsidRDefault="00000000">
      <w:pPr>
        <w:pStyle w:val="Heading3"/>
        <w:spacing w:before="240" w:after="80"/>
      </w:pPr>
      <w:r>
        <w:t>Step 1 — Connect to test_db and create the 'labs' schema</w:t>
      </w:r>
    </w:p>
    <w:p w14:paraId="0FF0FF47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\c test_db           -- switch connection to test_db</w:t>
      </w:r>
    </w:p>
    <w:p w14:paraId="2B7DF447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CREATE SCHEMA labs;</w:t>
      </w:r>
    </w:p>
    <w:p w14:paraId="3F9AC028" w14:textId="1B942EC7" w:rsidR="0040210E" w:rsidRDefault="0040210E">
      <w:pPr>
        <w:pStyle w:val="Heading3"/>
        <w:spacing w:before="240" w:after="80"/>
      </w:pPr>
      <w:r w:rsidRPr="0040210E">
        <w:drawing>
          <wp:inline distT="0" distB="0" distL="0" distR="0" wp14:anchorId="1ED3552D" wp14:editId="669C9449">
            <wp:extent cx="5072380" cy="2059388"/>
            <wp:effectExtent l="0" t="0" r="0" b="0"/>
            <wp:docPr id="35987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721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3262" cy="206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E6CD" w14:textId="274C9271" w:rsidR="003978A9" w:rsidRDefault="00000000">
      <w:pPr>
        <w:pStyle w:val="Heading3"/>
        <w:spacing w:before="240" w:after="80"/>
      </w:pPr>
      <w:r>
        <w:t>Step 2 — Create the person table inside labs</w:t>
      </w:r>
    </w:p>
    <w:p w14:paraId="162EF6BB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CREATE TABLE labs.person (</w:t>
      </w:r>
    </w:p>
    <w:p w14:paraId="22BC1683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id   INTEGER     NOT NULL,</w:t>
      </w:r>
    </w:p>
    <w:p w14:paraId="24B86A5F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name VARCHAR(15)</w:t>
      </w:r>
    </w:p>
    <w:p w14:paraId="51D57CA0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);</w:t>
      </w:r>
    </w:p>
    <w:p w14:paraId="061AF639" w14:textId="77777777" w:rsidR="003978A9" w:rsidRDefault="003978A9">
      <w:pPr>
        <w:shd w:val="clear" w:color="F2F2F2" w:fill="F2F2F2"/>
        <w:ind w:left="360"/>
      </w:pPr>
    </w:p>
    <w:p w14:paraId="536491FE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-- Verify the table exists</w:t>
      </w:r>
    </w:p>
    <w:p w14:paraId="54419A55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SELECT schemaname, tablename</w:t>
      </w:r>
    </w:p>
    <w:p w14:paraId="73CA9FA5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FROM   pg_tables</w:t>
      </w:r>
    </w:p>
    <w:p w14:paraId="3F5B64F1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WHERE  tablename = 'person';</w:t>
      </w:r>
    </w:p>
    <w:p w14:paraId="303C4FE3" w14:textId="77777777" w:rsidR="003978A9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The pg_tables query confirms schemaname = 'labs' and tablename = 'person', showing the table was created in the correct schema.</w:t>
      </w:r>
    </w:p>
    <w:p w14:paraId="53FF25C2" w14:textId="070E8D31" w:rsidR="0040210E" w:rsidRDefault="0040210E">
      <w:pPr>
        <w:pStyle w:val="Heading3"/>
        <w:spacing w:before="240" w:after="80"/>
      </w:pPr>
      <w:r w:rsidRPr="0040210E">
        <w:rPr>
          <w:rFonts w:ascii="Calibri" w:eastAsia="Calibri" w:hAnsi="Calibri" w:cs="Calibri"/>
          <w:i/>
          <w:iCs/>
          <w:color w:val="888888"/>
          <w:sz w:val="20"/>
          <w:szCs w:val="20"/>
        </w:rPr>
        <w:drawing>
          <wp:inline distT="0" distB="0" distL="0" distR="0" wp14:anchorId="61FB93A0" wp14:editId="004BCAFD">
            <wp:extent cx="3029447" cy="1931930"/>
            <wp:effectExtent l="0" t="0" r="0" b="0"/>
            <wp:docPr id="85857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719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4129" cy="193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10E">
        <w:rPr>
          <w:noProof/>
        </w:rPr>
        <w:t xml:space="preserve"> </w:t>
      </w:r>
      <w:r w:rsidRPr="0040210E">
        <w:drawing>
          <wp:inline distT="0" distB="0" distL="0" distR="0" wp14:anchorId="43E23030" wp14:editId="1FE23770">
            <wp:extent cx="3188473" cy="2450401"/>
            <wp:effectExtent l="0" t="0" r="0" b="7620"/>
            <wp:docPr id="55736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652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0805" cy="245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63D4" w14:textId="49DA3A66" w:rsidR="003978A9" w:rsidRDefault="00000000">
      <w:pPr>
        <w:pStyle w:val="Heading3"/>
        <w:spacing w:before="240" w:after="80"/>
      </w:pPr>
      <w:r>
        <w:t>Step 3 — Insert rows (with correction)</w:t>
      </w:r>
    </w:p>
    <w:p w14:paraId="7B8FA0B7" w14:textId="77777777" w:rsidR="003978A9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The task INSERT statements use unqualified table name 'person'. Without modifying the search_path, PostgreSQL looks only in the public schema by default and cannot find the table, raising: ERROR: relation 'person' does not exist.</w:t>
      </w:r>
    </w:p>
    <w:p w14:paraId="5015917A" w14:textId="77777777" w:rsidR="003978A9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lastRenderedPageBreak/>
        <w:t>Correction: qualify the table name with the schema prefix:</w:t>
      </w:r>
    </w:p>
    <w:p w14:paraId="667ADF0B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INSERT INTO labs.person VALUES(1, 'Bob');</w:t>
      </w:r>
    </w:p>
    <w:p w14:paraId="12CB8E27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INSERT INTO labs.person VALUES(2, 'Alice');</w:t>
      </w:r>
    </w:p>
    <w:p w14:paraId="261929E3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INSERT INTO labs.person VALUES(3, 'Robert');</w:t>
      </w:r>
    </w:p>
    <w:p w14:paraId="784B410E" w14:textId="77777777" w:rsidR="0046001F" w:rsidRDefault="0046001F">
      <w:pPr>
        <w:pStyle w:val="Heading3"/>
        <w:spacing w:before="240" w:after="80"/>
      </w:pPr>
      <w:r w:rsidRPr="0046001F">
        <w:rPr>
          <w:rFonts w:ascii="Calibri" w:eastAsia="Calibri" w:hAnsi="Calibri" w:cs="Calibri"/>
          <w:i/>
          <w:iCs/>
          <w:color w:val="888888"/>
          <w:sz w:val="20"/>
          <w:szCs w:val="20"/>
        </w:rPr>
        <w:drawing>
          <wp:inline distT="0" distB="0" distL="0" distR="0" wp14:anchorId="6CE1E78C" wp14:editId="317CE4DD">
            <wp:extent cx="4648849" cy="2486372"/>
            <wp:effectExtent l="0" t="0" r="0" b="9525"/>
            <wp:docPr id="182058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893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4867" w14:textId="1F64C7A1" w:rsidR="003978A9" w:rsidRDefault="00000000">
      <w:pPr>
        <w:pStyle w:val="Heading3"/>
        <w:spacing w:before="240" w:after="80"/>
      </w:pPr>
      <w:r>
        <w:t>Step 4 — Use search_path so unqualified inserts work without any change</w:t>
      </w:r>
    </w:p>
    <w:p w14:paraId="18BD4221" w14:textId="77777777" w:rsidR="003978A9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First, checked the current search_path:</w:t>
      </w:r>
    </w:p>
    <w:p w14:paraId="2F9EB3FF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SHOW search_path;</w:t>
      </w:r>
    </w:p>
    <w:p w14:paraId="766C1D78" w14:textId="77777777" w:rsidR="003978A9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The default value is "$user", public — it does not include labs.</w:t>
      </w:r>
    </w:p>
    <w:p w14:paraId="2CB36AA6" w14:textId="77777777" w:rsidR="003978A9" w:rsidRDefault="003978A9">
      <w:pPr>
        <w:spacing w:before="80" w:after="80"/>
      </w:pPr>
    </w:p>
    <w:p w14:paraId="7A0F2510" w14:textId="77777777" w:rsidR="003978A9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Set the search_path to include the labs schema:</w:t>
      </w:r>
    </w:p>
    <w:p w14:paraId="320DD0F2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SET search_path TO labs, public;</w:t>
      </w:r>
    </w:p>
    <w:p w14:paraId="5715B0C0" w14:textId="77777777" w:rsidR="003978A9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Now the original unqualified INSERT statements run without any modification:</w:t>
      </w:r>
    </w:p>
    <w:p w14:paraId="762A919C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INSERT INTO person VALUES(1, 'Bob');</w:t>
      </w:r>
    </w:p>
    <w:p w14:paraId="5A210209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INSERT INTO person VALUES(2, 'Alice');</w:t>
      </w:r>
    </w:p>
    <w:p w14:paraId="3F57F08E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INSERT INTO person VALUES(3, 'Robert');</w:t>
      </w:r>
    </w:p>
    <w:p w14:paraId="2BB456E5" w14:textId="77777777" w:rsidR="003978A9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PostgreSQL resolves 'person' to 'labs.person' because labs now appears first in the search_path. The SET command is session-scoped; to make it permanent for the database use ALTER DATABASE test_db SET search_path TO labs, public.</w:t>
      </w:r>
    </w:p>
    <w:p w14:paraId="19ED267A" w14:textId="7F772BAD" w:rsidR="003978A9" w:rsidRDefault="0046001F">
      <w:r w:rsidRPr="0046001F">
        <w:rPr>
          <w:rFonts w:ascii="Calibri" w:eastAsia="Calibri" w:hAnsi="Calibri" w:cs="Calibri"/>
          <w:i/>
          <w:iCs/>
          <w:color w:val="888888"/>
        </w:rPr>
        <w:drawing>
          <wp:inline distT="0" distB="0" distL="0" distR="0" wp14:anchorId="19D39186" wp14:editId="648276F4">
            <wp:extent cx="4410691" cy="2162477"/>
            <wp:effectExtent l="0" t="0" r="9525" b="9525"/>
            <wp:docPr id="198932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272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39E9D988" w14:textId="77777777" w:rsidR="003978A9" w:rsidRDefault="00000000">
      <w:pPr>
        <w:pStyle w:val="Heading1"/>
        <w:spacing w:before="400" w:after="160"/>
      </w:pPr>
      <w:r>
        <w:lastRenderedPageBreak/>
        <w:t>Section 3 — Transaction and Vacuuming</w:t>
      </w:r>
    </w:p>
    <w:p w14:paraId="5B4B0D9F" w14:textId="77777777" w:rsidR="003978A9" w:rsidRDefault="00000000">
      <w:pPr>
        <w:pStyle w:val="Heading2"/>
        <w:spacing w:before="320" w:after="120"/>
      </w:pPr>
      <w:r>
        <w:t>Task 4 — Investigate MVCC</w:t>
      </w:r>
    </w:p>
    <w:p w14:paraId="69567715" w14:textId="77777777" w:rsidR="003978A9" w:rsidRDefault="00000000">
      <w:pPr>
        <w:pStyle w:val="Heading3"/>
        <w:spacing w:before="240" w:after="80"/>
      </w:pPr>
      <w:r>
        <w:t>Setup — Install the pageinspect extension</w:t>
      </w:r>
    </w:p>
    <w:p w14:paraId="3523572B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CREATE EXTENSION IF NOT EXISTS pageinspect;</w:t>
      </w:r>
    </w:p>
    <w:p w14:paraId="27D3CDBC" w14:textId="77777777" w:rsidR="003978A9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The pageinspect extension exposes low-level page inspection functions such as heap_page_items() and get_raw_page() that allow us to see the raw tuple visibility headers not visible through normal SELECT queries.</w:t>
      </w:r>
    </w:p>
    <w:p w14:paraId="03887938" w14:textId="77777777" w:rsidR="003978A9" w:rsidRDefault="00000000">
      <w:pPr>
        <w:pStyle w:val="Heading3"/>
        <w:spacing w:before="240" w:after="80"/>
      </w:pPr>
      <w:r>
        <w:t>Inspection queries used throughout this task</w:t>
      </w:r>
    </w:p>
    <w:p w14:paraId="259F1D9B" w14:textId="77777777" w:rsidR="003978A9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Query A — logical view of the table including system columns:</w:t>
      </w:r>
    </w:p>
    <w:p w14:paraId="643F88FD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SELECT p.id, p.name, p.ctid, p.xmin, p.xmax FROM labs.person p;</w:t>
      </w:r>
    </w:p>
    <w:p w14:paraId="74774F43" w14:textId="77777777" w:rsidR="003978A9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Query B — raw page inspection showing all tuple versions including dead ones:</w:t>
      </w:r>
    </w:p>
    <w:p w14:paraId="2028B920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SELECT t_xmin, t_xmax, t_ctid,</w:t>
      </w:r>
    </w:p>
    <w:p w14:paraId="5552B6CC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tuple_data_split('labs.person'::regclass,</w:t>
      </w:r>
    </w:p>
    <w:p w14:paraId="613B9676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     t_data, t_infomask, t_infomask2, t_bits)</w:t>
      </w:r>
    </w:p>
    <w:p w14:paraId="46080B5A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FROM   heap_page_items(get_raw_page('labs.person', 0));</w:t>
      </w:r>
    </w:p>
    <w:p w14:paraId="3DA85768" w14:textId="77777777" w:rsidR="003978A9" w:rsidRDefault="003978A9">
      <w:pPr>
        <w:spacing w:before="80" w:after="80"/>
      </w:pPr>
    </w:p>
    <w:p w14:paraId="7E2E1734" w14:textId="77777777" w:rsidR="003978A9" w:rsidRDefault="00000000">
      <w:pPr>
        <w:spacing w:before="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What xmin and xmax mean:</w:t>
      </w:r>
    </w:p>
    <w:p w14:paraId="493D31B5" w14:textId="77777777" w:rsidR="003978A9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xmin — the transaction ID (txid) that created (inserted) this row version. A row is visible to a query only if xmin's transaction committed before the query's snapshot.</w:t>
      </w:r>
    </w:p>
    <w:p w14:paraId="4BA8C47F" w14:textId="77777777" w:rsidR="003978A9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xmax — the txid that deleted or superseded this row version. A value of 0 means the row is currently live and has not been deleted or updated.</w:t>
      </w:r>
    </w:p>
    <w:p w14:paraId="24870A84" w14:textId="77777777" w:rsidR="003978A9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ctid — the physical location of the row as (page_number, item_offset). After an UPDATE, the old ctid stays in place while the new row version gets a new ctid.</w:t>
      </w:r>
    </w:p>
    <w:p w14:paraId="6BAB1D47" w14:textId="77777777" w:rsidR="003978A9" w:rsidRDefault="00000000">
      <w:pPr>
        <w:pStyle w:val="Heading3"/>
        <w:spacing w:before="240" w:after="80"/>
      </w:pPr>
      <w:r>
        <w:t>Baseline — after the 3 initial inserts</w:t>
      </w:r>
    </w:p>
    <w:p w14:paraId="1E8F16E5" w14:textId="77777777" w:rsidR="003978A9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After inserting Bob (id=1), Alice (id=2), and Robert (id=3), Query A shows all three rows with xmax = 0 (live). Query B confirms the same — three live tuples, each with xmin = their insert txid and xmax = 0.</w:t>
      </w:r>
    </w:p>
    <w:p w14:paraId="3EF18B06" w14:textId="4EA2E16E" w:rsidR="0046001F" w:rsidRDefault="0046001F">
      <w:pPr>
        <w:pStyle w:val="Heading3"/>
        <w:spacing w:before="240" w:after="80"/>
      </w:pPr>
      <w:r w:rsidRPr="0046001F">
        <w:drawing>
          <wp:inline distT="0" distB="0" distL="0" distR="0" wp14:anchorId="58298FF8" wp14:editId="5A063A4F">
            <wp:extent cx="2814761" cy="1780527"/>
            <wp:effectExtent l="0" t="0" r="5080" b="0"/>
            <wp:docPr id="199860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015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0785" cy="179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001F">
        <w:rPr>
          <w:noProof/>
        </w:rPr>
        <w:t xml:space="preserve"> </w:t>
      </w:r>
      <w:r w:rsidRPr="0046001F">
        <w:drawing>
          <wp:inline distT="0" distB="0" distL="0" distR="0" wp14:anchorId="4F1D56B3" wp14:editId="3C18E543">
            <wp:extent cx="3080136" cy="1711187"/>
            <wp:effectExtent l="0" t="0" r="6350" b="3810"/>
            <wp:docPr id="89450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028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7290" cy="172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1E59" w14:textId="5D0C60FC" w:rsidR="003978A9" w:rsidRDefault="00000000">
      <w:pPr>
        <w:pStyle w:val="Heading3"/>
        <w:spacing w:before="240" w:after="80"/>
      </w:pPr>
      <w:r>
        <w:t>Operation 1 — INSERT VALUES(4, 'John')</w:t>
      </w:r>
    </w:p>
    <w:p w14:paraId="075CE8EB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BEGIN;</w:t>
      </w:r>
    </w:p>
    <w:p w14:paraId="126035C6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INSERT INTO labs.person VALUES(4, 'John');</w:t>
      </w:r>
    </w:p>
    <w:p w14:paraId="0FFBB275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COMMIT;</w:t>
      </w:r>
    </w:p>
    <w:p w14:paraId="45F9EC50" w14:textId="77777777" w:rsidR="003978A9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A new row for John appears with xmin = current txid and xmax = 0. Query B shows four live tuples on page 0.</w:t>
      </w:r>
    </w:p>
    <w:p w14:paraId="2EC20737" w14:textId="58938312" w:rsidR="003B0EA4" w:rsidRDefault="003B0EA4">
      <w:pPr>
        <w:pStyle w:val="Heading3"/>
        <w:spacing w:before="240" w:after="80"/>
      </w:pPr>
      <w:r w:rsidRPr="003B0EA4">
        <w:lastRenderedPageBreak/>
        <w:drawing>
          <wp:inline distT="0" distB="0" distL="0" distR="0" wp14:anchorId="4977F43C" wp14:editId="7C11A6C2">
            <wp:extent cx="2934031" cy="2112740"/>
            <wp:effectExtent l="0" t="0" r="0" b="1905"/>
            <wp:docPr id="24517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748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37912" cy="21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EA4">
        <w:rPr>
          <w:noProof/>
        </w:rPr>
        <w:t xml:space="preserve"> </w:t>
      </w:r>
      <w:r w:rsidRPr="003B0EA4">
        <w:drawing>
          <wp:inline distT="0" distB="0" distL="0" distR="0" wp14:anchorId="26763559" wp14:editId="5C70CEA0">
            <wp:extent cx="3245554" cy="2094070"/>
            <wp:effectExtent l="0" t="0" r="0" b="1905"/>
            <wp:docPr id="14030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43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51467" cy="20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61C0" w14:textId="4FE21164" w:rsidR="003978A9" w:rsidRDefault="00000000">
      <w:pPr>
        <w:pStyle w:val="Heading3"/>
        <w:spacing w:before="240" w:after="80"/>
      </w:pPr>
      <w:r>
        <w:t>Operation 2 — UPDATE name = 'Alex' WHERE id = 2</w:t>
      </w:r>
    </w:p>
    <w:p w14:paraId="184DBA93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BEGIN;</w:t>
      </w:r>
    </w:p>
    <w:p w14:paraId="78FB593D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UPDATE labs.person SET name = 'Alex' WHERE id = 2;</w:t>
      </w:r>
    </w:p>
    <w:p w14:paraId="5D9B7012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COMMIT;</w:t>
      </w:r>
    </w:p>
    <w:p w14:paraId="2F274692" w14:textId="77777777" w:rsidR="003978A9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MVCC implements UPDATE as a DELETE of the old row version followed by an INSERT of the new one. In Query B, the old 'Alice' tuple now has xmax = the update txid (marking it dead), and a brand-new 'Alex' tuple appears with xmin = that same txid and xmax = 0. The ctid of the new tuple differs from the old one. Query A (which shows only live data) returns 'Alex' for id = 2, but Query B shows both tuple versions on the page.</w:t>
      </w:r>
    </w:p>
    <w:p w14:paraId="7E4CD1BC" w14:textId="6927308B" w:rsidR="003B0EA4" w:rsidRDefault="003B0EA4">
      <w:pPr>
        <w:pStyle w:val="Heading3"/>
        <w:spacing w:before="240" w:after="80"/>
      </w:pPr>
      <w:r w:rsidRPr="003B0EA4">
        <w:drawing>
          <wp:inline distT="0" distB="0" distL="0" distR="0" wp14:anchorId="76C6F4AE" wp14:editId="625D3C8D">
            <wp:extent cx="2873610" cy="1913752"/>
            <wp:effectExtent l="0" t="0" r="3175" b="0"/>
            <wp:docPr id="70204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430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3642" cy="192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EA4">
        <w:rPr>
          <w:noProof/>
        </w:rPr>
        <w:t xml:space="preserve"> </w:t>
      </w:r>
      <w:r w:rsidRPr="003B0EA4">
        <w:drawing>
          <wp:inline distT="0" distB="0" distL="0" distR="0" wp14:anchorId="2394E6CE" wp14:editId="7CCA3611">
            <wp:extent cx="3204375" cy="2099068"/>
            <wp:effectExtent l="0" t="0" r="0" b="0"/>
            <wp:docPr id="118654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431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8804" cy="210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D32A" w14:textId="6EB3AEFB" w:rsidR="003978A9" w:rsidRDefault="00000000">
      <w:pPr>
        <w:pStyle w:val="Heading3"/>
        <w:spacing w:before="240" w:after="80"/>
      </w:pPr>
      <w:r>
        <w:t>Operation 3 — DELETE WHERE id = 3</w:t>
      </w:r>
    </w:p>
    <w:p w14:paraId="799ACD11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BEGIN;</w:t>
      </w:r>
    </w:p>
    <w:p w14:paraId="42BA0B13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DELETE FROM labs.person WHERE id = 3;</w:t>
      </w:r>
    </w:p>
    <w:p w14:paraId="7647A227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COMMIT;</w:t>
      </w:r>
    </w:p>
    <w:p w14:paraId="3524B299" w14:textId="77777777" w:rsidR="003978A9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PostgreSQL does not physically remove the 'Robert' row. Instead it stamps xmax on the tuple with the txid of the DELETE transaction. Query A no longer returns Robert (the row is logically invisible), but Query B still shows it on the page with a non-zero xmax — it is a dead tuple occupying space until VACUUM reclaims it.</w:t>
      </w:r>
    </w:p>
    <w:p w14:paraId="65AE9CDD" w14:textId="36AF6F30" w:rsidR="003B0EA4" w:rsidRDefault="003B0EA4">
      <w:pPr>
        <w:pStyle w:val="Heading3"/>
        <w:spacing w:before="240" w:after="80"/>
      </w:pPr>
      <w:r w:rsidRPr="003B0EA4">
        <w:lastRenderedPageBreak/>
        <w:drawing>
          <wp:inline distT="0" distB="0" distL="0" distR="0" wp14:anchorId="670C6907" wp14:editId="17DC35D4">
            <wp:extent cx="2703443" cy="1796833"/>
            <wp:effectExtent l="0" t="0" r="1905" b="0"/>
            <wp:docPr id="192284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466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11082" cy="180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EA4">
        <w:rPr>
          <w:noProof/>
        </w:rPr>
        <w:t xml:space="preserve"> </w:t>
      </w:r>
      <w:r w:rsidRPr="003B0EA4">
        <w:drawing>
          <wp:inline distT="0" distB="0" distL="0" distR="0" wp14:anchorId="0D6EDD48" wp14:editId="79323E64">
            <wp:extent cx="3450866" cy="2135163"/>
            <wp:effectExtent l="0" t="0" r="0" b="0"/>
            <wp:docPr id="37630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043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59525" cy="214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B9E0" w14:textId="47A6D10C" w:rsidR="003978A9" w:rsidRDefault="00000000">
      <w:pPr>
        <w:pStyle w:val="Heading3"/>
        <w:spacing w:before="240" w:after="80"/>
      </w:pPr>
      <w:r>
        <w:t>Operation 4 — INSERT VALUES(999, 'Test')</w:t>
      </w:r>
    </w:p>
    <w:p w14:paraId="69FDB3D8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BEGIN;</w:t>
      </w:r>
    </w:p>
    <w:p w14:paraId="44E94DC5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INSERT INTO labs.person VALUES(999, 'Test');</w:t>
      </w:r>
    </w:p>
    <w:p w14:paraId="45595269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COMMIT;</w:t>
      </w:r>
    </w:p>
    <w:p w14:paraId="46D6A747" w14:textId="64FFD166" w:rsidR="003978A9" w:rsidRDefault="00000000" w:rsidP="003B0EA4">
      <w:pPr>
        <w:spacing w:before="80" w:after="8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 new live tuple for 'Test' appears. Depending on free space available on page 0, it may occupy the slot previously held by a dead tuple or be appended at the next offset.</w:t>
      </w:r>
    </w:p>
    <w:p w14:paraId="3AFD5178" w14:textId="09A31D62" w:rsidR="003B0EA4" w:rsidRDefault="003B0EA4" w:rsidP="003B0EA4">
      <w:pPr>
        <w:spacing w:before="80" w:after="80"/>
      </w:pPr>
      <w:r w:rsidRPr="003B0EA4">
        <w:drawing>
          <wp:inline distT="0" distB="0" distL="0" distR="0" wp14:anchorId="63AB37A8" wp14:editId="6F70087E">
            <wp:extent cx="2671141" cy="1987826"/>
            <wp:effectExtent l="0" t="0" r="0" b="0"/>
            <wp:docPr id="21506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659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75115" cy="199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EA4">
        <w:rPr>
          <w:noProof/>
        </w:rPr>
        <w:t xml:space="preserve"> </w:t>
      </w:r>
      <w:r w:rsidRPr="003B0EA4">
        <w:drawing>
          <wp:inline distT="0" distB="0" distL="0" distR="0" wp14:anchorId="48B926CB" wp14:editId="589CF739">
            <wp:extent cx="3601941" cy="2424721"/>
            <wp:effectExtent l="0" t="0" r="0" b="0"/>
            <wp:docPr id="212916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607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8637" cy="242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2569" w14:textId="77777777" w:rsidR="003978A9" w:rsidRDefault="00000000">
      <w:pPr>
        <w:pStyle w:val="Heading3"/>
        <w:spacing w:before="240" w:after="80"/>
      </w:pPr>
      <w:r>
        <w:t>Operation 5 — DELETE WHERE id = 999</w:t>
      </w:r>
    </w:p>
    <w:p w14:paraId="1F940616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BEGIN;</w:t>
      </w:r>
    </w:p>
    <w:p w14:paraId="0CBA44C6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DELETE FROM labs.person WHERE id = 999;</w:t>
      </w:r>
    </w:p>
    <w:p w14:paraId="60ED1E0B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COMMIT;</w:t>
      </w:r>
    </w:p>
    <w:p w14:paraId="03A67C18" w14:textId="77777777" w:rsidR="003978A9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The 'Test' tuple is now dead — its xmax is stamped with the DELETE txid. Query B shows it still occupying page space. At this point the page contains several dead tuples from the UPDATE and two DELETEs, consuming space that VACUUM will need to reclaim.</w:t>
      </w:r>
    </w:p>
    <w:p w14:paraId="2504596D" w14:textId="3081AB08" w:rsidR="003978A9" w:rsidRDefault="003B0EA4">
      <w:r w:rsidRPr="003B0EA4">
        <w:drawing>
          <wp:inline distT="0" distB="0" distL="0" distR="0" wp14:anchorId="2DC834FC" wp14:editId="56FDB344">
            <wp:extent cx="2144118" cy="1455089"/>
            <wp:effectExtent l="0" t="0" r="8890" b="0"/>
            <wp:docPr id="46282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65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82787" cy="148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EA4">
        <w:drawing>
          <wp:inline distT="0" distB="0" distL="0" distR="0" wp14:anchorId="798B168A" wp14:editId="28D044D6">
            <wp:extent cx="2083242" cy="1442755"/>
            <wp:effectExtent l="0" t="0" r="0" b="5080"/>
            <wp:docPr id="119345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508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32456" cy="14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32E77501" w14:textId="77777777" w:rsidR="003978A9" w:rsidRDefault="00000000">
      <w:pPr>
        <w:pStyle w:val="Heading2"/>
        <w:spacing w:before="320" w:after="120"/>
      </w:pPr>
      <w:r>
        <w:lastRenderedPageBreak/>
        <w:t>Task 5 — Investigate VACUUM</w:t>
      </w:r>
    </w:p>
    <w:p w14:paraId="748068FF" w14:textId="77777777" w:rsidR="003978A9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The same heap_page_items Query B from Task 4 is used throughout this task to observe the physical state of the page before and after vacuum operations.</w:t>
      </w:r>
    </w:p>
    <w:p w14:paraId="7D490355" w14:textId="77777777" w:rsidR="003978A9" w:rsidRDefault="00000000">
      <w:pPr>
        <w:pStyle w:val="Heading3"/>
        <w:spacing w:before="240" w:after="80"/>
      </w:pPr>
      <w:r>
        <w:t>Baseline — page state before any VACUUM</w:t>
      </w:r>
    </w:p>
    <w:p w14:paraId="7511C817" w14:textId="77777777" w:rsidR="003978A9" w:rsidRDefault="00000000">
      <w:pPr>
        <w:spacing w:before="80" w:after="8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After all the operations in Task 4, the page contains a mix of live and dead tuples. Dead tuples are the old 'Alice' version, the 'Robert' row, and the 'Test' row. These occupy space but are invisible to normal queries.</w:t>
      </w:r>
    </w:p>
    <w:p w14:paraId="7F051F5E" w14:textId="12BA503A" w:rsidR="003B0EA4" w:rsidRDefault="003B0EA4">
      <w:pPr>
        <w:spacing w:before="80" w:after="80"/>
      </w:pPr>
      <w:r w:rsidRPr="003B0EA4">
        <w:drawing>
          <wp:inline distT="0" distB="0" distL="0" distR="0" wp14:anchorId="10A46F9B" wp14:editId="6F03F45B">
            <wp:extent cx="2629183" cy="1820849"/>
            <wp:effectExtent l="0" t="0" r="0" b="8255"/>
            <wp:docPr id="90645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508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99598" cy="18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43CE" w14:textId="58ED7B51" w:rsidR="003978A9" w:rsidRDefault="00000000">
      <w:pPr>
        <w:pStyle w:val="Heading3"/>
        <w:spacing w:before="240" w:after="80"/>
      </w:pPr>
      <w:r>
        <w:t>Step 1 — VACUUM labs.person</w:t>
      </w:r>
    </w:p>
    <w:p w14:paraId="351CF154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VACUUM labs.person;</w:t>
      </w:r>
    </w:p>
    <w:p w14:paraId="326305E6" w14:textId="77777777" w:rsidR="003978A9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Regular VACUUM scans all pages that may contain dead tuples and marks those slots as reusable. Crucially:</w:t>
      </w:r>
    </w:p>
    <w:p w14:paraId="1BE60EFD" w14:textId="77777777" w:rsidR="003978A9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The dead tuples are removed from the page's item pointer array — heap_page_items no longer shows them, or shows them as empty/unused slots.</w:t>
      </w:r>
    </w:p>
    <w:p w14:paraId="63D9CFDB" w14:textId="77777777" w:rsidR="003978A9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The freed space is recorded in the free space map (FSM) so future INSERTs and UPDATEs can reuse those page slots.</w:t>
      </w:r>
    </w:p>
    <w:p w14:paraId="3607FD7E" w14:textId="77777777" w:rsidR="003978A9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The table file on disk does NOT shrink. VACUUM does not compact the file — it only reclaims internal page space.</w:t>
      </w:r>
    </w:p>
    <w:p w14:paraId="6B94AB0E" w14:textId="77777777" w:rsidR="003978A9" w:rsidRPr="003B0EA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No lock is taken on the table, so reads and writes continue normally during the operation.</w:t>
      </w:r>
    </w:p>
    <w:p w14:paraId="7353D060" w14:textId="3B512A98" w:rsidR="003B0EA4" w:rsidRDefault="003B0EA4" w:rsidP="003B0EA4">
      <w:pPr>
        <w:pStyle w:val="ListParagraph"/>
        <w:spacing w:before="60" w:after="60"/>
        <w:ind w:left="720"/>
      </w:pPr>
      <w:r w:rsidRPr="003B0EA4">
        <w:drawing>
          <wp:inline distT="0" distB="0" distL="0" distR="0" wp14:anchorId="33DBEF92" wp14:editId="4780A8A7">
            <wp:extent cx="3848431" cy="2390784"/>
            <wp:effectExtent l="0" t="0" r="0" b="0"/>
            <wp:docPr id="81373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363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52096" cy="239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47BD" w14:textId="77777777" w:rsidR="003978A9" w:rsidRDefault="00000000">
      <w:pPr>
        <w:pStyle w:val="Heading3"/>
        <w:spacing w:before="240" w:after="80"/>
      </w:pPr>
      <w:r>
        <w:t>Step 2 — INSERT VALUES(5, 'Sarah')</w:t>
      </w:r>
    </w:p>
    <w:p w14:paraId="35B90C1B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INSERT INTO labs.person VALUES(5, 'Sarah');</w:t>
      </w:r>
    </w:p>
    <w:p w14:paraId="171237C3" w14:textId="77777777" w:rsidR="003978A9" w:rsidRDefault="00000000">
      <w:pPr>
        <w:spacing w:before="80" w:after="8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>Because VACUUM registered the freed slots in the FSM, PostgreSQL can reuse one of the previously dead slots on page 0 for the new 'Sarah' row rather than extending the table to a new page. Query B shows 'Sarah' appearing at a ctid that was previously occupied by a dead tuple.</w:t>
      </w:r>
    </w:p>
    <w:p w14:paraId="10314943" w14:textId="3482EEF1" w:rsidR="003B0EA4" w:rsidRDefault="003B0EA4">
      <w:pPr>
        <w:spacing w:before="80" w:after="80"/>
      </w:pPr>
      <w:r w:rsidRPr="003B0EA4">
        <w:drawing>
          <wp:inline distT="0" distB="0" distL="0" distR="0" wp14:anchorId="1E1558B6" wp14:editId="7E796182">
            <wp:extent cx="3260034" cy="2078788"/>
            <wp:effectExtent l="0" t="0" r="0" b="0"/>
            <wp:docPr id="122193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319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72526" cy="208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0CA4" w14:textId="77777777" w:rsidR="003978A9" w:rsidRDefault="00000000">
      <w:pPr>
        <w:pStyle w:val="Heading3"/>
        <w:spacing w:before="240" w:after="80"/>
      </w:pPr>
      <w:r>
        <w:t>Step 3 — VACUUM FULL labs.person</w:t>
      </w:r>
    </w:p>
    <w:p w14:paraId="3D4AD914" w14:textId="77777777" w:rsidR="003978A9" w:rsidRDefault="00000000">
      <w:pPr>
        <w:shd w:val="clear" w:color="F2F2F2" w:fill="F2F2F2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VACUUM FULL labs.person;</w:t>
      </w:r>
    </w:p>
    <w:p w14:paraId="7B76A483" w14:textId="77777777" w:rsidR="003978A9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VACUUM FULL goes further than regular VACUUM:</w:t>
      </w:r>
    </w:p>
    <w:p w14:paraId="1192240A" w14:textId="77777777" w:rsidR="003978A9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It rewrites the entire table into a new file, packing only live tuples densely from the start of the file.</w:t>
      </w:r>
    </w:p>
    <w:p w14:paraId="2E7D3D38" w14:textId="77777777" w:rsidR="003978A9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The old table file is then replaced with the compact one, physically shrinking the table on disk.</w:t>
      </w:r>
    </w:p>
    <w:p w14:paraId="15A25FEB" w14:textId="77777777" w:rsidR="003978A9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It acquires an exclusive lock on the table for the duration of the operation — no reads or writes are allowed until it completes.</w:t>
      </w:r>
    </w:p>
    <w:p w14:paraId="1146744B" w14:textId="77777777" w:rsidR="003978A9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After VACUUM FULL, heap_page_items on page 0 shows only the live tuples (Bob, Alice→Alex, John, Sarah) with sequential offsets and no gaps from dead tuples.</w:t>
      </w:r>
    </w:p>
    <w:p w14:paraId="56E82461" w14:textId="77777777" w:rsidR="003978A9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The practical trade-off: VACUUM FULL reclaims actual disk space but blocks all access to the table. It is rarely used in production for busy tables; regular VACUUM (or autovacuum) is preferred because it does not lock and still reclaims space for reuse internally.</w:t>
      </w:r>
    </w:p>
    <w:p w14:paraId="03DCDA48" w14:textId="35773BFF" w:rsidR="003978A9" w:rsidRDefault="003B0EA4">
      <w:pPr>
        <w:spacing w:before="80" w:after="80"/>
      </w:pPr>
      <w:r w:rsidRPr="003B0EA4">
        <w:drawing>
          <wp:inline distT="0" distB="0" distL="0" distR="0" wp14:anchorId="3A457CC7" wp14:editId="47247F9D">
            <wp:extent cx="3291840" cy="1769298"/>
            <wp:effectExtent l="0" t="0" r="3810" b="2540"/>
            <wp:docPr id="19243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97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99970" cy="177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A597" w14:textId="77777777" w:rsidR="003978A9" w:rsidRDefault="00000000">
      <w:pPr>
        <w:pStyle w:val="Heading3"/>
        <w:spacing w:before="240" w:after="80"/>
      </w:pPr>
      <w:r>
        <w:t>Summary — VACUUM behaviour comparison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2200"/>
        <w:gridCol w:w="2100"/>
      </w:tblGrid>
      <w:tr w:rsidR="003978A9" w14:paraId="66AA40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0E4F5"/>
          </w:tcPr>
          <w:p w14:paraId="29137CDB" w14:textId="77777777" w:rsidR="003978A9" w:rsidRDefault="00000000">
            <w:r>
              <w:rPr>
                <w:rFonts w:ascii="Calibri" w:eastAsia="Calibri" w:hAnsi="Calibri" w:cs="Calibri"/>
                <w:b/>
                <w:bCs/>
              </w:rPr>
              <w:t>Aspect</w:t>
            </w:r>
          </w:p>
        </w:tc>
        <w:tc>
          <w:tcPr>
            <w:tcW w:w="2200" w:type="dxa"/>
            <w:shd w:val="clear" w:color="auto" w:fill="D0E4F5"/>
          </w:tcPr>
          <w:p w14:paraId="6BA99FB8" w14:textId="77777777" w:rsidR="003978A9" w:rsidRDefault="00000000">
            <w:r>
              <w:rPr>
                <w:rFonts w:ascii="Calibri" w:eastAsia="Calibri" w:hAnsi="Calibri" w:cs="Calibri"/>
                <w:b/>
                <w:bCs/>
              </w:rPr>
              <w:t>Before VACUUM</w:t>
            </w:r>
          </w:p>
        </w:tc>
        <w:tc>
          <w:tcPr>
            <w:tcW w:w="2200" w:type="dxa"/>
            <w:shd w:val="clear" w:color="auto" w:fill="D0E4F5"/>
          </w:tcPr>
          <w:p w14:paraId="65613E97" w14:textId="77777777" w:rsidR="003978A9" w:rsidRDefault="00000000">
            <w:r>
              <w:rPr>
                <w:rFonts w:ascii="Calibri" w:eastAsia="Calibri" w:hAnsi="Calibri" w:cs="Calibri"/>
                <w:b/>
                <w:bCs/>
              </w:rPr>
              <w:t>After VACUUM</w:t>
            </w:r>
          </w:p>
        </w:tc>
        <w:tc>
          <w:tcPr>
            <w:tcW w:w="2100" w:type="dxa"/>
            <w:shd w:val="clear" w:color="auto" w:fill="D0E4F5"/>
          </w:tcPr>
          <w:p w14:paraId="5EAB24A9" w14:textId="77777777" w:rsidR="003978A9" w:rsidRDefault="00000000">
            <w:r>
              <w:rPr>
                <w:rFonts w:ascii="Calibri" w:eastAsia="Calibri" w:hAnsi="Calibri" w:cs="Calibri"/>
                <w:b/>
                <w:bCs/>
              </w:rPr>
              <w:t>After VACUUM FULL</w:t>
            </w:r>
          </w:p>
        </w:tc>
      </w:tr>
      <w:tr w:rsidR="003978A9" w14:paraId="567903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C700E27" w14:textId="77777777" w:rsidR="003978A9" w:rsidRDefault="00000000">
            <w:r>
              <w:rPr>
                <w:rFonts w:ascii="Calibri" w:eastAsia="Calibri" w:hAnsi="Calibri" w:cs="Calibri"/>
              </w:rPr>
              <w:t>Dead tuples visible in heap_page_items</w:t>
            </w:r>
          </w:p>
        </w:tc>
        <w:tc>
          <w:tcPr>
            <w:tcW w:w="2200" w:type="dxa"/>
          </w:tcPr>
          <w:p w14:paraId="61DBB067" w14:textId="77777777" w:rsidR="003978A9" w:rsidRDefault="00000000">
            <w:r>
              <w:rPr>
                <w:rFonts w:ascii="Calibri" w:eastAsia="Calibri" w:hAnsi="Calibri" w:cs="Calibri"/>
              </w:rPr>
              <w:t>Yes</w:t>
            </w:r>
          </w:p>
        </w:tc>
        <w:tc>
          <w:tcPr>
            <w:tcW w:w="2200" w:type="dxa"/>
          </w:tcPr>
          <w:p w14:paraId="440B4F23" w14:textId="77777777" w:rsidR="003978A9" w:rsidRDefault="00000000">
            <w:r>
              <w:rPr>
                <w:rFonts w:ascii="Calibri" w:eastAsia="Calibri" w:hAnsi="Calibri" w:cs="Calibri"/>
              </w:rPr>
              <w:t>No (slots freed)</w:t>
            </w:r>
          </w:p>
        </w:tc>
        <w:tc>
          <w:tcPr>
            <w:tcW w:w="2100" w:type="dxa"/>
          </w:tcPr>
          <w:p w14:paraId="00E7C4E4" w14:textId="77777777" w:rsidR="003978A9" w:rsidRDefault="00000000">
            <w:r>
              <w:rPr>
                <w:rFonts w:ascii="Calibri" w:eastAsia="Calibri" w:hAnsi="Calibri" w:cs="Calibri"/>
              </w:rPr>
              <w:t>No (file rewritten)</w:t>
            </w:r>
          </w:p>
        </w:tc>
      </w:tr>
      <w:tr w:rsidR="003978A9" w14:paraId="2F046A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B926518" w14:textId="77777777" w:rsidR="003978A9" w:rsidRDefault="00000000">
            <w:r>
              <w:rPr>
                <w:rFonts w:ascii="Calibri" w:eastAsia="Calibri" w:hAnsi="Calibri" w:cs="Calibri"/>
              </w:rPr>
              <w:t>Table file size on disk</w:t>
            </w:r>
          </w:p>
        </w:tc>
        <w:tc>
          <w:tcPr>
            <w:tcW w:w="2200" w:type="dxa"/>
          </w:tcPr>
          <w:p w14:paraId="3A3D4ECB" w14:textId="77777777" w:rsidR="003978A9" w:rsidRDefault="00000000">
            <w:r>
              <w:rPr>
                <w:rFonts w:ascii="Calibri" w:eastAsia="Calibri" w:hAnsi="Calibri" w:cs="Calibri"/>
              </w:rPr>
              <w:t>Bloated</w:t>
            </w:r>
          </w:p>
        </w:tc>
        <w:tc>
          <w:tcPr>
            <w:tcW w:w="2200" w:type="dxa"/>
          </w:tcPr>
          <w:p w14:paraId="5D048C00" w14:textId="77777777" w:rsidR="003978A9" w:rsidRDefault="00000000">
            <w:r>
              <w:rPr>
                <w:rFonts w:ascii="Calibri" w:eastAsia="Calibri" w:hAnsi="Calibri" w:cs="Calibri"/>
              </w:rPr>
              <w:t>Unchanged (no shrink)</w:t>
            </w:r>
          </w:p>
        </w:tc>
        <w:tc>
          <w:tcPr>
            <w:tcW w:w="2100" w:type="dxa"/>
          </w:tcPr>
          <w:p w14:paraId="127BB611" w14:textId="77777777" w:rsidR="003978A9" w:rsidRDefault="00000000">
            <w:r>
              <w:rPr>
                <w:rFonts w:ascii="Calibri" w:eastAsia="Calibri" w:hAnsi="Calibri" w:cs="Calibri"/>
              </w:rPr>
              <w:t>Reduced (compacted)</w:t>
            </w:r>
          </w:p>
        </w:tc>
      </w:tr>
      <w:tr w:rsidR="003978A9" w14:paraId="3B97BA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7724B5A" w14:textId="77777777" w:rsidR="003978A9" w:rsidRDefault="00000000">
            <w:r>
              <w:rPr>
                <w:rFonts w:ascii="Calibri" w:eastAsia="Calibri" w:hAnsi="Calibri" w:cs="Calibri"/>
              </w:rPr>
              <w:t>Space reusable for new rows</w:t>
            </w:r>
          </w:p>
        </w:tc>
        <w:tc>
          <w:tcPr>
            <w:tcW w:w="2200" w:type="dxa"/>
          </w:tcPr>
          <w:p w14:paraId="56C1B168" w14:textId="77777777" w:rsidR="003978A9" w:rsidRDefault="00000000">
            <w:r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200" w:type="dxa"/>
          </w:tcPr>
          <w:p w14:paraId="5FBFCA55" w14:textId="77777777" w:rsidR="003978A9" w:rsidRDefault="00000000">
            <w:r>
              <w:rPr>
                <w:rFonts w:ascii="Calibri" w:eastAsia="Calibri" w:hAnsi="Calibri" w:cs="Calibri"/>
              </w:rPr>
              <w:t>Yes (via FSM)</w:t>
            </w:r>
          </w:p>
        </w:tc>
        <w:tc>
          <w:tcPr>
            <w:tcW w:w="2100" w:type="dxa"/>
          </w:tcPr>
          <w:p w14:paraId="5BC1F9C4" w14:textId="77777777" w:rsidR="003978A9" w:rsidRDefault="00000000">
            <w:r>
              <w:rPr>
                <w:rFonts w:ascii="Calibri" w:eastAsia="Calibri" w:hAnsi="Calibri" w:cs="Calibri"/>
              </w:rPr>
              <w:t>Yes</w:t>
            </w:r>
          </w:p>
        </w:tc>
      </w:tr>
      <w:tr w:rsidR="003978A9" w14:paraId="4E9734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6E277D0" w14:textId="77777777" w:rsidR="003978A9" w:rsidRDefault="00000000">
            <w:r>
              <w:rPr>
                <w:rFonts w:ascii="Calibri" w:eastAsia="Calibri" w:hAnsi="Calibri" w:cs="Calibri"/>
              </w:rPr>
              <w:t>Locks table</w:t>
            </w:r>
          </w:p>
        </w:tc>
        <w:tc>
          <w:tcPr>
            <w:tcW w:w="2200" w:type="dxa"/>
          </w:tcPr>
          <w:p w14:paraId="791B3A08" w14:textId="77777777" w:rsidR="003978A9" w:rsidRDefault="00000000">
            <w:r>
              <w:rPr>
                <w:rFonts w:ascii="Calibri" w:eastAsia="Calibri" w:hAnsi="Calibri" w:cs="Calibri"/>
              </w:rPr>
              <w:t>N/A</w:t>
            </w:r>
          </w:p>
        </w:tc>
        <w:tc>
          <w:tcPr>
            <w:tcW w:w="2200" w:type="dxa"/>
          </w:tcPr>
          <w:p w14:paraId="248E2C16" w14:textId="77777777" w:rsidR="003978A9" w:rsidRDefault="00000000">
            <w:r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100" w:type="dxa"/>
          </w:tcPr>
          <w:p w14:paraId="7D3E001C" w14:textId="77777777" w:rsidR="003978A9" w:rsidRDefault="00000000">
            <w:r>
              <w:rPr>
                <w:rFonts w:ascii="Calibri" w:eastAsia="Calibri" w:hAnsi="Calibri" w:cs="Calibri"/>
              </w:rPr>
              <w:t>Yes (exclusive)</w:t>
            </w:r>
          </w:p>
        </w:tc>
      </w:tr>
    </w:tbl>
    <w:p w14:paraId="19BC3B51" w14:textId="77777777" w:rsidR="003978A9" w:rsidRDefault="003978A9">
      <w:pPr>
        <w:spacing w:before="80" w:after="80"/>
      </w:pPr>
    </w:p>
    <w:sectPr w:rsidR="003978A9">
      <w:pgSz w:w="12240" w:h="15840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C6624"/>
    <w:multiLevelType w:val="hybridMultilevel"/>
    <w:tmpl w:val="7772D04A"/>
    <w:lvl w:ilvl="0" w:tplc="5D281CC2">
      <w:start w:val="1"/>
      <w:numFmt w:val="bullet"/>
      <w:lvlText w:val="●"/>
      <w:lvlJc w:val="left"/>
      <w:pPr>
        <w:ind w:left="720" w:hanging="360"/>
      </w:pPr>
    </w:lvl>
    <w:lvl w:ilvl="1" w:tplc="C99C022A">
      <w:start w:val="1"/>
      <w:numFmt w:val="bullet"/>
      <w:lvlText w:val="○"/>
      <w:lvlJc w:val="left"/>
      <w:pPr>
        <w:ind w:left="1440" w:hanging="360"/>
      </w:pPr>
    </w:lvl>
    <w:lvl w:ilvl="2" w:tplc="4AD099A0">
      <w:start w:val="1"/>
      <w:numFmt w:val="bullet"/>
      <w:lvlText w:val="■"/>
      <w:lvlJc w:val="left"/>
      <w:pPr>
        <w:ind w:left="2160" w:hanging="360"/>
      </w:pPr>
    </w:lvl>
    <w:lvl w:ilvl="3" w:tplc="14A8B9E2">
      <w:start w:val="1"/>
      <w:numFmt w:val="bullet"/>
      <w:lvlText w:val="●"/>
      <w:lvlJc w:val="left"/>
      <w:pPr>
        <w:ind w:left="2880" w:hanging="360"/>
      </w:pPr>
    </w:lvl>
    <w:lvl w:ilvl="4" w:tplc="B734F89C">
      <w:start w:val="1"/>
      <w:numFmt w:val="bullet"/>
      <w:lvlText w:val="○"/>
      <w:lvlJc w:val="left"/>
      <w:pPr>
        <w:ind w:left="3600" w:hanging="360"/>
      </w:pPr>
    </w:lvl>
    <w:lvl w:ilvl="5" w:tplc="388245CA">
      <w:start w:val="1"/>
      <w:numFmt w:val="bullet"/>
      <w:lvlText w:val="■"/>
      <w:lvlJc w:val="left"/>
      <w:pPr>
        <w:ind w:left="4320" w:hanging="360"/>
      </w:pPr>
    </w:lvl>
    <w:lvl w:ilvl="6" w:tplc="C29C6A56">
      <w:start w:val="1"/>
      <w:numFmt w:val="bullet"/>
      <w:lvlText w:val="●"/>
      <w:lvlJc w:val="left"/>
      <w:pPr>
        <w:ind w:left="5040" w:hanging="360"/>
      </w:pPr>
    </w:lvl>
    <w:lvl w:ilvl="7" w:tplc="D6FC27B8">
      <w:start w:val="1"/>
      <w:numFmt w:val="bullet"/>
      <w:lvlText w:val="●"/>
      <w:lvlJc w:val="left"/>
      <w:pPr>
        <w:ind w:left="5760" w:hanging="360"/>
      </w:pPr>
    </w:lvl>
    <w:lvl w:ilvl="8" w:tplc="17E4C790">
      <w:start w:val="1"/>
      <w:numFmt w:val="bullet"/>
      <w:lvlText w:val="●"/>
      <w:lvlJc w:val="left"/>
      <w:pPr>
        <w:ind w:left="6480" w:hanging="360"/>
      </w:pPr>
    </w:lvl>
  </w:abstractNum>
  <w:num w:numId="1" w16cid:durableId="8904622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8A9"/>
    <w:rsid w:val="002735E9"/>
    <w:rsid w:val="002E4A81"/>
    <w:rsid w:val="003978A9"/>
    <w:rsid w:val="003B0EA4"/>
    <w:rsid w:val="0040210E"/>
    <w:rsid w:val="0046001F"/>
    <w:rsid w:val="005B6BC2"/>
    <w:rsid w:val="00B80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0A08A"/>
  <w15:docId w15:val="{1152446C-2D0C-465C-A9C8-7C51C345A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1305</TotalTime>
  <Pages>13</Pages>
  <Words>1936</Words>
  <Characters>11038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Yerik Abdykarimov</cp:lastModifiedBy>
  <cp:revision>2</cp:revision>
  <dcterms:created xsi:type="dcterms:W3CDTF">2026-07-07T10:52:00Z</dcterms:created>
  <dcterms:modified xsi:type="dcterms:W3CDTF">2026-07-08T08:52:00Z</dcterms:modified>
</cp:coreProperties>
</file>