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t>Overview</w:t>
      </w:r>
    </w:p>
    <w:p w:rsidR="001B026E" w:rsidRPr="001B026E" w:rsidRDefault="001B026E" w:rsidP="00E62D82">
      <w:p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The Andhra Pradesh Electronics Manufacturing Policy (4.0) 2024-29 is a strategic initiative by the Government of Andhra Pradesh to bolster the Electronics System Design and Manufacturing (ESDM) sector. The policy aims to position Andhra Pradesh as a global hub for electronics manufacturing by leveraging its strategic location, robust infrastructure, and skilled workforce. It aligns with national initiatives like "Make in India" and the Production Linked Incentive (PLI) scheme to drive economic growth and job creation.</w:t>
      </w:r>
    </w:p>
    <w:p w:rsidR="001B026E" w:rsidRPr="001B026E" w:rsidRDefault="001B026E" w:rsidP="00E62D82">
      <w:pPr>
        <w:spacing w:after="0"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pict>
          <v:rect id="_x0000_i1025" style="width:0;height:1.5pt" o:hralign="center" o:hrstd="t" o:hr="t" fillcolor="#a0a0a0" stroked="f"/>
        </w:pict>
      </w:r>
    </w:p>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t>Key Takeaways</w:t>
      </w:r>
    </w:p>
    <w:p w:rsidR="001B026E" w:rsidRPr="001B026E" w:rsidRDefault="001B026E" w:rsidP="00E62D82">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Purpose</w:t>
      </w:r>
      <w:r w:rsidRPr="001B026E">
        <w:rPr>
          <w:rFonts w:eastAsia="Times New Roman" w:cstheme="minorHAnsi"/>
          <w:kern w:val="0"/>
          <w:sz w:val="24"/>
          <w:szCs w:val="24"/>
          <w:lang w:eastAsia="en-IN"/>
          <w14:ligatures w14:val="none"/>
        </w:rPr>
        <w:t>: Accelerate growth in the ESDM sector by attracting significant investments and fostering innovation.</w:t>
      </w:r>
    </w:p>
    <w:p w:rsidR="001B026E" w:rsidRPr="001B026E" w:rsidRDefault="001B026E" w:rsidP="00E62D82">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Vision</w:t>
      </w:r>
      <w:r w:rsidRPr="001B026E">
        <w:rPr>
          <w:rFonts w:eastAsia="Times New Roman" w:cstheme="minorHAnsi"/>
          <w:kern w:val="0"/>
          <w:sz w:val="24"/>
          <w:szCs w:val="24"/>
          <w:lang w:eastAsia="en-IN"/>
          <w14:ligatures w14:val="none"/>
        </w:rPr>
        <w:t>: Establish Andhra Pradesh as a premier destination for electronics manufacturing, targeting USD 50 billion in production and USD 10 billion in investments.</w:t>
      </w:r>
    </w:p>
    <w:p w:rsidR="001B026E" w:rsidRPr="001B026E" w:rsidRDefault="001B026E" w:rsidP="00E62D82">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Targets</w:t>
      </w:r>
      <w:r w:rsidRPr="001B026E">
        <w:rPr>
          <w:rFonts w:eastAsia="Times New Roman" w:cstheme="minorHAnsi"/>
          <w:kern w:val="0"/>
          <w:sz w:val="24"/>
          <w:szCs w:val="24"/>
          <w:lang w:eastAsia="en-IN"/>
          <w14:ligatures w14:val="none"/>
        </w:rPr>
        <w:t>: Achieve electronics production worth USD 50 billion (INR 4.2 lakh crores), attract investments of USD 10 billion (INR 84,000 crores), and create 5 lakh first-time jobs by 2029.</w:t>
      </w:r>
    </w:p>
    <w:p w:rsidR="001B026E" w:rsidRPr="001B026E" w:rsidRDefault="001B026E" w:rsidP="00E62D82">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Validity</w:t>
      </w:r>
      <w:r w:rsidRPr="001B026E">
        <w:rPr>
          <w:rFonts w:eastAsia="Times New Roman" w:cstheme="minorHAnsi"/>
          <w:kern w:val="0"/>
          <w:sz w:val="24"/>
          <w:szCs w:val="24"/>
          <w:lang w:eastAsia="en-IN"/>
          <w14:ligatures w14:val="none"/>
        </w:rPr>
        <w:t>: Effective from October 30, 2024, for five years or until a new policy is announced.</w:t>
      </w:r>
    </w:p>
    <w:p w:rsidR="001B026E" w:rsidRPr="001B026E" w:rsidRDefault="001B026E" w:rsidP="00E62D82">
      <w:pPr>
        <w:spacing w:after="0"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pict>
          <v:rect id="_x0000_i1026" style="width:0;height:1.5pt" o:hralign="center" o:hrstd="t" o:hr="t" fillcolor="#a0a0a0" stroked="f"/>
        </w:pict>
      </w:r>
    </w:p>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t>Policy Alignment</w:t>
      </w:r>
    </w:p>
    <w:p w:rsidR="001B026E" w:rsidRPr="001B026E" w:rsidRDefault="001B026E" w:rsidP="00E62D82">
      <w:pPr>
        <w:numPr>
          <w:ilvl w:val="0"/>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Integration</w:t>
      </w:r>
      <w:r w:rsidRPr="001B026E">
        <w:rPr>
          <w:rFonts w:eastAsia="Times New Roman" w:cstheme="minorHAnsi"/>
          <w:kern w:val="0"/>
          <w:sz w:val="24"/>
          <w:szCs w:val="24"/>
          <w:lang w:eastAsia="en-IN"/>
          <w14:ligatures w14:val="none"/>
        </w:rPr>
        <w:t>: Complements the Andhra Pradesh Industrial Development Policy (4.0) 2024-29 and other state policies to create a cohesive industrial ecosystem.</w:t>
      </w:r>
    </w:p>
    <w:p w:rsidR="001B026E" w:rsidRPr="001B026E" w:rsidRDefault="001B026E" w:rsidP="00E62D82">
      <w:pPr>
        <w:numPr>
          <w:ilvl w:val="0"/>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Impact</w:t>
      </w:r>
      <w:r w:rsidRPr="001B026E">
        <w:rPr>
          <w:rFonts w:eastAsia="Times New Roman" w:cstheme="minorHAnsi"/>
          <w:kern w:val="0"/>
          <w:sz w:val="24"/>
          <w:szCs w:val="24"/>
          <w:lang w:eastAsia="en-IN"/>
          <w14:ligatures w14:val="none"/>
        </w:rPr>
        <w:t>: Enhances Andhra Pradesh’s competitiveness in the global ESDM market, supporting national initiatives like the Indian Semiconductor Mission (ISM) and PLI schemes.</w:t>
      </w:r>
    </w:p>
    <w:p w:rsidR="001B026E" w:rsidRPr="001B026E" w:rsidRDefault="001B026E" w:rsidP="00E62D82">
      <w:pPr>
        <w:spacing w:after="0"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pict>
          <v:rect id="_x0000_i1027" style="width:0;height:1.5pt" o:hralign="center" o:hrstd="t" o:hr="t" fillcolor="#a0a0a0" stroked="f"/>
        </w:pict>
      </w:r>
    </w:p>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t>Objectives</w:t>
      </w:r>
    </w:p>
    <w:p w:rsidR="001B026E" w:rsidRPr="001B026E" w:rsidRDefault="001B026E" w:rsidP="00E62D82">
      <w:pPr>
        <w:numPr>
          <w:ilvl w:val="0"/>
          <w:numId w:val="3"/>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Attract foreign direct investments to drive capital inflow and local value addition.</w:t>
      </w:r>
    </w:p>
    <w:p w:rsidR="001B026E" w:rsidRPr="001B026E" w:rsidRDefault="001B026E" w:rsidP="00E62D82">
      <w:pPr>
        <w:numPr>
          <w:ilvl w:val="0"/>
          <w:numId w:val="3"/>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Create large-scale employment opportunities, particularly for first-time job seekers.</w:t>
      </w:r>
    </w:p>
    <w:p w:rsidR="001B026E" w:rsidRPr="001B026E" w:rsidRDefault="001B026E" w:rsidP="00E62D82">
      <w:pPr>
        <w:numPr>
          <w:ilvl w:val="0"/>
          <w:numId w:val="3"/>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 xml:space="preserve">Develop world-class electronics manufacturing clusters in key cities like Visakhapatnam, Tirupati, and </w:t>
      </w:r>
      <w:proofErr w:type="spellStart"/>
      <w:r w:rsidRPr="001B026E">
        <w:rPr>
          <w:rFonts w:eastAsia="Times New Roman" w:cstheme="minorHAnsi"/>
          <w:kern w:val="0"/>
          <w:sz w:val="24"/>
          <w:szCs w:val="24"/>
          <w:lang w:eastAsia="en-IN"/>
          <w14:ligatures w14:val="none"/>
        </w:rPr>
        <w:t>Sricity</w:t>
      </w:r>
      <w:proofErr w:type="spellEnd"/>
      <w:r w:rsidRPr="001B026E">
        <w:rPr>
          <w:rFonts w:eastAsia="Times New Roman" w:cstheme="minorHAnsi"/>
          <w:kern w:val="0"/>
          <w:sz w:val="24"/>
          <w:szCs w:val="24"/>
          <w:lang w:eastAsia="en-IN"/>
          <w14:ligatures w14:val="none"/>
        </w:rPr>
        <w:t>.</w:t>
      </w:r>
    </w:p>
    <w:p w:rsidR="001B026E" w:rsidRPr="001B026E" w:rsidRDefault="001B026E" w:rsidP="00E62D82">
      <w:pPr>
        <w:numPr>
          <w:ilvl w:val="0"/>
          <w:numId w:val="3"/>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Strengthen supply chain resilience and boost electronics exports.</w:t>
      </w:r>
    </w:p>
    <w:p w:rsidR="001B026E" w:rsidRPr="001B026E" w:rsidRDefault="001B026E" w:rsidP="00E62D82">
      <w:pPr>
        <w:spacing w:after="0"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pict>
          <v:rect id="_x0000_i1028" style="width:0;height:1.5pt" o:hralign="center" o:hrstd="t" o:hr="t" fillcolor="#a0a0a0" stroked="f"/>
        </w:pict>
      </w:r>
    </w:p>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lastRenderedPageBreak/>
        <w:t>Strategic Advantages of Andhra Pradesh</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Location Benefits</w:t>
      </w:r>
    </w:p>
    <w:p w:rsidR="001B026E" w:rsidRPr="001B026E" w:rsidRDefault="001B026E" w:rsidP="00E62D82">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Coastal Advantage</w:t>
      </w:r>
      <w:r w:rsidRPr="001B026E">
        <w:rPr>
          <w:rFonts w:eastAsia="Times New Roman" w:cstheme="minorHAnsi"/>
          <w:kern w:val="0"/>
          <w:sz w:val="24"/>
          <w:szCs w:val="24"/>
          <w:lang w:eastAsia="en-IN"/>
          <w14:ligatures w14:val="none"/>
        </w:rPr>
        <w:t>: 1,053 km coastline facilitates access to ports, enhancing export potential and logistics efficiency.</w:t>
      </w:r>
    </w:p>
    <w:p w:rsidR="001B026E" w:rsidRPr="001B026E" w:rsidRDefault="001B026E" w:rsidP="00E62D82">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Industrial Corridors</w:t>
      </w:r>
      <w:r w:rsidRPr="001B026E">
        <w:rPr>
          <w:rFonts w:eastAsia="Times New Roman" w:cstheme="minorHAnsi"/>
          <w:kern w:val="0"/>
          <w:sz w:val="24"/>
          <w:szCs w:val="24"/>
          <w:lang w:eastAsia="en-IN"/>
          <w14:ligatures w14:val="none"/>
        </w:rPr>
        <w:t>: Proximity to the Visakhapatnam-Chennai Industrial Corridor (VCIC) improves connectivity and trade.</w:t>
      </w:r>
    </w:p>
    <w:p w:rsidR="001B026E" w:rsidRPr="001B026E" w:rsidRDefault="001B026E" w:rsidP="00E62D82">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Manufacturing Clusters</w:t>
      </w:r>
      <w:r w:rsidRPr="001B026E">
        <w:rPr>
          <w:rFonts w:eastAsia="Times New Roman" w:cstheme="minorHAnsi"/>
          <w:kern w:val="0"/>
          <w:sz w:val="24"/>
          <w:szCs w:val="24"/>
          <w:lang w:eastAsia="en-IN"/>
          <w14:ligatures w14:val="none"/>
        </w:rPr>
        <w:t xml:space="preserve">: Dedicated electronics hubs in Visakhapatnam, Tirupati, Nellore, </w:t>
      </w:r>
      <w:proofErr w:type="spellStart"/>
      <w:r w:rsidRPr="001B026E">
        <w:rPr>
          <w:rFonts w:eastAsia="Times New Roman" w:cstheme="minorHAnsi"/>
          <w:kern w:val="0"/>
          <w:sz w:val="24"/>
          <w:szCs w:val="24"/>
          <w:lang w:eastAsia="en-IN"/>
          <w14:ligatures w14:val="none"/>
        </w:rPr>
        <w:t>Sricity</w:t>
      </w:r>
      <w:proofErr w:type="spellEnd"/>
      <w:r w:rsidRPr="001B026E">
        <w:rPr>
          <w:rFonts w:eastAsia="Times New Roman" w:cstheme="minorHAnsi"/>
          <w:kern w:val="0"/>
          <w:sz w:val="24"/>
          <w:szCs w:val="24"/>
          <w:lang w:eastAsia="en-IN"/>
          <w14:ligatures w14:val="none"/>
        </w:rPr>
        <w:t>, Kadapa, and Anantapur.</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Infrastructure and Workforce</w:t>
      </w:r>
    </w:p>
    <w:p w:rsidR="001B026E" w:rsidRPr="001B026E" w:rsidRDefault="001B026E" w:rsidP="00E62D82">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Power Reliability</w:t>
      </w:r>
      <w:r w:rsidRPr="001B026E">
        <w:rPr>
          <w:rFonts w:eastAsia="Times New Roman" w:cstheme="minorHAnsi"/>
          <w:kern w:val="0"/>
          <w:sz w:val="24"/>
          <w:szCs w:val="24"/>
          <w:lang w:eastAsia="en-IN"/>
          <w14:ligatures w14:val="none"/>
        </w:rPr>
        <w:t>: Surplus power generation ensures uninterrupted supply for manufacturing units.</w:t>
      </w:r>
    </w:p>
    <w:p w:rsidR="001B026E" w:rsidRPr="001B026E" w:rsidRDefault="001B026E" w:rsidP="00E62D82">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Skilled Workforce</w:t>
      </w:r>
      <w:r w:rsidRPr="001B026E">
        <w:rPr>
          <w:rFonts w:eastAsia="Times New Roman" w:cstheme="minorHAnsi"/>
          <w:kern w:val="0"/>
          <w:sz w:val="24"/>
          <w:szCs w:val="24"/>
          <w:lang w:eastAsia="en-IN"/>
          <w14:ligatures w14:val="none"/>
        </w:rPr>
        <w:t>: Access to a large pool of skilled professionals and competitive operational costs.</w:t>
      </w:r>
    </w:p>
    <w:p w:rsidR="001B026E" w:rsidRPr="001B026E" w:rsidRDefault="001B026E" w:rsidP="00E62D82">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Logistics Network</w:t>
      </w:r>
      <w:r w:rsidRPr="001B026E">
        <w:rPr>
          <w:rFonts w:eastAsia="Times New Roman" w:cstheme="minorHAnsi"/>
          <w:kern w:val="0"/>
          <w:sz w:val="24"/>
          <w:szCs w:val="24"/>
          <w:lang w:eastAsia="en-IN"/>
          <w14:ligatures w14:val="none"/>
        </w:rPr>
        <w:t>: Well-connected ports, airports, and road infrastructure support efficient supply chains.</w:t>
      </w:r>
    </w:p>
    <w:p w:rsidR="001B026E" w:rsidRPr="001B026E" w:rsidRDefault="001B026E" w:rsidP="00E62D82">
      <w:pPr>
        <w:spacing w:after="0"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pict>
          <v:rect id="_x0000_i1029" style="width:0;height:1.5pt" o:hralign="center" o:hrstd="t" o:hr="t" fillcolor="#a0a0a0" stroked="f"/>
        </w:pict>
      </w:r>
    </w:p>
    <w:p w:rsidR="001B026E" w:rsidRPr="001B026E" w:rsidRDefault="001B026E" w:rsidP="00E62D82">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1B026E">
        <w:rPr>
          <w:rFonts w:eastAsia="Times New Roman" w:cstheme="minorHAnsi"/>
          <w:b/>
          <w:bCs/>
          <w:kern w:val="0"/>
          <w:sz w:val="36"/>
          <w:szCs w:val="36"/>
          <w:lang w:eastAsia="en-IN"/>
          <w14:ligatures w14:val="none"/>
        </w:rPr>
        <w:t>Policy Details</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Validity and Applicability</w:t>
      </w:r>
    </w:p>
    <w:p w:rsidR="001B026E" w:rsidRPr="001B026E" w:rsidRDefault="001B026E" w:rsidP="00E62D82">
      <w:pPr>
        <w:numPr>
          <w:ilvl w:val="0"/>
          <w:numId w:val="6"/>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Duration</w:t>
      </w:r>
      <w:r w:rsidRPr="001B026E">
        <w:rPr>
          <w:rFonts w:eastAsia="Times New Roman" w:cstheme="minorHAnsi"/>
          <w:kern w:val="0"/>
          <w:sz w:val="24"/>
          <w:szCs w:val="24"/>
          <w:lang w:eastAsia="en-IN"/>
          <w14:ligatures w14:val="none"/>
        </w:rPr>
        <w:t>: Five years from October 30, 2024, to October 29, 2029, or until a new policy is announced.</w:t>
      </w:r>
    </w:p>
    <w:p w:rsidR="001B026E" w:rsidRPr="001B026E" w:rsidRDefault="001B026E" w:rsidP="00E62D82">
      <w:pPr>
        <w:numPr>
          <w:ilvl w:val="0"/>
          <w:numId w:val="6"/>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Scope</w:t>
      </w:r>
      <w:r w:rsidRPr="001B026E">
        <w:rPr>
          <w:rFonts w:eastAsia="Times New Roman" w:cstheme="minorHAnsi"/>
          <w:kern w:val="0"/>
          <w:sz w:val="24"/>
          <w:szCs w:val="24"/>
          <w:lang w:eastAsia="en-IN"/>
          <w14:ligatures w14:val="none"/>
        </w:rPr>
        <w:t>: Applies to new industrial enterprises, expansion, diversification, and modernization projects commencing commercial production on or after October 30, 2024, within Andhra Pradesh.</w:t>
      </w:r>
    </w:p>
    <w:p w:rsidR="001B026E" w:rsidRPr="001B026E" w:rsidRDefault="001B026E" w:rsidP="00E62D82">
      <w:pPr>
        <w:numPr>
          <w:ilvl w:val="0"/>
          <w:numId w:val="6"/>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Amendments</w:t>
      </w:r>
      <w:r w:rsidRPr="001B026E">
        <w:rPr>
          <w:rFonts w:eastAsia="Times New Roman" w:cstheme="minorHAnsi"/>
          <w:kern w:val="0"/>
          <w:sz w:val="24"/>
          <w:szCs w:val="24"/>
          <w:lang w:eastAsia="en-IN"/>
          <w14:ligatures w14:val="none"/>
        </w:rPr>
        <w:t>: Possible during the policy period, applied prospectively.</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Financial Incentives</w:t>
      </w:r>
    </w:p>
    <w:p w:rsidR="001B026E" w:rsidRPr="001B026E" w:rsidRDefault="001B026E" w:rsidP="00E62D82">
      <w:pPr>
        <w:spacing w:before="100" w:beforeAutospacing="1" w:after="100" w:afterAutospacing="1" w:line="240" w:lineRule="auto"/>
        <w:jc w:val="both"/>
        <w:outlineLvl w:val="3"/>
        <w:rPr>
          <w:rFonts w:eastAsia="Times New Roman" w:cstheme="minorHAnsi"/>
          <w:b/>
          <w:bCs/>
          <w:kern w:val="0"/>
          <w:sz w:val="24"/>
          <w:szCs w:val="24"/>
          <w:lang w:eastAsia="en-IN"/>
          <w14:ligatures w14:val="none"/>
        </w:rPr>
      </w:pPr>
      <w:r w:rsidRPr="001B026E">
        <w:rPr>
          <w:rFonts w:eastAsia="Times New Roman" w:cstheme="minorHAnsi"/>
          <w:b/>
          <w:bCs/>
          <w:kern w:val="0"/>
          <w:sz w:val="24"/>
          <w:szCs w:val="24"/>
          <w:lang w:eastAsia="en-IN"/>
          <w14:ligatures w14:val="none"/>
        </w:rPr>
        <w:t>Standard Incentives</w:t>
      </w:r>
    </w:p>
    <w:p w:rsidR="001B026E" w:rsidRPr="001B026E" w:rsidRDefault="001B026E" w:rsidP="00E62D82">
      <w:pPr>
        <w:numPr>
          <w:ilvl w:val="0"/>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Investment Subsidy</w:t>
      </w:r>
      <w:r w:rsidRPr="001B026E">
        <w:rPr>
          <w:rFonts w:eastAsia="Times New Roman" w:cstheme="minorHAnsi"/>
          <w:kern w:val="0"/>
          <w:sz w:val="24"/>
          <w:szCs w:val="24"/>
          <w:lang w:eastAsia="en-IN"/>
          <w14:ligatures w14:val="none"/>
        </w:rPr>
        <w:t>:</w:t>
      </w:r>
    </w:p>
    <w:p w:rsidR="001B026E" w:rsidRPr="001B026E" w:rsidRDefault="001B026E" w:rsidP="00E62D82">
      <w:pPr>
        <w:numPr>
          <w:ilvl w:val="1"/>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Sub-Large: 20% of eligible Fixed Capital Investment (FCI), disbursed over 5 years.</w:t>
      </w:r>
    </w:p>
    <w:p w:rsidR="001B026E" w:rsidRPr="001B026E" w:rsidRDefault="001B026E" w:rsidP="00E62D82">
      <w:pPr>
        <w:numPr>
          <w:ilvl w:val="1"/>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Large: 25% of eligible FCI, disbursed over 7 years.</w:t>
      </w:r>
    </w:p>
    <w:p w:rsidR="001B026E" w:rsidRPr="001B026E" w:rsidRDefault="001B026E" w:rsidP="00E62D82">
      <w:pPr>
        <w:numPr>
          <w:ilvl w:val="1"/>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Mega: 30% of eligible FCI, disbursed over 10 years.</w:t>
      </w:r>
    </w:p>
    <w:p w:rsidR="001B026E" w:rsidRPr="001B026E" w:rsidRDefault="001B026E" w:rsidP="00E62D82">
      <w:pPr>
        <w:numPr>
          <w:ilvl w:val="0"/>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Net SGST Reimbursement</w:t>
      </w:r>
      <w:r w:rsidRPr="001B026E">
        <w:rPr>
          <w:rFonts w:eastAsia="Times New Roman" w:cstheme="minorHAnsi"/>
          <w:kern w:val="0"/>
          <w:sz w:val="24"/>
          <w:szCs w:val="24"/>
          <w:lang w:eastAsia="en-IN"/>
          <w14:ligatures w14:val="none"/>
        </w:rPr>
        <w:t>: 100% reimbursement of net SGST for 5 years or until 100% of eligible FCI is realized.</w:t>
      </w:r>
    </w:p>
    <w:p w:rsidR="001B026E" w:rsidRPr="001B026E" w:rsidRDefault="001B026E" w:rsidP="00E62D82">
      <w:pPr>
        <w:numPr>
          <w:ilvl w:val="0"/>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Power Cost Subsidy</w:t>
      </w:r>
      <w:r w:rsidRPr="001B026E">
        <w:rPr>
          <w:rFonts w:eastAsia="Times New Roman" w:cstheme="minorHAnsi"/>
          <w:kern w:val="0"/>
          <w:sz w:val="24"/>
          <w:szCs w:val="24"/>
          <w:lang w:eastAsia="en-IN"/>
          <w14:ligatures w14:val="none"/>
        </w:rPr>
        <w:t>: INR 1 per unit on energy consumption charges for 5 years.</w:t>
      </w:r>
    </w:p>
    <w:p w:rsidR="001B026E" w:rsidRPr="001B026E" w:rsidRDefault="001B026E" w:rsidP="00E62D82">
      <w:pPr>
        <w:numPr>
          <w:ilvl w:val="0"/>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lastRenderedPageBreak/>
        <w:t>Recruitment Assistance</w:t>
      </w:r>
      <w:r w:rsidRPr="001B026E">
        <w:rPr>
          <w:rFonts w:eastAsia="Times New Roman" w:cstheme="minorHAnsi"/>
          <w:kern w:val="0"/>
          <w:sz w:val="24"/>
          <w:szCs w:val="24"/>
          <w:lang w:eastAsia="en-IN"/>
          <w14:ligatures w14:val="none"/>
        </w:rPr>
        <w:t>: INR 4,000/month for male and INR 6,000/month for female first-time employees for 6 months, applicable for 5 years.</w:t>
      </w:r>
    </w:p>
    <w:p w:rsidR="001B026E" w:rsidRPr="001B026E" w:rsidRDefault="001B026E" w:rsidP="00E62D82">
      <w:pPr>
        <w:numPr>
          <w:ilvl w:val="0"/>
          <w:numId w:val="7"/>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Stamp Duty Reimbursement</w:t>
      </w:r>
      <w:r w:rsidRPr="001B026E">
        <w:rPr>
          <w:rFonts w:eastAsia="Times New Roman" w:cstheme="minorHAnsi"/>
          <w:kern w:val="0"/>
          <w:sz w:val="24"/>
          <w:szCs w:val="24"/>
          <w:lang w:eastAsia="en-IN"/>
          <w14:ligatures w14:val="none"/>
        </w:rPr>
        <w:t>: 100% reimbursement on stamp duty for land/shed/building purchase, one-time.</w:t>
      </w:r>
    </w:p>
    <w:p w:rsidR="001B026E" w:rsidRPr="001B026E" w:rsidRDefault="001B026E" w:rsidP="00E62D82">
      <w:pPr>
        <w:spacing w:before="100" w:beforeAutospacing="1" w:after="100" w:afterAutospacing="1" w:line="240" w:lineRule="auto"/>
        <w:jc w:val="both"/>
        <w:outlineLvl w:val="3"/>
        <w:rPr>
          <w:rFonts w:eastAsia="Times New Roman" w:cstheme="minorHAnsi"/>
          <w:b/>
          <w:bCs/>
          <w:kern w:val="0"/>
          <w:sz w:val="24"/>
          <w:szCs w:val="24"/>
          <w:lang w:eastAsia="en-IN"/>
          <w14:ligatures w14:val="none"/>
        </w:rPr>
      </w:pPr>
      <w:r w:rsidRPr="001B026E">
        <w:rPr>
          <w:rFonts w:eastAsia="Times New Roman" w:cstheme="minorHAnsi"/>
          <w:b/>
          <w:bCs/>
          <w:kern w:val="0"/>
          <w:sz w:val="24"/>
          <w:szCs w:val="24"/>
          <w:lang w:eastAsia="en-IN"/>
          <w14:ligatures w14:val="none"/>
        </w:rPr>
        <w:t>Employment and Value Addition Top-Up</w:t>
      </w:r>
    </w:p>
    <w:p w:rsidR="001B026E" w:rsidRPr="001B026E" w:rsidRDefault="001B026E" w:rsidP="00E62D82">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Employment Subsidy</w:t>
      </w:r>
      <w:r w:rsidRPr="001B026E">
        <w:rPr>
          <w:rFonts w:eastAsia="Times New Roman" w:cstheme="minorHAnsi"/>
          <w:kern w:val="0"/>
          <w:sz w:val="24"/>
          <w:szCs w:val="24"/>
          <w:lang w:eastAsia="en-IN"/>
          <w14:ligatures w14:val="none"/>
        </w:rPr>
        <w:t>:</w:t>
      </w:r>
    </w:p>
    <w:p w:rsidR="001B026E" w:rsidRPr="001B026E" w:rsidRDefault="001B026E" w:rsidP="00E62D82">
      <w:pPr>
        <w:numPr>
          <w:ilvl w:val="1"/>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Eligible for enterprises with high Employment-to-Investment (E/I) ratios:</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Sub-Large: &gt;10</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Large: &gt;3</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Mega: &gt;2</w:t>
      </w:r>
    </w:p>
    <w:p w:rsidR="001B026E" w:rsidRPr="001B026E" w:rsidRDefault="001B026E" w:rsidP="00E62D82">
      <w:pPr>
        <w:numPr>
          <w:ilvl w:val="1"/>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Incentive: 5% of eligible FCI, claimable once within two years from the standard investment period.</w:t>
      </w:r>
    </w:p>
    <w:p w:rsidR="001B026E" w:rsidRPr="001B026E" w:rsidRDefault="001B026E" w:rsidP="00E62D82">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Value Addition Subsidy</w:t>
      </w:r>
      <w:r w:rsidRPr="001B026E">
        <w:rPr>
          <w:rFonts w:eastAsia="Times New Roman" w:cstheme="minorHAnsi"/>
          <w:kern w:val="0"/>
          <w:sz w:val="24"/>
          <w:szCs w:val="24"/>
          <w:lang w:eastAsia="en-IN"/>
          <w14:ligatures w14:val="none"/>
        </w:rPr>
        <w:t>:</w:t>
      </w:r>
    </w:p>
    <w:p w:rsidR="001B026E" w:rsidRPr="001B026E" w:rsidRDefault="001B026E" w:rsidP="00E62D82">
      <w:pPr>
        <w:numPr>
          <w:ilvl w:val="1"/>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Based on percentage of value addition:</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8%: 1% of eligible FCI</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10%: 2.5% of eligible FCI</w:t>
      </w:r>
    </w:p>
    <w:p w:rsidR="001B026E" w:rsidRPr="001B026E" w:rsidRDefault="001B026E" w:rsidP="00E62D82">
      <w:pPr>
        <w:numPr>
          <w:ilvl w:val="2"/>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15%: 5% of eligible FCI</w:t>
      </w:r>
    </w:p>
    <w:p w:rsidR="001B026E" w:rsidRPr="001B026E" w:rsidRDefault="001B026E" w:rsidP="00E62D82">
      <w:pPr>
        <w:numPr>
          <w:ilvl w:val="1"/>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Claimable once within two years from the standard investment period.</w:t>
      </w:r>
    </w:p>
    <w:p w:rsidR="001B026E" w:rsidRPr="001B026E" w:rsidRDefault="001B026E" w:rsidP="00E62D82">
      <w:pPr>
        <w:spacing w:before="100" w:beforeAutospacing="1" w:after="100" w:afterAutospacing="1" w:line="240" w:lineRule="auto"/>
        <w:jc w:val="both"/>
        <w:outlineLvl w:val="3"/>
        <w:rPr>
          <w:rFonts w:eastAsia="Times New Roman" w:cstheme="minorHAnsi"/>
          <w:b/>
          <w:bCs/>
          <w:kern w:val="0"/>
          <w:sz w:val="24"/>
          <w:szCs w:val="24"/>
          <w:lang w:eastAsia="en-IN"/>
          <w14:ligatures w14:val="none"/>
        </w:rPr>
      </w:pPr>
      <w:r w:rsidRPr="001B026E">
        <w:rPr>
          <w:rFonts w:eastAsia="Times New Roman" w:cstheme="minorHAnsi"/>
          <w:b/>
          <w:bCs/>
          <w:kern w:val="0"/>
          <w:sz w:val="24"/>
          <w:szCs w:val="24"/>
          <w:lang w:eastAsia="en-IN"/>
          <w14:ligatures w14:val="none"/>
        </w:rPr>
        <w:t>Tailor-Made Incentives for Mega and Ultra Mega Projects</w:t>
      </w:r>
    </w:p>
    <w:p w:rsidR="001B026E" w:rsidRPr="001B026E" w:rsidRDefault="001B026E" w:rsidP="00E62D82">
      <w:pPr>
        <w:numPr>
          <w:ilvl w:val="0"/>
          <w:numId w:val="9"/>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Eligibility</w:t>
      </w:r>
      <w:r w:rsidRPr="001B026E">
        <w:rPr>
          <w:rFonts w:eastAsia="Times New Roman" w:cstheme="minorHAnsi"/>
          <w:kern w:val="0"/>
          <w:sz w:val="24"/>
          <w:szCs w:val="24"/>
          <w:lang w:eastAsia="en-IN"/>
          <w14:ligatures w14:val="none"/>
        </w:rPr>
        <w:t>: Projects with fixed capital investment &gt;INR 1,000 Crore (Mega) or &gt;INR 5,000 Crore (Ultra Mega).</w:t>
      </w:r>
    </w:p>
    <w:p w:rsidR="001B026E" w:rsidRPr="001B026E" w:rsidRDefault="001B026E" w:rsidP="00E62D82">
      <w:pPr>
        <w:numPr>
          <w:ilvl w:val="0"/>
          <w:numId w:val="9"/>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Benefits</w:t>
      </w:r>
      <w:r w:rsidRPr="001B026E">
        <w:rPr>
          <w:rFonts w:eastAsia="Times New Roman" w:cstheme="minorHAnsi"/>
          <w:kern w:val="0"/>
          <w:sz w:val="24"/>
          <w:szCs w:val="24"/>
          <w:lang w:eastAsia="en-IN"/>
          <w14:ligatures w14:val="none"/>
        </w:rPr>
        <w:t>: Customized incentives based on gestation period, technology, employment generation, and economic impact, evaluated case-by-case by the Consultative Committee for Information Technology and Electronics Industry (CCITEI).</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Eligible Activities</w:t>
      </w:r>
    </w:p>
    <w:p w:rsidR="001B026E" w:rsidRPr="001B026E" w:rsidRDefault="001B026E" w:rsidP="00E62D82">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Covers a wide range of ESDM activities, including:</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Assembly/sub-assembly of consumer electronics (mobile phones, TVs, laptops, etc.).</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Manufacturing of LED bulbs, SMT components, PCBs, and semiconductor wafers.</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Active and passive components, Li-ion batteries, and IoT devices.</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 xml:space="preserve">Medical, automotive, </w:t>
      </w:r>
      <w:proofErr w:type="spellStart"/>
      <w:r w:rsidRPr="001B026E">
        <w:rPr>
          <w:rFonts w:eastAsia="Times New Roman" w:cstheme="minorHAnsi"/>
          <w:kern w:val="0"/>
          <w:sz w:val="24"/>
          <w:szCs w:val="24"/>
          <w:lang w:eastAsia="en-IN"/>
          <w14:ligatures w14:val="none"/>
        </w:rPr>
        <w:t>defense</w:t>
      </w:r>
      <w:proofErr w:type="spellEnd"/>
      <w:r w:rsidRPr="001B026E">
        <w:rPr>
          <w:rFonts w:eastAsia="Times New Roman" w:cstheme="minorHAnsi"/>
          <w:kern w:val="0"/>
          <w:sz w:val="24"/>
          <w:szCs w:val="24"/>
          <w:lang w:eastAsia="en-IN"/>
          <w14:ligatures w14:val="none"/>
        </w:rPr>
        <w:t>, and aerospace electronics.</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E-waste processing, testing labs, and solar cell/module manufacturing.</w:t>
      </w:r>
    </w:p>
    <w:p w:rsidR="001B026E" w:rsidRPr="001B026E" w:rsidRDefault="001B026E" w:rsidP="00E62D82">
      <w:pPr>
        <w:numPr>
          <w:ilvl w:val="1"/>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kern w:val="0"/>
          <w:sz w:val="24"/>
          <w:szCs w:val="24"/>
          <w:lang w:eastAsia="en-IN"/>
          <w14:ligatures w14:val="none"/>
        </w:rPr>
        <w:t>Any activity approved by CCITEI or notified under national schemes like PLI and SPECS.</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Implementation Framework</w:t>
      </w:r>
    </w:p>
    <w:p w:rsidR="001B026E" w:rsidRPr="001B026E" w:rsidRDefault="001B026E" w:rsidP="00E62D82">
      <w:pPr>
        <w:numPr>
          <w:ilvl w:val="0"/>
          <w:numId w:val="1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Nodal Agency</w:t>
      </w:r>
      <w:r w:rsidRPr="001B026E">
        <w:rPr>
          <w:rFonts w:eastAsia="Times New Roman" w:cstheme="minorHAnsi"/>
          <w:kern w:val="0"/>
          <w:sz w:val="24"/>
          <w:szCs w:val="24"/>
          <w:lang w:eastAsia="en-IN"/>
          <w14:ligatures w14:val="none"/>
        </w:rPr>
        <w:t>: Andhra Pradesh Economic Development Board (APEDB).</w:t>
      </w:r>
    </w:p>
    <w:p w:rsidR="001B026E" w:rsidRPr="001B026E" w:rsidRDefault="001B026E" w:rsidP="00E62D82">
      <w:pPr>
        <w:numPr>
          <w:ilvl w:val="0"/>
          <w:numId w:val="1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Approval Mechanism</w:t>
      </w:r>
      <w:r w:rsidRPr="001B026E">
        <w:rPr>
          <w:rFonts w:eastAsia="Times New Roman" w:cstheme="minorHAnsi"/>
          <w:kern w:val="0"/>
          <w:sz w:val="24"/>
          <w:szCs w:val="24"/>
          <w:lang w:eastAsia="en-IN"/>
          <w14:ligatures w14:val="none"/>
        </w:rPr>
        <w:t>: CCITEI oversees policy implementation, incentive approvals, and dispute resolution.</w:t>
      </w:r>
    </w:p>
    <w:p w:rsidR="001B026E" w:rsidRPr="001B026E" w:rsidRDefault="001B026E" w:rsidP="00E62D82">
      <w:pPr>
        <w:numPr>
          <w:ilvl w:val="0"/>
          <w:numId w:val="1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lastRenderedPageBreak/>
        <w:t>Online Portal</w:t>
      </w:r>
      <w:r w:rsidRPr="001B026E">
        <w:rPr>
          <w:rFonts w:eastAsia="Times New Roman" w:cstheme="minorHAnsi"/>
          <w:kern w:val="0"/>
          <w:sz w:val="24"/>
          <w:szCs w:val="24"/>
          <w:lang w:eastAsia="en-IN"/>
          <w14:ligatures w14:val="none"/>
        </w:rPr>
        <w:t>: Claims for incentives must be filed through the ITE&amp;C Department’s online incentive portal within stipulated timelines (e.g., 12 months from Date of Commencement of Production for investment subsidy).</w:t>
      </w:r>
    </w:p>
    <w:p w:rsidR="001B026E" w:rsidRPr="001B026E" w:rsidRDefault="001B026E" w:rsidP="00E62D82">
      <w:pPr>
        <w:numPr>
          <w:ilvl w:val="0"/>
          <w:numId w:val="11"/>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Inspection and Monitoring</w:t>
      </w:r>
      <w:r w:rsidRPr="001B026E">
        <w:rPr>
          <w:rFonts w:eastAsia="Times New Roman" w:cstheme="minorHAnsi"/>
          <w:kern w:val="0"/>
          <w:sz w:val="24"/>
          <w:szCs w:val="24"/>
          <w:lang w:eastAsia="en-IN"/>
          <w14:ligatures w14:val="none"/>
        </w:rPr>
        <w:t>: Regular inspections by designated officers to verify employment, production, and compliance.</w:t>
      </w:r>
    </w:p>
    <w:p w:rsidR="001B026E" w:rsidRPr="001B026E" w:rsidRDefault="001B026E" w:rsidP="00E62D82">
      <w:pPr>
        <w:spacing w:before="100" w:beforeAutospacing="1" w:after="100" w:afterAutospacing="1" w:line="240" w:lineRule="auto"/>
        <w:jc w:val="both"/>
        <w:outlineLvl w:val="2"/>
        <w:rPr>
          <w:rFonts w:eastAsia="Times New Roman" w:cstheme="minorHAnsi"/>
          <w:b/>
          <w:bCs/>
          <w:kern w:val="0"/>
          <w:sz w:val="27"/>
          <w:szCs w:val="27"/>
          <w:lang w:eastAsia="en-IN"/>
          <w14:ligatures w14:val="none"/>
        </w:rPr>
      </w:pPr>
      <w:r w:rsidRPr="001B026E">
        <w:rPr>
          <w:rFonts w:eastAsia="Times New Roman" w:cstheme="minorHAnsi"/>
          <w:b/>
          <w:bCs/>
          <w:kern w:val="0"/>
          <w:sz w:val="27"/>
          <w:szCs w:val="27"/>
          <w:lang w:eastAsia="en-IN"/>
          <w14:ligatures w14:val="none"/>
        </w:rPr>
        <w:t>Conditions and Penalties</w:t>
      </w:r>
    </w:p>
    <w:p w:rsidR="001B026E" w:rsidRPr="001B026E" w:rsidRDefault="001B026E" w:rsidP="00E62D82">
      <w:pPr>
        <w:numPr>
          <w:ilvl w:val="0"/>
          <w:numId w:val="1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Continuous Production</w:t>
      </w:r>
      <w:r w:rsidRPr="001B026E">
        <w:rPr>
          <w:rFonts w:eastAsia="Times New Roman" w:cstheme="minorHAnsi"/>
          <w:kern w:val="0"/>
          <w:sz w:val="24"/>
          <w:szCs w:val="24"/>
          <w:lang w:eastAsia="en-IN"/>
          <w14:ligatures w14:val="none"/>
        </w:rPr>
        <w:t>: Enterprises must maintain continuous production for 6 years (MSEs) or 8 years (Medium and above) from DCP.</w:t>
      </w:r>
    </w:p>
    <w:p w:rsidR="001B026E" w:rsidRPr="001B026E" w:rsidRDefault="001B026E" w:rsidP="00E62D82">
      <w:pPr>
        <w:numPr>
          <w:ilvl w:val="0"/>
          <w:numId w:val="1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Ineligibility</w:t>
      </w:r>
      <w:r w:rsidRPr="001B026E">
        <w:rPr>
          <w:rFonts w:eastAsia="Times New Roman" w:cstheme="minorHAnsi"/>
          <w:kern w:val="0"/>
          <w:sz w:val="24"/>
          <w:szCs w:val="24"/>
          <w:lang w:eastAsia="en-IN"/>
          <w14:ligatures w14:val="none"/>
        </w:rPr>
        <w:t xml:space="preserve">: Enterprises using leased machinery, &gt;25% </w:t>
      </w:r>
      <w:proofErr w:type="spellStart"/>
      <w:r w:rsidRPr="001B026E">
        <w:rPr>
          <w:rFonts w:eastAsia="Times New Roman" w:cstheme="minorHAnsi"/>
          <w:kern w:val="0"/>
          <w:sz w:val="24"/>
          <w:szCs w:val="24"/>
          <w:lang w:eastAsia="en-IN"/>
          <w14:ligatures w14:val="none"/>
        </w:rPr>
        <w:t>secondhand</w:t>
      </w:r>
      <w:proofErr w:type="spellEnd"/>
      <w:r w:rsidRPr="001B026E">
        <w:rPr>
          <w:rFonts w:eastAsia="Times New Roman" w:cstheme="minorHAnsi"/>
          <w:kern w:val="0"/>
          <w:sz w:val="24"/>
          <w:szCs w:val="24"/>
          <w:lang w:eastAsia="en-IN"/>
          <w14:ligatures w14:val="none"/>
        </w:rPr>
        <w:t xml:space="preserve"> machinery, or ineligible activities are not eligible for incentives.</w:t>
      </w:r>
    </w:p>
    <w:p w:rsidR="001B026E" w:rsidRPr="001B026E" w:rsidRDefault="001B026E" w:rsidP="00E62D82">
      <w:pPr>
        <w:numPr>
          <w:ilvl w:val="0"/>
          <w:numId w:val="1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Recovery</w:t>
      </w:r>
      <w:r w:rsidRPr="001B026E">
        <w:rPr>
          <w:rFonts w:eastAsia="Times New Roman" w:cstheme="minorHAnsi"/>
          <w:kern w:val="0"/>
          <w:sz w:val="24"/>
          <w:szCs w:val="24"/>
          <w:lang w:eastAsia="en-IN"/>
          <w14:ligatures w14:val="none"/>
        </w:rPr>
        <w:t>: Incentives may be recovered for misrepresentation, non-compliance, or premature closure, with penalties under the A.P. Revenue Recovery Act.</w:t>
      </w:r>
    </w:p>
    <w:p w:rsidR="001B026E" w:rsidRPr="001B026E" w:rsidRDefault="001B026E" w:rsidP="00E62D82">
      <w:pPr>
        <w:numPr>
          <w:ilvl w:val="0"/>
          <w:numId w:val="12"/>
        </w:numPr>
        <w:spacing w:before="100" w:beforeAutospacing="1" w:after="100" w:afterAutospacing="1" w:line="240" w:lineRule="auto"/>
        <w:jc w:val="both"/>
        <w:rPr>
          <w:rFonts w:eastAsia="Times New Roman" w:cstheme="minorHAnsi"/>
          <w:kern w:val="0"/>
          <w:sz w:val="24"/>
          <w:szCs w:val="24"/>
          <w:lang w:eastAsia="en-IN"/>
          <w14:ligatures w14:val="none"/>
        </w:rPr>
      </w:pPr>
      <w:r w:rsidRPr="001B026E">
        <w:rPr>
          <w:rFonts w:eastAsia="Times New Roman" w:cstheme="minorHAnsi"/>
          <w:b/>
          <w:bCs/>
          <w:kern w:val="0"/>
          <w:sz w:val="24"/>
          <w:szCs w:val="24"/>
          <w:lang w:eastAsia="en-IN"/>
          <w14:ligatures w14:val="none"/>
        </w:rPr>
        <w:t>Change Management</w:t>
      </w:r>
      <w:r w:rsidRPr="001B026E">
        <w:rPr>
          <w:rFonts w:eastAsia="Times New Roman" w:cstheme="minorHAnsi"/>
          <w:kern w:val="0"/>
          <w:sz w:val="24"/>
          <w:szCs w:val="24"/>
          <w:lang w:eastAsia="en-IN"/>
          <w14:ligatures w14:val="none"/>
        </w:rPr>
        <w:t>: Changes in constitution, management, or location require prior approval from CCITEI or DIEPC.</w:t>
      </w:r>
    </w:p>
    <w:p w:rsidR="00C15735" w:rsidRPr="00E62D82" w:rsidRDefault="00C15735" w:rsidP="00E62D82">
      <w:pPr>
        <w:jc w:val="both"/>
        <w:rPr>
          <w:rFonts w:cstheme="minorHAnsi"/>
        </w:rPr>
      </w:pPr>
    </w:p>
    <w:sectPr w:rsidR="00C15735" w:rsidRPr="00E62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78"/>
    <w:multiLevelType w:val="multilevel"/>
    <w:tmpl w:val="89A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C36"/>
    <w:multiLevelType w:val="multilevel"/>
    <w:tmpl w:val="D54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64A9"/>
    <w:multiLevelType w:val="multilevel"/>
    <w:tmpl w:val="DF96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76F5B"/>
    <w:multiLevelType w:val="multilevel"/>
    <w:tmpl w:val="A7E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C4746"/>
    <w:multiLevelType w:val="multilevel"/>
    <w:tmpl w:val="04A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13E1"/>
    <w:multiLevelType w:val="multilevel"/>
    <w:tmpl w:val="92F8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F3524"/>
    <w:multiLevelType w:val="multilevel"/>
    <w:tmpl w:val="A8FC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150BC"/>
    <w:multiLevelType w:val="multilevel"/>
    <w:tmpl w:val="F15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E56FF"/>
    <w:multiLevelType w:val="multilevel"/>
    <w:tmpl w:val="5D0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11A01"/>
    <w:multiLevelType w:val="multilevel"/>
    <w:tmpl w:val="B69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24F40"/>
    <w:multiLevelType w:val="multilevel"/>
    <w:tmpl w:val="453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4306F"/>
    <w:multiLevelType w:val="multilevel"/>
    <w:tmpl w:val="7B7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7107">
    <w:abstractNumId w:val="11"/>
  </w:num>
  <w:num w:numId="2" w16cid:durableId="1515146853">
    <w:abstractNumId w:val="4"/>
  </w:num>
  <w:num w:numId="3" w16cid:durableId="1308626885">
    <w:abstractNumId w:val="10"/>
  </w:num>
  <w:num w:numId="4" w16cid:durableId="883565792">
    <w:abstractNumId w:val="3"/>
  </w:num>
  <w:num w:numId="5" w16cid:durableId="1457220074">
    <w:abstractNumId w:val="9"/>
  </w:num>
  <w:num w:numId="6" w16cid:durableId="322246165">
    <w:abstractNumId w:val="7"/>
  </w:num>
  <w:num w:numId="7" w16cid:durableId="1320884161">
    <w:abstractNumId w:val="5"/>
  </w:num>
  <w:num w:numId="8" w16cid:durableId="238712196">
    <w:abstractNumId w:val="6"/>
  </w:num>
  <w:num w:numId="9" w16cid:durableId="423573989">
    <w:abstractNumId w:val="0"/>
  </w:num>
  <w:num w:numId="10" w16cid:durableId="1072123833">
    <w:abstractNumId w:val="2"/>
  </w:num>
  <w:num w:numId="11" w16cid:durableId="811681327">
    <w:abstractNumId w:val="8"/>
  </w:num>
  <w:num w:numId="12" w16cid:durableId="781850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6E"/>
    <w:rsid w:val="001B026E"/>
    <w:rsid w:val="00C15735"/>
    <w:rsid w:val="00E62D82"/>
    <w:rsid w:val="00F7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582B"/>
  <w15:chartTrackingRefBased/>
  <w15:docId w15:val="{E1F63F0A-A724-4C81-A983-1171F923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B02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B02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B02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B026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B026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B026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B02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0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3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SIVANAGAPHANINDRA RAJANALA</dc:creator>
  <cp:keywords/>
  <dc:description/>
  <cp:lastModifiedBy>SIVANAGAPHANINDRA RAJANALA</cp:lastModifiedBy>
  <cp:revision>2</cp:revision>
  <dcterms:created xsi:type="dcterms:W3CDTF">2025-05-13T08:57:00Z</dcterms:created>
  <dcterms:modified xsi:type="dcterms:W3CDTF">2025-05-13T10:03:00Z</dcterms:modified>
</cp:coreProperties>
</file>