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8E7C" w14:textId="6CD8837D" w:rsidR="008C238A" w:rsidRPr="00545D6E" w:rsidRDefault="008C238A" w:rsidP="008C238A">
      <w:pPr>
        <w:rPr>
          <w:i/>
          <w:iCs/>
          <w:shd w:val="clear" w:color="auto" w:fill="FFFFFF"/>
        </w:rPr>
      </w:pPr>
      <w:r w:rsidRPr="00545D6E">
        <w:rPr>
          <w:i/>
          <w:iCs/>
          <w:shd w:val="clear" w:color="auto" w:fill="FFFFFF"/>
        </w:rPr>
        <w:t>задание:</w:t>
      </w:r>
      <w:r w:rsidRPr="008C238A"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>п</w:t>
      </w:r>
      <w:r w:rsidRPr="008C238A">
        <w:rPr>
          <w:i/>
          <w:iCs/>
          <w:shd w:val="clear" w:color="auto" w:fill="FFFFFF"/>
        </w:rPr>
        <w:t xml:space="preserve">роанализировать существующие методики оценки рисков ИБ по </w:t>
      </w:r>
      <w:proofErr w:type="spellStart"/>
      <w:r w:rsidRPr="008C238A">
        <w:rPr>
          <w:i/>
          <w:iCs/>
          <w:shd w:val="clear" w:color="auto" w:fill="FFFFFF"/>
        </w:rPr>
        <w:t>гос</w:t>
      </w:r>
      <w:proofErr w:type="spellEnd"/>
      <w:r w:rsidRPr="008C238A">
        <w:rPr>
          <w:i/>
          <w:iCs/>
          <w:shd w:val="clear" w:color="auto" w:fill="FFFFFF"/>
        </w:rPr>
        <w:t xml:space="preserve"> стандартам</w:t>
      </w:r>
      <w:r w:rsidRPr="00545D6E">
        <w:rPr>
          <w:i/>
          <w:iCs/>
          <w:shd w:val="clear" w:color="auto" w:fill="FFFFFF"/>
        </w:rPr>
        <w:t xml:space="preserve">. </w:t>
      </w:r>
    </w:p>
    <w:p w14:paraId="0EA720E8" w14:textId="03C780A0" w:rsidR="00050174" w:rsidRDefault="008C238A" w:rsidP="00877042">
      <w:pPr>
        <w:rPr>
          <w:shd w:val="clear" w:color="auto" w:fill="FFFFFF"/>
        </w:rPr>
      </w:pPr>
      <w:r w:rsidRPr="008C238A">
        <w:rPr>
          <w:shd w:val="clear" w:color="auto" w:fill="FFFFFF"/>
        </w:rPr>
        <w:t>ГОСТ Р ИСО/МЭК 27005: Данный стандарт предоставляет методику оценки рисков информационной безопасности. Он описывает процесс оценки рисков, начиная от установления контекста и идентификации угроз и уязвимостей, до оценки рисков и принятия решений по управлению ими. ГОСТ Р ИСО/МЭК 27005 предоставляет подходы к оценке вероятности и воздействия угроз, а также методы оценки рисков и принятия решений по управлению ими</w:t>
      </w:r>
      <w:r>
        <w:rPr>
          <w:shd w:val="clear" w:color="auto" w:fill="FFFFFF"/>
        </w:rPr>
        <w:t>.</w:t>
      </w:r>
    </w:p>
    <w:p w14:paraId="111FEAA1" w14:textId="17BE1722" w:rsidR="008C238A" w:rsidRPr="008C238A" w:rsidRDefault="008C238A" w:rsidP="008C238A">
      <w:pPr>
        <w:rPr>
          <w:shd w:val="clear" w:color="auto" w:fill="FFFFFF"/>
        </w:rPr>
      </w:pPr>
      <w:r w:rsidRPr="008C238A">
        <w:rPr>
          <w:shd w:val="clear" w:color="auto" w:fill="FFFFFF"/>
        </w:rPr>
        <w:t>Методика оценки рисков ИБ по этому стандарту включает в себя несколько основных шагов:</w:t>
      </w:r>
    </w:p>
    <w:p w14:paraId="0CB43AEE" w14:textId="649F7C22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1. </w:t>
      </w:r>
      <w:r w:rsidRPr="008C238A">
        <w:rPr>
          <w:b/>
          <w:bCs/>
          <w:shd w:val="clear" w:color="auto" w:fill="FFFFFF"/>
        </w:rPr>
        <w:t>Установление контекста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в</w:t>
      </w:r>
      <w:r w:rsidRPr="008C238A">
        <w:rPr>
          <w:shd w:val="clear" w:color="auto" w:fill="FFFFFF"/>
        </w:rPr>
        <w:t xml:space="preserve"> этом шаге определяются цели и ограничения оценки рисков, а также контекст, в котором проводится оценка. Важно определить организационную структуру, бизнес-процессы, стейкхолдеров и другие факторы, которые могут повлиять на оценку рисков.</w:t>
      </w:r>
    </w:p>
    <w:p w14:paraId="7B3F9530" w14:textId="556A0B74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2. </w:t>
      </w:r>
      <w:r w:rsidRPr="008C238A">
        <w:rPr>
          <w:b/>
          <w:bCs/>
          <w:shd w:val="clear" w:color="auto" w:fill="FFFFFF"/>
        </w:rPr>
        <w:t>Идентификация активов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з</w:t>
      </w:r>
      <w:r w:rsidRPr="008C238A">
        <w:rPr>
          <w:shd w:val="clear" w:color="auto" w:fill="FFFFFF"/>
        </w:rPr>
        <w:t>десь происходит идентификация всех активов организации, которые нужно защищать. Активы могут включать информацию, системы, оборудование, программное обеспечение и другие ресурсы.</w:t>
      </w:r>
    </w:p>
    <w:p w14:paraId="50F077DC" w14:textId="60463895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3. </w:t>
      </w:r>
      <w:r w:rsidRPr="008C238A">
        <w:rPr>
          <w:b/>
          <w:bCs/>
          <w:shd w:val="clear" w:color="auto" w:fill="FFFFFF"/>
        </w:rPr>
        <w:t>Идентификация угроз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в</w:t>
      </w:r>
      <w:r w:rsidRPr="008C238A">
        <w:rPr>
          <w:shd w:val="clear" w:color="auto" w:fill="FFFFFF"/>
        </w:rPr>
        <w:t xml:space="preserve"> этом шаге определяются потенциальные угрозы, которые могут нанести вред активам. Угрозы могут быть различными, например, хакерские атаки, физические повреждения или несанкционированный доступ.</w:t>
      </w:r>
    </w:p>
    <w:p w14:paraId="26FBB550" w14:textId="00F584FF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4. </w:t>
      </w:r>
      <w:r w:rsidRPr="008C238A">
        <w:rPr>
          <w:b/>
          <w:bCs/>
          <w:shd w:val="clear" w:color="auto" w:fill="FFFFFF"/>
        </w:rPr>
        <w:t>Идентификация уязвимостей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з</w:t>
      </w:r>
      <w:r w:rsidRPr="008C238A">
        <w:rPr>
          <w:shd w:val="clear" w:color="auto" w:fill="FFFFFF"/>
        </w:rPr>
        <w:t>десь определяются уязвимости активов, то есть слабые места, которые могут быть использованы угрозами для получения несанкционированного доступа или причинения вреда. Это может включать неполадки в системах безопасности, отсутствие обновлений или недостаточную защиту данных.</w:t>
      </w:r>
    </w:p>
    <w:p w14:paraId="1C837E61" w14:textId="0CF77405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5. </w:t>
      </w:r>
      <w:r w:rsidRPr="008C238A">
        <w:rPr>
          <w:b/>
          <w:bCs/>
          <w:shd w:val="clear" w:color="auto" w:fill="FFFFFF"/>
        </w:rPr>
        <w:t>Оценка вероятности и воздействия угроз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в</w:t>
      </w:r>
      <w:r w:rsidRPr="008C238A">
        <w:rPr>
          <w:shd w:val="clear" w:color="auto" w:fill="FFFFFF"/>
        </w:rPr>
        <w:t xml:space="preserve"> этом шаге проводится оценка вероятности возникновения угроз и воздействия этих угроз на активы. Оценка может основываться на исторических данных, экспертных оценках или других методах.</w:t>
      </w:r>
    </w:p>
    <w:p w14:paraId="7AA8BC16" w14:textId="65FBEE72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lastRenderedPageBreak/>
        <w:t xml:space="preserve">6. </w:t>
      </w:r>
      <w:r w:rsidRPr="008C238A">
        <w:rPr>
          <w:b/>
          <w:bCs/>
          <w:shd w:val="clear" w:color="auto" w:fill="FFFFFF"/>
        </w:rPr>
        <w:t>Оценка рисков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з</w:t>
      </w:r>
      <w:r w:rsidRPr="008C238A">
        <w:rPr>
          <w:shd w:val="clear" w:color="auto" w:fill="FFFFFF"/>
        </w:rPr>
        <w:t>десь происходит оценка рисков на основе полученных данных об угрозах, уязвимостях, вероятностях и воздействиях. Риски могут быть оценены с помощью различных методов, например, матрицы рисков или качественной шкалы.</w:t>
      </w:r>
    </w:p>
    <w:p w14:paraId="7EB81D1E" w14:textId="507EFF16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7. </w:t>
      </w:r>
      <w:r w:rsidRPr="008C238A">
        <w:rPr>
          <w:b/>
          <w:bCs/>
          <w:shd w:val="clear" w:color="auto" w:fill="FFFFFF"/>
        </w:rPr>
        <w:t>Принятие решений по управлению рисками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п</w:t>
      </w:r>
      <w:r w:rsidRPr="008C238A">
        <w:rPr>
          <w:shd w:val="clear" w:color="auto" w:fill="FFFFFF"/>
        </w:rPr>
        <w:t>осле оценки рисков необходимо принять решения по их управлению. Это может включать принятие мер по снижению рисков, переносу рисков или принятию риска с последующим мониторингом</w:t>
      </w:r>
      <w:r w:rsidR="00E46B28">
        <w:rPr>
          <w:shd w:val="clear" w:color="auto" w:fill="FFFFFF"/>
        </w:rPr>
        <w:t>.</w:t>
      </w:r>
    </w:p>
    <w:p w14:paraId="17044D5E" w14:textId="330CCA7B" w:rsidR="008C238A" w:rsidRPr="008C238A" w:rsidRDefault="008C238A" w:rsidP="00E46B28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8. </w:t>
      </w:r>
      <w:r w:rsidRPr="008C238A">
        <w:rPr>
          <w:b/>
          <w:bCs/>
          <w:shd w:val="clear" w:color="auto" w:fill="FFFFFF"/>
        </w:rPr>
        <w:t>Документирование и коммуникация результатов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в</w:t>
      </w:r>
      <w:r w:rsidRPr="008C238A">
        <w:rPr>
          <w:shd w:val="clear" w:color="auto" w:fill="FFFFFF"/>
        </w:rPr>
        <w:t xml:space="preserve"> этом шаге фиксируются все результаты оценки рисков и принятые решения. Результаты должны быть документированы и представлены заинтересованным сторонам.</w:t>
      </w:r>
    </w:p>
    <w:p w14:paraId="1B18C506" w14:textId="02FF2182" w:rsidR="008C238A" w:rsidRPr="008C238A" w:rsidRDefault="008C238A" w:rsidP="008C238A">
      <w:pPr>
        <w:rPr>
          <w:shd w:val="clear" w:color="auto" w:fill="FFFFFF"/>
        </w:rPr>
      </w:pPr>
      <w:r w:rsidRPr="008C238A">
        <w:rPr>
          <w:shd w:val="clear" w:color="auto" w:fill="FFFFFF"/>
        </w:rPr>
        <w:t xml:space="preserve">9. </w:t>
      </w:r>
      <w:r w:rsidRPr="008C238A">
        <w:rPr>
          <w:b/>
          <w:bCs/>
          <w:shd w:val="clear" w:color="auto" w:fill="FFFFFF"/>
        </w:rPr>
        <w:t>Мониторинг и обзор</w:t>
      </w:r>
      <w:r w:rsidRPr="008C238A">
        <w:rPr>
          <w:shd w:val="clear" w:color="auto" w:fill="FFFFFF"/>
        </w:rPr>
        <w:t xml:space="preserve">: </w:t>
      </w:r>
      <w:r w:rsidR="00E46B28">
        <w:rPr>
          <w:shd w:val="clear" w:color="auto" w:fill="FFFFFF"/>
        </w:rPr>
        <w:t>п</w:t>
      </w:r>
      <w:r w:rsidRPr="008C238A">
        <w:rPr>
          <w:shd w:val="clear" w:color="auto" w:fill="FFFFFF"/>
        </w:rPr>
        <w:t>осле принятия решений по управлению рисками необходимо осуществлять мониторинг и периодический обзор с целью выявления изменений в контексте и эффективности принятых мер по управлению рисками.</w:t>
      </w:r>
    </w:p>
    <w:p w14:paraId="204B41A9" w14:textId="77777777" w:rsidR="008C238A" w:rsidRPr="008C238A" w:rsidRDefault="008C238A" w:rsidP="008C238A">
      <w:pPr>
        <w:rPr>
          <w:shd w:val="clear" w:color="auto" w:fill="FFFFFF"/>
        </w:rPr>
      </w:pPr>
    </w:p>
    <w:p w14:paraId="4ECC6037" w14:textId="2A5A673F" w:rsidR="00E46B28" w:rsidRPr="00E46B28" w:rsidRDefault="00E46B28" w:rsidP="00E46B28">
      <w:pPr>
        <w:rPr>
          <w:shd w:val="clear" w:color="auto" w:fill="FFFFFF"/>
        </w:rPr>
      </w:pPr>
      <w:r w:rsidRPr="00E46B28">
        <w:rPr>
          <w:shd w:val="clear" w:color="auto" w:fill="FFFFFF"/>
        </w:rPr>
        <w:t>Проведение анализа рисков информационной безопасности согласно методике ГОСТ Р ИСО/МЭК 27005 является важным этапом для любой организации, стремящейся обеспечить надежную защиту своей информации и активов. Шаги этой методики позволяют систематически и объективно оценить потенциальные угрозы, уязвимости и риски, с которыми может столкнуться организация.</w:t>
      </w:r>
    </w:p>
    <w:p w14:paraId="747A4640" w14:textId="6937AA69" w:rsidR="00E46B28" w:rsidRPr="00E46B28" w:rsidRDefault="00E46B28" w:rsidP="00E46B28">
      <w:pPr>
        <w:rPr>
          <w:shd w:val="clear" w:color="auto" w:fill="FFFFFF"/>
        </w:rPr>
      </w:pPr>
      <w:r w:rsidRPr="00E46B28">
        <w:rPr>
          <w:shd w:val="clear" w:color="auto" w:fill="FFFFFF"/>
        </w:rPr>
        <w:t>Путем установления контекста, идентификации активов, угроз и уязвимостей, оценки вероятности и воздействия угроз, а также рисков, организации могут получить полное представление о своей уязвимости перед потенциальными атаками. Принятие решений по управлению рисками на основе результатов анализа помогает снизить вероятность возникновения инцидентов информационной безопасности и минимизировать возможные убытки.</w:t>
      </w:r>
    </w:p>
    <w:p w14:paraId="40C800C0" w14:textId="179165C6" w:rsidR="00E46B28" w:rsidRPr="00E46B28" w:rsidRDefault="00E46B28" w:rsidP="00E46B28">
      <w:pPr>
        <w:rPr>
          <w:shd w:val="clear" w:color="auto" w:fill="FFFFFF"/>
        </w:rPr>
      </w:pPr>
      <w:r w:rsidRPr="00E46B28">
        <w:rPr>
          <w:shd w:val="clear" w:color="auto" w:fill="FFFFFF"/>
        </w:rPr>
        <w:t xml:space="preserve">Документирование результатов и регулярный мониторинг обеспечивают постоянное улучшение системы управления рисками информационной безопасности. Такой подход не только помогает предотвратить потенциальные </w:t>
      </w:r>
      <w:r w:rsidRPr="00E46B28">
        <w:rPr>
          <w:shd w:val="clear" w:color="auto" w:fill="FFFFFF"/>
        </w:rPr>
        <w:lastRenderedPageBreak/>
        <w:t>угрозы, но и способствует повышению уровня доверия со стороны клиентов, партнеров и регулирующих органов.</w:t>
      </w:r>
    </w:p>
    <w:p w14:paraId="551B96B5" w14:textId="53D19553" w:rsidR="00E46B28" w:rsidRPr="00050174" w:rsidRDefault="00E46B28" w:rsidP="00E46B28">
      <w:pPr>
        <w:rPr>
          <w:shd w:val="clear" w:color="auto" w:fill="FFFFFF"/>
        </w:rPr>
      </w:pPr>
      <w:r w:rsidRPr="00E46B28">
        <w:rPr>
          <w:shd w:val="clear" w:color="auto" w:fill="FFFFFF"/>
        </w:rPr>
        <w:t>В целом, проведение анализа рисков информационной безопасности в соответствии с ГОСТ Р ИСО/МЭК 27005 является ключевым элементом эффективного управления информационной безопасностью, обеспечивая организации необходимые инструменты для адекватного реагирования на угрозы и защиты своих ценных активов.</w:t>
      </w:r>
    </w:p>
    <w:sectPr w:rsidR="00E46B28" w:rsidRPr="00050174" w:rsidSect="009D7588">
      <w:foot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6E7DB" w14:textId="77777777" w:rsidR="006F474B" w:rsidRDefault="006F474B" w:rsidP="009D7588">
      <w:pPr>
        <w:spacing w:line="240" w:lineRule="auto"/>
      </w:pPr>
      <w:r>
        <w:separator/>
      </w:r>
    </w:p>
  </w:endnote>
  <w:endnote w:type="continuationSeparator" w:id="0">
    <w:p w14:paraId="333FFE4A" w14:textId="77777777" w:rsidR="006F474B" w:rsidRDefault="006F474B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3579269"/>
      <w:docPartObj>
        <w:docPartGallery w:val="Page Numbers (Bottom of Page)"/>
        <w:docPartUnique/>
      </w:docPartObj>
    </w:sdtPr>
    <w:sdtContent>
      <w:p w14:paraId="3A3C14A5" w14:textId="77777777" w:rsidR="009D7588" w:rsidRDefault="00622026">
        <w:pPr>
          <w:pStyle w:val="a6"/>
          <w:jc w:val="right"/>
        </w:pPr>
        <w:r>
          <w:fldChar w:fldCharType="begin"/>
        </w:r>
        <w:r w:rsidR="009D7588">
          <w:instrText>PAGE   \* MERGEFORMAT</w:instrText>
        </w:r>
        <w:r>
          <w:fldChar w:fldCharType="separate"/>
        </w:r>
        <w:r w:rsidR="002A00CF">
          <w:rPr>
            <w:noProof/>
          </w:rPr>
          <w:t>38</w:t>
        </w:r>
        <w:r>
          <w:fldChar w:fldCharType="end"/>
        </w:r>
      </w:p>
    </w:sdtContent>
  </w:sdt>
  <w:p w14:paraId="2DF0BDEE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4E42C" w14:textId="77777777" w:rsidR="006F474B" w:rsidRDefault="006F474B" w:rsidP="009D7588">
      <w:pPr>
        <w:spacing w:line="240" w:lineRule="auto"/>
      </w:pPr>
      <w:r>
        <w:separator/>
      </w:r>
    </w:p>
  </w:footnote>
  <w:footnote w:type="continuationSeparator" w:id="0">
    <w:p w14:paraId="0F68485E" w14:textId="77777777" w:rsidR="006F474B" w:rsidRDefault="006F474B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95FE7"/>
    <w:multiLevelType w:val="hybridMultilevel"/>
    <w:tmpl w:val="C5A6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F4902"/>
    <w:multiLevelType w:val="multilevel"/>
    <w:tmpl w:val="2E7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97044"/>
    <w:multiLevelType w:val="multilevel"/>
    <w:tmpl w:val="62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344388"/>
    <w:multiLevelType w:val="hybridMultilevel"/>
    <w:tmpl w:val="0CB4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75DEF"/>
    <w:multiLevelType w:val="multilevel"/>
    <w:tmpl w:val="C472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844D8B"/>
    <w:multiLevelType w:val="hybridMultilevel"/>
    <w:tmpl w:val="1036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F6BCE"/>
    <w:multiLevelType w:val="hybridMultilevel"/>
    <w:tmpl w:val="366A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C15DF"/>
    <w:multiLevelType w:val="multilevel"/>
    <w:tmpl w:val="941A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AA00D87"/>
    <w:multiLevelType w:val="hybridMultilevel"/>
    <w:tmpl w:val="39C4A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4C61"/>
    <w:multiLevelType w:val="multilevel"/>
    <w:tmpl w:val="C0B8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335587">
    <w:abstractNumId w:val="9"/>
  </w:num>
  <w:num w:numId="2" w16cid:durableId="1226721884">
    <w:abstractNumId w:val="7"/>
  </w:num>
  <w:num w:numId="3" w16cid:durableId="222378541">
    <w:abstractNumId w:val="6"/>
  </w:num>
  <w:num w:numId="4" w16cid:durableId="414134867">
    <w:abstractNumId w:val="5"/>
  </w:num>
  <w:num w:numId="5" w16cid:durableId="768156113">
    <w:abstractNumId w:val="4"/>
  </w:num>
  <w:num w:numId="6" w16cid:durableId="1682121640">
    <w:abstractNumId w:val="8"/>
  </w:num>
  <w:num w:numId="7" w16cid:durableId="728112574">
    <w:abstractNumId w:val="3"/>
  </w:num>
  <w:num w:numId="8" w16cid:durableId="1035080685">
    <w:abstractNumId w:val="2"/>
  </w:num>
  <w:num w:numId="9" w16cid:durableId="1713920617">
    <w:abstractNumId w:val="1"/>
  </w:num>
  <w:num w:numId="10" w16cid:durableId="2137917044">
    <w:abstractNumId w:val="0"/>
  </w:num>
  <w:num w:numId="11" w16cid:durableId="1943144547">
    <w:abstractNumId w:val="10"/>
  </w:num>
  <w:num w:numId="12" w16cid:durableId="855192351">
    <w:abstractNumId w:val="19"/>
  </w:num>
  <w:num w:numId="13" w16cid:durableId="424424217">
    <w:abstractNumId w:val="18"/>
  </w:num>
  <w:num w:numId="14" w16cid:durableId="1623730764">
    <w:abstractNumId w:val="12"/>
  </w:num>
  <w:num w:numId="15" w16cid:durableId="1179734514">
    <w:abstractNumId w:val="16"/>
  </w:num>
  <w:num w:numId="16" w16cid:durableId="1295256144">
    <w:abstractNumId w:val="21"/>
  </w:num>
  <w:num w:numId="17" w16cid:durableId="187916979">
    <w:abstractNumId w:val="11"/>
  </w:num>
  <w:num w:numId="18" w16cid:durableId="740411">
    <w:abstractNumId w:val="14"/>
  </w:num>
  <w:num w:numId="19" w16cid:durableId="2102874533">
    <w:abstractNumId w:val="13"/>
  </w:num>
  <w:num w:numId="20" w16cid:durableId="1493645072">
    <w:abstractNumId w:val="17"/>
  </w:num>
  <w:num w:numId="21" w16cid:durableId="845555990">
    <w:abstractNumId w:val="15"/>
  </w:num>
  <w:num w:numId="22" w16cid:durableId="20368073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2459"/>
    <w:rsid w:val="00015274"/>
    <w:rsid w:val="00050174"/>
    <w:rsid w:val="00086455"/>
    <w:rsid w:val="0009018E"/>
    <w:rsid w:val="00094A57"/>
    <w:rsid w:val="000C0F57"/>
    <w:rsid w:val="000D232C"/>
    <w:rsid w:val="000E1E80"/>
    <w:rsid w:val="000F35B3"/>
    <w:rsid w:val="00102EF3"/>
    <w:rsid w:val="00115BF5"/>
    <w:rsid w:val="00117976"/>
    <w:rsid w:val="001351DA"/>
    <w:rsid w:val="00142302"/>
    <w:rsid w:val="00147F66"/>
    <w:rsid w:val="001776CC"/>
    <w:rsid w:val="00192BA3"/>
    <w:rsid w:val="00287E06"/>
    <w:rsid w:val="00294BFF"/>
    <w:rsid w:val="002A00CF"/>
    <w:rsid w:val="002A13AA"/>
    <w:rsid w:val="002F3E0A"/>
    <w:rsid w:val="0031775B"/>
    <w:rsid w:val="00321E5B"/>
    <w:rsid w:val="003606CA"/>
    <w:rsid w:val="003921C6"/>
    <w:rsid w:val="003954F5"/>
    <w:rsid w:val="003B0871"/>
    <w:rsid w:val="003B2728"/>
    <w:rsid w:val="003B2A51"/>
    <w:rsid w:val="003D2A4C"/>
    <w:rsid w:val="0040513F"/>
    <w:rsid w:val="004137A8"/>
    <w:rsid w:val="004D7CD3"/>
    <w:rsid w:val="004F5CB3"/>
    <w:rsid w:val="00523D27"/>
    <w:rsid w:val="00531DD7"/>
    <w:rsid w:val="00545D6E"/>
    <w:rsid w:val="0054671D"/>
    <w:rsid w:val="005774B1"/>
    <w:rsid w:val="0058348C"/>
    <w:rsid w:val="005C7DF7"/>
    <w:rsid w:val="00610410"/>
    <w:rsid w:val="00622026"/>
    <w:rsid w:val="006245AE"/>
    <w:rsid w:val="00637252"/>
    <w:rsid w:val="00644C83"/>
    <w:rsid w:val="0064506C"/>
    <w:rsid w:val="00660362"/>
    <w:rsid w:val="00662D3C"/>
    <w:rsid w:val="00691DF4"/>
    <w:rsid w:val="006F0FF9"/>
    <w:rsid w:val="006F474B"/>
    <w:rsid w:val="007034F3"/>
    <w:rsid w:val="00732861"/>
    <w:rsid w:val="0074231A"/>
    <w:rsid w:val="00754998"/>
    <w:rsid w:val="00774F6F"/>
    <w:rsid w:val="007A1615"/>
    <w:rsid w:val="007A1CD6"/>
    <w:rsid w:val="007A43A5"/>
    <w:rsid w:val="007F6A42"/>
    <w:rsid w:val="008063B4"/>
    <w:rsid w:val="008219ED"/>
    <w:rsid w:val="00824348"/>
    <w:rsid w:val="00863035"/>
    <w:rsid w:val="00874EA7"/>
    <w:rsid w:val="00877042"/>
    <w:rsid w:val="00886FA3"/>
    <w:rsid w:val="008A54C2"/>
    <w:rsid w:val="008C238A"/>
    <w:rsid w:val="008D158F"/>
    <w:rsid w:val="0091371D"/>
    <w:rsid w:val="009320C5"/>
    <w:rsid w:val="009416BC"/>
    <w:rsid w:val="00954921"/>
    <w:rsid w:val="0096051F"/>
    <w:rsid w:val="0097583B"/>
    <w:rsid w:val="009813B2"/>
    <w:rsid w:val="009D7588"/>
    <w:rsid w:val="009E0EC9"/>
    <w:rsid w:val="009F159C"/>
    <w:rsid w:val="00A03D99"/>
    <w:rsid w:val="00A07FEE"/>
    <w:rsid w:val="00A45064"/>
    <w:rsid w:val="00A578A2"/>
    <w:rsid w:val="00A9755E"/>
    <w:rsid w:val="00AB2CD2"/>
    <w:rsid w:val="00AB632A"/>
    <w:rsid w:val="00B0124F"/>
    <w:rsid w:val="00B138B0"/>
    <w:rsid w:val="00B30003"/>
    <w:rsid w:val="00B40904"/>
    <w:rsid w:val="00B419E1"/>
    <w:rsid w:val="00B61EB3"/>
    <w:rsid w:val="00B63E88"/>
    <w:rsid w:val="00B93D95"/>
    <w:rsid w:val="00BD214B"/>
    <w:rsid w:val="00C04C38"/>
    <w:rsid w:val="00C128D6"/>
    <w:rsid w:val="00C338CB"/>
    <w:rsid w:val="00C507CE"/>
    <w:rsid w:val="00C5171E"/>
    <w:rsid w:val="00CB5782"/>
    <w:rsid w:val="00CB5AFD"/>
    <w:rsid w:val="00D122BA"/>
    <w:rsid w:val="00D3615C"/>
    <w:rsid w:val="00D41293"/>
    <w:rsid w:val="00D711AE"/>
    <w:rsid w:val="00D9666B"/>
    <w:rsid w:val="00D970C4"/>
    <w:rsid w:val="00DA56B6"/>
    <w:rsid w:val="00DB6F5D"/>
    <w:rsid w:val="00DC3FE6"/>
    <w:rsid w:val="00DF56C7"/>
    <w:rsid w:val="00E209D8"/>
    <w:rsid w:val="00E2140F"/>
    <w:rsid w:val="00E32C5D"/>
    <w:rsid w:val="00E46B28"/>
    <w:rsid w:val="00E61775"/>
    <w:rsid w:val="00EF494B"/>
    <w:rsid w:val="00F108C6"/>
    <w:rsid w:val="00F4153B"/>
    <w:rsid w:val="00F52E45"/>
    <w:rsid w:val="00F63E57"/>
    <w:rsid w:val="00F75D13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3B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3B08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58348C"/>
    <w:pPr>
      <w:tabs>
        <w:tab w:val="right" w:leader="dot" w:pos="9911"/>
      </w:tabs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3B0871"/>
    <w:pPr>
      <w:ind w:firstLine="0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D711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11A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3B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877042"/>
    <w:rPr>
      <w:b/>
      <w:bCs/>
    </w:rPr>
  </w:style>
  <w:style w:type="character" w:customStyle="1" w:styleId="whitespace-nowrap">
    <w:name w:val="whitespace-nowrap"/>
    <w:basedOn w:val="a0"/>
    <w:rsid w:val="0087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5A5C-BECA-4FB2-9D45-11293DF4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2024-05-26T07:52:00Z</dcterms:created>
  <dcterms:modified xsi:type="dcterms:W3CDTF">2024-05-26T07:52:00Z</dcterms:modified>
</cp:coreProperties>
</file>