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722F37"/>
          <w:sz w:val="30"/>
        </w:rPr>
        <w:t>SREE SAREES – TRADITION WOVEN WITH ELEGANCE</w:t>
      </w:r>
    </w:p>
    <w:p>
      <w:pPr>
        <w:spacing w:after="480"/>
        <w:jc w:val="center"/>
      </w:pPr>
      <w:r>
        <w:rPr>
          <w:rFonts w:ascii="Times New Roman" w:hAnsi="Times New Roman"/>
          <w:b/>
          <w:color w:val="444444"/>
          <w:sz w:val="22"/>
        </w:rPr>
        <w:t>FINAL YEAR B.Sc. PROJECT REPORT DOCUMENTATION</w:t>
        <w:br/>
        <w:t>PRELIMINARY PAGES: LIST OF TABLES AND LIST OF GRAPHS</w:t>
      </w:r>
    </w:p>
    <w:p>
      <w:pPr>
        <w:spacing w:before="240" w:after="160"/>
      </w:pPr>
      <w:r>
        <w:rPr>
          <w:rFonts w:ascii="Times New Roman" w:hAnsi="Times New Roman"/>
          <w:b/>
          <w:color w:val="111111"/>
          <w:sz w:val="26"/>
        </w:rPr>
        <w:t>B. LIST OF TABLES</w:t>
      </w:r>
    </w:p>
    <w:tbl>
      <w:tblPr>
        <w:tblW w:type="auto" w:w="0"/>
        <w:jc w:val="center"/>
        <w:tblLook w:firstColumn="1" w:firstRow="1" w:lastColumn="0" w:lastRow="0" w:noHBand="0" w:noVBand="1" w:val="04A0"/>
        <w:tblBorders>
          <w:top w:val="single" w:sz="6" w:space="0" w:color="333333"/>
          <w:bottom w:val="single" w:sz="6" w:space="0" w:color="333333"/>
          <w:left w:val="single" w:sz="6" w:space="0" w:color="333333"/>
          <w:right w:val="single" w:sz="6" w:space="0" w:color="333333"/>
          <w:insideH w:val="single" w:sz="4" w:space="0" w:color="888888"/>
          <w:insideV w:val="single" w:sz="4" w:space="0" w:color="888888"/>
        </w:tblBorders>
      </w:tblPr>
      <w:tblGrid>
        <w:gridCol w:w="3120"/>
        <w:gridCol w:w="3120"/>
        <w:gridCol w:w="3120"/>
      </w:tblGrid>
      <w:tr>
        <w:tc>
          <w:tcPr>
            <w:tcW w:type="dxa" w:w="1728"/>
            <w:shd w:fill="ECECEC"/>
            <w:tcMar>
              <w:top w:w="120" w:type="dxa"/>
              <w:bottom w:w="120" w:type="dxa"/>
              <w:left w:w="150" w:type="dxa"/>
              <w:right w:w="150" w:type="dxa"/>
            </w:tcMar>
          </w:tcPr>
          <w:p>
            <w:pPr>
              <w:spacing w:before="40" w:after="40"/>
              <w:jc w:val="center"/>
            </w:pPr>
            <w:r>
              <w:rPr>
                <w:rFonts w:ascii="Times New Roman" w:hAnsi="Times New Roman"/>
                <w:b/>
                <w:color w:val="111111"/>
                <w:sz w:val="22"/>
              </w:rPr>
              <w:t>S. NO.</w:t>
            </w:r>
          </w:p>
        </w:tc>
        <w:tc>
          <w:tcPr>
            <w:tcW w:type="dxa" w:w="6192"/>
            <w:shd w:fill="ECECEC"/>
            <w:tcMar>
              <w:top w:w="120" w:type="dxa"/>
              <w:bottom w:w="120" w:type="dxa"/>
              <w:left w:w="150" w:type="dxa"/>
              <w:right w:w="150" w:type="dxa"/>
            </w:tcMar>
          </w:tcPr>
          <w:p>
            <w:pPr>
              <w:spacing w:before="40" w:after="40"/>
              <w:jc w:val="center"/>
            </w:pPr>
            <w:r>
              <w:rPr>
                <w:rFonts w:ascii="Times New Roman" w:hAnsi="Times New Roman"/>
                <w:b/>
                <w:color w:val="111111"/>
                <w:sz w:val="22"/>
              </w:rPr>
              <w:t>LIST OF TABLES</w:t>
            </w:r>
          </w:p>
        </w:tc>
        <w:tc>
          <w:tcPr>
            <w:tcW w:type="dxa" w:w="1440"/>
            <w:shd w:fill="ECECEC"/>
            <w:tcMar>
              <w:top w:w="120" w:type="dxa"/>
              <w:bottom w:w="120" w:type="dxa"/>
              <w:left w:w="150" w:type="dxa"/>
              <w:right w:w="150" w:type="dxa"/>
            </w:tcMar>
          </w:tcPr>
          <w:p>
            <w:pPr>
              <w:spacing w:before="40" w:after="40"/>
              <w:jc w:val="center"/>
            </w:pPr>
            <w:r>
              <w:rPr>
                <w:rFonts w:ascii="Times New Roman" w:hAnsi="Times New Roman"/>
                <w:b/>
                <w:color w:val="111111"/>
                <w:sz w:val="22"/>
              </w:rPr>
              <w:t>P. NO.</w:t>
            </w:r>
          </w:p>
        </w:tc>
      </w:tr>
      <w:tr>
        <w:tc>
          <w:tcPr>
            <w:tcW w:type="dxa" w:w="1728"/>
            <w:tcMar>
              <w:top w:w="100" w:type="dxa"/>
              <w:bottom w:w="100" w:type="dxa"/>
              <w:left w:w="150" w:type="dxa"/>
              <w:right w:w="150" w:type="dxa"/>
            </w:tcMar>
          </w:tcPr>
          <w:p>
            <w:pPr>
              <w:jc w:val="center"/>
            </w:pPr>
            <w:r>
              <w:rPr>
                <w:rFonts w:ascii="Times New Roman" w:hAnsi="Times New Roman"/>
                <w:b/>
                <w:sz w:val="22"/>
              </w:rPr>
              <w:t>B1</w:t>
            </w:r>
          </w:p>
        </w:tc>
        <w:tc>
          <w:tcPr>
            <w:tcW w:type="dxa" w:w="6192"/>
            <w:tcMar>
              <w:top w:w="100" w:type="dxa"/>
              <w:bottom w:w="100" w:type="dxa"/>
              <w:left w:w="150" w:type="dxa"/>
              <w:right w:w="150" w:type="dxa"/>
            </w:tcMar>
          </w:tcPr>
          <w:p>
            <w:pPr>
              <w:jc w:val="left"/>
            </w:pPr>
            <w:r>
              <w:rPr>
                <w:rFonts w:ascii="Times New Roman" w:hAnsi="Times New Roman"/>
                <w:sz w:val="22"/>
              </w:rPr>
              <w:t>SAREE COLLECTION CLASSIFICATION</w:t>
            </w:r>
          </w:p>
        </w:tc>
        <w:tc>
          <w:tcPr>
            <w:tcW w:type="dxa" w:w="1440"/>
            <w:tcMar>
              <w:top w:w="100" w:type="dxa"/>
              <w:bottom w:w="100" w:type="dxa"/>
              <w:left w:w="150" w:type="dxa"/>
              <w:right w:w="150" w:type="dxa"/>
            </w:tcMar>
          </w:tcPr>
          <w:p>
            <w:pPr>
              <w:jc w:val="center"/>
            </w:pPr>
            <w:r>
              <w:rPr>
                <w:rFonts w:ascii="Times New Roman" w:hAnsi="Times New Roman"/>
                <w:sz w:val="22"/>
              </w:rPr>
              <w:t>24</w:t>
            </w:r>
          </w:p>
        </w:tc>
      </w:tr>
      <w:tr>
        <w:tc>
          <w:tcPr>
            <w:tcW w:type="dxa" w:w="1728"/>
            <w:tcMar>
              <w:top w:w="100" w:type="dxa"/>
              <w:bottom w:w="100" w:type="dxa"/>
              <w:left w:w="150" w:type="dxa"/>
              <w:right w:w="150" w:type="dxa"/>
            </w:tcMar>
          </w:tcPr>
          <w:p>
            <w:pPr>
              <w:jc w:val="center"/>
            </w:pPr>
            <w:r>
              <w:rPr>
                <w:rFonts w:ascii="Times New Roman" w:hAnsi="Times New Roman"/>
                <w:b/>
                <w:sz w:val="22"/>
              </w:rPr>
              <w:t>B2</w:t>
            </w:r>
          </w:p>
        </w:tc>
        <w:tc>
          <w:tcPr>
            <w:tcW w:type="dxa" w:w="6192"/>
            <w:tcMar>
              <w:top w:w="100" w:type="dxa"/>
              <w:bottom w:w="100" w:type="dxa"/>
              <w:left w:w="150" w:type="dxa"/>
              <w:right w:w="150" w:type="dxa"/>
            </w:tcMar>
          </w:tcPr>
          <w:p>
            <w:pPr>
              <w:jc w:val="left"/>
            </w:pPr>
            <w:r>
              <w:rPr>
                <w:rFonts w:ascii="Times New Roman" w:hAnsi="Times New Roman"/>
                <w:sz w:val="22"/>
              </w:rPr>
              <w:t>PRODUCT CATALOGUE ATTRIBUTES</w:t>
            </w:r>
          </w:p>
        </w:tc>
        <w:tc>
          <w:tcPr>
            <w:tcW w:type="dxa" w:w="1440"/>
            <w:tcMar>
              <w:top w:w="100" w:type="dxa"/>
              <w:bottom w:w="100" w:type="dxa"/>
              <w:left w:w="150" w:type="dxa"/>
              <w:right w:w="150" w:type="dxa"/>
            </w:tcMar>
          </w:tcPr>
          <w:p>
            <w:pPr>
              <w:jc w:val="center"/>
            </w:pPr>
            <w:r>
              <w:rPr>
                <w:rFonts w:ascii="Times New Roman" w:hAnsi="Times New Roman"/>
                <w:sz w:val="22"/>
              </w:rPr>
            </w:r>
          </w:p>
        </w:tc>
      </w:tr>
      <w:tr>
        <w:tc>
          <w:tcPr>
            <w:tcW w:type="dxa" w:w="1728"/>
            <w:tcMar>
              <w:top w:w="100" w:type="dxa"/>
              <w:bottom w:w="100" w:type="dxa"/>
              <w:left w:w="150" w:type="dxa"/>
              <w:right w:w="150" w:type="dxa"/>
            </w:tcMar>
          </w:tcPr>
          <w:p>
            <w:pPr>
              <w:jc w:val="center"/>
            </w:pPr>
            <w:r>
              <w:rPr>
                <w:rFonts w:ascii="Times New Roman" w:hAnsi="Times New Roman"/>
                <w:b/>
                <w:sz w:val="22"/>
              </w:rPr>
              <w:t>B3</w:t>
            </w:r>
          </w:p>
        </w:tc>
        <w:tc>
          <w:tcPr>
            <w:tcW w:type="dxa" w:w="6192"/>
            <w:tcMar>
              <w:top w:w="100" w:type="dxa"/>
              <w:bottom w:w="100" w:type="dxa"/>
              <w:left w:w="150" w:type="dxa"/>
              <w:right w:w="150" w:type="dxa"/>
            </w:tcMar>
          </w:tcPr>
          <w:p>
            <w:pPr>
              <w:jc w:val="left"/>
            </w:pPr>
            <w:r>
              <w:rPr>
                <w:rFonts w:ascii="Times New Roman" w:hAnsi="Times New Roman"/>
                <w:sz w:val="22"/>
              </w:rPr>
              <w:t>CUSTOMER DATA ATTRIBUTES</w:t>
            </w:r>
          </w:p>
        </w:tc>
        <w:tc>
          <w:tcPr>
            <w:tcW w:type="dxa" w:w="1440"/>
            <w:tcMar>
              <w:top w:w="100" w:type="dxa"/>
              <w:bottom w:w="100" w:type="dxa"/>
              <w:left w:w="150" w:type="dxa"/>
              <w:right w:w="150" w:type="dxa"/>
            </w:tcMar>
          </w:tcPr>
          <w:p>
            <w:pPr>
              <w:jc w:val="center"/>
            </w:pPr>
            <w:r>
              <w:rPr>
                <w:rFonts w:ascii="Times New Roman" w:hAnsi="Times New Roman"/>
                <w:sz w:val="22"/>
              </w:rPr>
            </w:r>
          </w:p>
        </w:tc>
      </w:tr>
      <w:tr>
        <w:tc>
          <w:tcPr>
            <w:tcW w:type="dxa" w:w="1728"/>
            <w:tcMar>
              <w:top w:w="100" w:type="dxa"/>
              <w:bottom w:w="100" w:type="dxa"/>
              <w:left w:w="150" w:type="dxa"/>
              <w:right w:w="150" w:type="dxa"/>
            </w:tcMar>
          </w:tcPr>
          <w:p>
            <w:pPr>
              <w:jc w:val="center"/>
            </w:pPr>
            <w:r>
              <w:rPr>
                <w:rFonts w:ascii="Times New Roman" w:hAnsi="Times New Roman"/>
                <w:b/>
                <w:sz w:val="22"/>
              </w:rPr>
              <w:t>B4</w:t>
            </w:r>
          </w:p>
        </w:tc>
        <w:tc>
          <w:tcPr>
            <w:tcW w:type="dxa" w:w="6192"/>
            <w:tcMar>
              <w:top w:w="100" w:type="dxa"/>
              <w:bottom w:w="100" w:type="dxa"/>
              <w:left w:w="150" w:type="dxa"/>
              <w:right w:w="150" w:type="dxa"/>
            </w:tcMar>
          </w:tcPr>
          <w:p>
            <w:pPr>
              <w:jc w:val="left"/>
            </w:pPr>
            <w:r>
              <w:rPr>
                <w:rFonts w:ascii="Times New Roman" w:hAnsi="Times New Roman"/>
                <w:sz w:val="22"/>
              </w:rPr>
              <w:t>ORDER DATA ATTRIBUTES</w:t>
            </w:r>
          </w:p>
        </w:tc>
        <w:tc>
          <w:tcPr>
            <w:tcW w:type="dxa" w:w="1440"/>
            <w:tcMar>
              <w:top w:w="100" w:type="dxa"/>
              <w:bottom w:w="100" w:type="dxa"/>
              <w:left w:w="150" w:type="dxa"/>
              <w:right w:w="150" w:type="dxa"/>
            </w:tcMar>
          </w:tcPr>
          <w:p>
            <w:pPr>
              <w:jc w:val="center"/>
            </w:pPr>
            <w:r>
              <w:rPr>
                <w:rFonts w:ascii="Times New Roman" w:hAnsi="Times New Roman"/>
                <w:sz w:val="22"/>
              </w:rPr>
            </w:r>
          </w:p>
        </w:tc>
      </w:tr>
      <w:tr>
        <w:tc>
          <w:tcPr>
            <w:tcW w:type="dxa" w:w="1728"/>
            <w:tcMar>
              <w:top w:w="100" w:type="dxa"/>
              <w:bottom w:w="100" w:type="dxa"/>
              <w:left w:w="150" w:type="dxa"/>
              <w:right w:w="150" w:type="dxa"/>
            </w:tcMar>
          </w:tcPr>
          <w:p>
            <w:pPr>
              <w:jc w:val="center"/>
            </w:pPr>
            <w:r>
              <w:rPr>
                <w:rFonts w:ascii="Times New Roman" w:hAnsi="Times New Roman"/>
                <w:b/>
                <w:sz w:val="22"/>
              </w:rPr>
              <w:t>B5</w:t>
            </w:r>
          </w:p>
        </w:tc>
        <w:tc>
          <w:tcPr>
            <w:tcW w:type="dxa" w:w="6192"/>
            <w:tcMar>
              <w:top w:w="100" w:type="dxa"/>
              <w:bottom w:w="100" w:type="dxa"/>
              <w:left w:w="150" w:type="dxa"/>
              <w:right w:w="150" w:type="dxa"/>
            </w:tcMar>
          </w:tcPr>
          <w:p>
            <w:pPr>
              <w:jc w:val="left"/>
            </w:pPr>
            <w:r>
              <w:rPr>
                <w:rFonts w:ascii="Times New Roman" w:hAnsi="Times New Roman"/>
                <w:sz w:val="22"/>
              </w:rPr>
              <w:t>FUNCTIONAL TESTING SCENARIOS</w:t>
            </w:r>
          </w:p>
        </w:tc>
        <w:tc>
          <w:tcPr>
            <w:tcW w:type="dxa" w:w="1440"/>
            <w:tcMar>
              <w:top w:w="100" w:type="dxa"/>
              <w:bottom w:w="100" w:type="dxa"/>
              <w:left w:w="150" w:type="dxa"/>
              <w:right w:w="150" w:type="dxa"/>
            </w:tcMar>
          </w:tcPr>
          <w:p>
            <w:pPr>
              <w:jc w:val="center"/>
            </w:pPr>
            <w:r>
              <w:rPr>
                <w:rFonts w:ascii="Times New Roman" w:hAnsi="Times New Roman"/>
                <w:sz w:val="22"/>
              </w:rPr>
            </w:r>
          </w:p>
        </w:tc>
      </w:tr>
    </w:tbl>
    <w:p>
      <w:pPr>
        <w:spacing w:before="360"/>
      </w:pPr>
    </w:p>
    <w:p>
      <w:pPr>
        <w:spacing w:before="240" w:after="160"/>
      </w:pPr>
      <w:r>
        <w:rPr>
          <w:rFonts w:ascii="Times New Roman" w:hAnsi="Times New Roman"/>
          <w:b/>
          <w:color w:val="111111"/>
          <w:sz w:val="26"/>
        </w:rPr>
        <w:t>C. LIST OF GRAPHS</w:t>
      </w:r>
    </w:p>
    <w:tbl>
      <w:tblPr>
        <w:tblW w:type="auto" w:w="0"/>
        <w:jc w:val="center"/>
        <w:tblLook w:firstColumn="1" w:firstRow="1" w:lastColumn="0" w:lastRow="0" w:noHBand="0" w:noVBand="1" w:val="04A0"/>
        <w:tblBorders>
          <w:top w:val="single" w:sz="6" w:space="0" w:color="333333"/>
          <w:bottom w:val="single" w:sz="6" w:space="0" w:color="333333"/>
          <w:left w:val="single" w:sz="6" w:space="0" w:color="333333"/>
          <w:right w:val="single" w:sz="6" w:space="0" w:color="333333"/>
          <w:insideH w:val="single" w:sz="4" w:space="0" w:color="888888"/>
          <w:insideV w:val="single" w:sz="4" w:space="0" w:color="888888"/>
        </w:tblBorders>
      </w:tblPr>
      <w:tblGrid>
        <w:gridCol w:w="3120"/>
        <w:gridCol w:w="3120"/>
        <w:gridCol w:w="3120"/>
      </w:tblGrid>
      <w:tr>
        <w:tc>
          <w:tcPr>
            <w:tcW w:type="dxa" w:w="1728"/>
            <w:shd w:fill="ECECEC"/>
            <w:tcMar>
              <w:top w:w="120" w:type="dxa"/>
              <w:bottom w:w="120" w:type="dxa"/>
              <w:left w:w="150" w:type="dxa"/>
              <w:right w:w="150" w:type="dxa"/>
            </w:tcMar>
          </w:tcPr>
          <w:p>
            <w:pPr>
              <w:spacing w:before="40" w:after="40"/>
              <w:jc w:val="center"/>
            </w:pPr>
            <w:r>
              <w:rPr>
                <w:rFonts w:ascii="Times New Roman" w:hAnsi="Times New Roman"/>
                <w:b/>
                <w:color w:val="111111"/>
                <w:sz w:val="22"/>
              </w:rPr>
              <w:t>S. NO.</w:t>
            </w:r>
          </w:p>
        </w:tc>
        <w:tc>
          <w:tcPr>
            <w:tcW w:type="dxa" w:w="6192"/>
            <w:shd w:fill="ECECEC"/>
            <w:tcMar>
              <w:top w:w="120" w:type="dxa"/>
              <w:bottom w:w="120" w:type="dxa"/>
              <w:left w:w="150" w:type="dxa"/>
              <w:right w:w="150" w:type="dxa"/>
            </w:tcMar>
          </w:tcPr>
          <w:p>
            <w:pPr>
              <w:spacing w:before="40" w:after="40"/>
              <w:jc w:val="center"/>
            </w:pPr>
            <w:r>
              <w:rPr>
                <w:rFonts w:ascii="Times New Roman" w:hAnsi="Times New Roman"/>
                <w:b/>
                <w:color w:val="111111"/>
                <w:sz w:val="22"/>
              </w:rPr>
              <w:t>LIST OF GRAPHS</w:t>
            </w:r>
          </w:p>
        </w:tc>
        <w:tc>
          <w:tcPr>
            <w:tcW w:type="dxa" w:w="1440"/>
            <w:shd w:fill="ECECEC"/>
            <w:tcMar>
              <w:top w:w="120" w:type="dxa"/>
              <w:bottom w:w="120" w:type="dxa"/>
              <w:left w:w="150" w:type="dxa"/>
              <w:right w:w="150" w:type="dxa"/>
            </w:tcMar>
          </w:tcPr>
          <w:p>
            <w:pPr>
              <w:spacing w:before="40" w:after="40"/>
              <w:jc w:val="center"/>
            </w:pPr>
            <w:r>
              <w:rPr>
                <w:rFonts w:ascii="Times New Roman" w:hAnsi="Times New Roman"/>
                <w:b/>
                <w:color w:val="111111"/>
                <w:sz w:val="22"/>
              </w:rPr>
              <w:t>P. NO.</w:t>
            </w:r>
          </w:p>
        </w:tc>
      </w:tr>
      <w:tr>
        <w:tc>
          <w:tcPr>
            <w:tcW w:type="dxa" w:w="1728"/>
            <w:tcMar>
              <w:top w:w="100" w:type="dxa"/>
              <w:bottom w:w="100" w:type="dxa"/>
              <w:left w:w="150" w:type="dxa"/>
              <w:right w:w="150" w:type="dxa"/>
            </w:tcMar>
          </w:tcPr>
          <w:p>
            <w:pPr>
              <w:jc w:val="center"/>
            </w:pPr>
            <w:r>
              <w:rPr>
                <w:rFonts w:ascii="Times New Roman" w:hAnsi="Times New Roman"/>
                <w:b/>
                <w:sz w:val="22"/>
              </w:rPr>
              <w:t>C1</w:t>
            </w:r>
          </w:p>
        </w:tc>
        <w:tc>
          <w:tcPr>
            <w:tcW w:type="dxa" w:w="6192"/>
            <w:tcMar>
              <w:top w:w="100" w:type="dxa"/>
              <w:bottom w:w="100" w:type="dxa"/>
              <w:left w:w="150" w:type="dxa"/>
              <w:right w:w="150" w:type="dxa"/>
            </w:tcMar>
          </w:tcPr>
          <w:p>
            <w:pPr>
              <w:jc w:val="left"/>
            </w:pPr>
            <w:r>
              <w:rPr>
                <w:rFonts w:ascii="Times New Roman" w:hAnsi="Times New Roman"/>
                <w:sz w:val="22"/>
              </w:rPr>
              <w:t>SAREE CATEGORY SALES COMPARISON</w:t>
            </w:r>
          </w:p>
        </w:tc>
        <w:tc>
          <w:tcPr>
            <w:tcW w:type="dxa" w:w="1440"/>
            <w:tcMar>
              <w:top w:w="100" w:type="dxa"/>
              <w:bottom w:w="100" w:type="dxa"/>
              <w:left w:w="150" w:type="dxa"/>
              <w:right w:w="150" w:type="dxa"/>
            </w:tcMar>
          </w:tcPr>
          <w:p>
            <w:pPr>
              <w:jc w:val="center"/>
            </w:pPr>
            <w:r>
              <w:rPr>
                <w:rFonts w:ascii="Times New Roman" w:hAnsi="Times New Roman"/>
                <w:sz w:val="22"/>
              </w:rPr>
            </w:r>
          </w:p>
        </w:tc>
      </w:tr>
      <w:tr>
        <w:tc>
          <w:tcPr>
            <w:tcW w:type="dxa" w:w="1728"/>
            <w:tcMar>
              <w:top w:w="100" w:type="dxa"/>
              <w:bottom w:w="100" w:type="dxa"/>
              <w:left w:w="150" w:type="dxa"/>
              <w:right w:w="150" w:type="dxa"/>
            </w:tcMar>
          </w:tcPr>
          <w:p>
            <w:pPr>
              <w:jc w:val="center"/>
            </w:pPr>
            <w:r>
              <w:rPr>
                <w:rFonts w:ascii="Times New Roman" w:hAnsi="Times New Roman"/>
                <w:b/>
                <w:sz w:val="22"/>
              </w:rPr>
              <w:t>C2</w:t>
            </w:r>
          </w:p>
        </w:tc>
        <w:tc>
          <w:tcPr>
            <w:tcW w:type="dxa" w:w="6192"/>
            <w:tcMar>
              <w:top w:w="100" w:type="dxa"/>
              <w:bottom w:w="100" w:type="dxa"/>
              <w:left w:w="150" w:type="dxa"/>
              <w:right w:w="150" w:type="dxa"/>
            </w:tcMar>
          </w:tcPr>
          <w:p>
            <w:pPr>
              <w:jc w:val="left"/>
            </w:pPr>
            <w:r>
              <w:rPr>
                <w:rFonts w:ascii="Times New Roman" w:hAnsi="Times New Roman"/>
                <w:sz w:val="22"/>
              </w:rPr>
              <w:t>MONTHLY SALES ANALYSIS</w:t>
            </w:r>
          </w:p>
        </w:tc>
        <w:tc>
          <w:tcPr>
            <w:tcW w:type="dxa" w:w="1440"/>
            <w:tcMar>
              <w:top w:w="100" w:type="dxa"/>
              <w:bottom w:w="100" w:type="dxa"/>
              <w:left w:w="150" w:type="dxa"/>
              <w:right w:w="150" w:type="dxa"/>
            </w:tcMar>
          </w:tcPr>
          <w:p>
            <w:pPr>
              <w:jc w:val="center"/>
            </w:pPr>
            <w:r>
              <w:rPr>
                <w:rFonts w:ascii="Times New Roman" w:hAnsi="Times New Roman"/>
                <w:sz w:val="22"/>
              </w:rPr>
            </w:r>
          </w:p>
        </w:tc>
      </w:tr>
      <w:tr>
        <w:tc>
          <w:tcPr>
            <w:tcW w:type="dxa" w:w="1728"/>
            <w:tcMar>
              <w:top w:w="100" w:type="dxa"/>
              <w:bottom w:w="100" w:type="dxa"/>
              <w:left w:w="150" w:type="dxa"/>
              <w:right w:w="150" w:type="dxa"/>
            </w:tcMar>
          </w:tcPr>
          <w:p>
            <w:pPr>
              <w:jc w:val="center"/>
            </w:pPr>
            <w:r>
              <w:rPr>
                <w:rFonts w:ascii="Times New Roman" w:hAnsi="Times New Roman"/>
                <w:b/>
                <w:sz w:val="22"/>
              </w:rPr>
              <w:t>C3</w:t>
            </w:r>
          </w:p>
        </w:tc>
        <w:tc>
          <w:tcPr>
            <w:tcW w:type="dxa" w:w="6192"/>
            <w:tcMar>
              <w:top w:w="100" w:type="dxa"/>
              <w:bottom w:w="100" w:type="dxa"/>
              <w:left w:w="150" w:type="dxa"/>
              <w:right w:w="150" w:type="dxa"/>
            </w:tcMar>
          </w:tcPr>
          <w:p>
            <w:pPr>
              <w:jc w:val="left"/>
            </w:pPr>
            <w:r>
              <w:rPr>
                <w:rFonts w:ascii="Times New Roman" w:hAnsi="Times New Roman"/>
                <w:sz w:val="22"/>
              </w:rPr>
              <w:t>SALES FORECASTING GRAPH</w:t>
            </w:r>
          </w:p>
        </w:tc>
        <w:tc>
          <w:tcPr>
            <w:tcW w:type="dxa" w:w="1440"/>
            <w:tcMar>
              <w:top w:w="100" w:type="dxa"/>
              <w:bottom w:w="100" w:type="dxa"/>
              <w:left w:w="150" w:type="dxa"/>
              <w:right w:w="150" w:type="dxa"/>
            </w:tcMar>
          </w:tcPr>
          <w:p>
            <w:pPr>
              <w:jc w:val="center"/>
            </w:pPr>
            <w:r>
              <w:rPr>
                <w:rFonts w:ascii="Times New Roman" w:hAnsi="Times New Roman"/>
                <w:sz w:val="22"/>
              </w:rPr>
            </w:r>
          </w:p>
        </w:tc>
      </w:tr>
    </w:tbl>
    <w:p>
      <w:pPr>
        <w:spacing w:before="560" w:after="120"/>
      </w:pPr>
      <w:r>
        <w:rPr>
          <w:rFonts w:ascii="Times New Roman" w:hAnsi="Times New Roman"/>
          <w:b/>
          <w:color w:val="333333"/>
          <w:sz w:val="24"/>
        </w:rPr>
        <w:t>ACADEMIC NOTES &amp; DATA INTEGRITY STATEMENT</w:t>
      </w:r>
    </w:p>
    <w:p>
      <w:pPr>
        <w:spacing w:before="60" w:after="80"/>
        <w:ind w:left="288"/>
      </w:pPr>
      <w:r>
        <w:rPr>
          <w:rFonts w:ascii="Times New Roman" w:hAnsi="Times New Roman"/>
          <w:b/>
          <w:sz w:val="21"/>
        </w:rPr>
        <w:t xml:space="preserve">• Page Number Notice: </w:t>
      </w:r>
      <w:r>
        <w:rPr>
          <w:rFonts w:ascii="Times New Roman" w:hAnsi="Times New Roman"/>
          <w:sz w:val="21"/>
        </w:rPr>
        <w:t>In accordance with standard university dissertation guidelines, page numbers for entries B2 through B5 and C1 through C3 are left blank to be filled upon final collation and document binding. Entry B1 is registered on page 24.</w:t>
      </w:r>
    </w:p>
    <w:p>
      <w:pPr>
        <w:spacing w:before="60" w:after="80"/>
        <w:ind w:left="288"/>
      </w:pPr>
      <w:r>
        <w:rPr>
          <w:rFonts w:ascii="Times New Roman" w:hAnsi="Times New Roman"/>
          <w:b/>
          <w:sz w:val="21"/>
        </w:rPr>
        <w:t xml:space="preserve">• Graph C1 (Saree Category Sales Comparison): </w:t>
      </w:r>
      <w:r>
        <w:rPr>
          <w:rFonts w:ascii="Times New Roman" w:hAnsi="Times New Roman"/>
          <w:sz w:val="21"/>
        </w:rPr>
        <w:t>Generated using real project transaction data extracted directly from server/data/orders.json (N = 13 recorded checkout orders; Cotton Sarees = 10 units / ₹8,090, Silk Sarees = 4 units / ₹6,846, Kalamkari Sarees = 0 units, Fancy Sarees = 0 units).</w:t>
      </w:r>
    </w:p>
    <w:p>
      <w:pPr>
        <w:spacing w:before="60" w:after="80"/>
        <w:ind w:left="288"/>
      </w:pPr>
      <w:r>
        <w:rPr>
          <w:rFonts w:ascii="Times New Roman" w:hAnsi="Times New Roman"/>
          <w:b/>
          <w:sz w:val="21"/>
        </w:rPr>
        <w:t xml:space="preserve">• Graph C2 (Monthly Sales Analysis): </w:t>
      </w:r>
      <w:r>
        <w:rPr>
          <w:rFonts w:ascii="Times New Roman" w:hAnsi="Times New Roman"/>
          <w:sz w:val="21"/>
        </w:rPr>
        <w:t>Generated using illustrative data clearly labeled as 'Illustrative Data – Not Actual Sales Records'. The website is newly deployed; live multi-month sales history is currently unavailable in the database.</w:t>
      </w:r>
    </w:p>
    <w:p>
      <w:pPr>
        <w:spacing w:before="60" w:after="80"/>
        <w:ind w:left="288"/>
      </w:pPr>
      <w:r>
        <w:rPr>
          <w:rFonts w:ascii="Times New Roman" w:hAnsi="Times New Roman"/>
          <w:b/>
          <w:sz w:val="21"/>
        </w:rPr>
        <w:t xml:space="preserve">• Graph C3 (Sales Forecasting Graph): </w:t>
      </w:r>
      <w:r>
        <w:rPr>
          <w:rFonts w:ascii="Times New Roman" w:hAnsi="Times New Roman"/>
          <w:sz w:val="21"/>
        </w:rPr>
        <w:t>Generated using illustrative data clearly labeled as 'Illustrative Data – Not Actual Sales Records'. Note: Machine learning predictive forecasting algorithms have not been implemented or evaluated in the current codebase.</w:t>
      </w:r>
    </w:p>
    <w:p>
      <w:r>
        <w:br w:type="page"/>
      </w:r>
    </w:p>
    <w:p>
      <w:pPr>
        <w:jc w:val="center"/>
      </w:pPr>
      <w:r>
        <w:rPr>
          <w:rFonts w:ascii="Times New Roman" w:hAnsi="Times New Roman"/>
          <w:b/>
          <w:color w:val="722F37"/>
          <w:sz w:val="28"/>
        </w:rPr>
        <w:t>APPENDIX: GENERATED PROJECT REPORT GRAPHS</w:t>
      </w:r>
    </w:p>
    <w:p>
      <w:pPr>
        <w:spacing w:before="320" w:after="80"/>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C1_Saree_Category_Sales_Comparison.png"/>
                    <pic:cNvPicPr/>
                  </pic:nvPicPr>
                  <pic:blipFill>
                    <a:blip r:embed="rId9"/>
                    <a:stretch>
                      <a:fillRect/>
                    </a:stretch>
                  </pic:blipFill>
                  <pic:spPr>
                    <a:xfrm>
                      <a:off x="0" y="0"/>
                      <a:ext cx="5486400" cy="3657600"/>
                    </a:xfrm>
                    <a:prstGeom prst="rect"/>
                  </pic:spPr>
                </pic:pic>
              </a:graphicData>
            </a:graphic>
          </wp:inline>
        </w:drawing>
      </w:r>
    </w:p>
    <w:p>
      <w:pPr>
        <w:spacing w:before="40" w:after="320"/>
        <w:jc w:val="center"/>
      </w:pPr>
      <w:r>
        <w:rPr>
          <w:rFonts w:ascii="Times New Roman" w:hAnsi="Times New Roman"/>
          <w:b/>
          <w:i/>
          <w:sz w:val="20"/>
        </w:rPr>
        <w:t>Figure C1: Saree Category Sales Comparison (Real Project Data: orders.json)</w:t>
      </w:r>
    </w:p>
    <w:p>
      <w:pPr>
        <w:spacing w:before="320" w:after="80"/>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C2_Monthly_Sales_Analysis.png"/>
                    <pic:cNvPicPr/>
                  </pic:nvPicPr>
                  <pic:blipFill>
                    <a:blip r:embed="rId10"/>
                    <a:stretch>
                      <a:fillRect/>
                    </a:stretch>
                  </pic:blipFill>
                  <pic:spPr>
                    <a:xfrm>
                      <a:off x="0" y="0"/>
                      <a:ext cx="5486400" cy="3291840"/>
                    </a:xfrm>
                    <a:prstGeom prst="rect"/>
                  </pic:spPr>
                </pic:pic>
              </a:graphicData>
            </a:graphic>
          </wp:inline>
        </w:drawing>
      </w:r>
    </w:p>
    <w:p>
      <w:pPr>
        <w:spacing w:before="40" w:after="320"/>
        <w:jc w:val="center"/>
      </w:pPr>
      <w:r>
        <w:rPr>
          <w:rFonts w:ascii="Times New Roman" w:hAnsi="Times New Roman"/>
          <w:b/>
          <w:i/>
          <w:sz w:val="20"/>
        </w:rPr>
        <w:t>Figure C2: Monthly Sales Analysis (Illustrative Data – Not Actual Sales Records)</w:t>
      </w:r>
    </w:p>
    <w:p>
      <w:pPr>
        <w:spacing w:before="320" w:after="80"/>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C3_Sales_Forecasting_Graph.png"/>
                    <pic:cNvPicPr/>
                  </pic:nvPicPr>
                  <pic:blipFill>
                    <a:blip r:embed="rId11"/>
                    <a:stretch>
                      <a:fillRect/>
                    </a:stretch>
                  </pic:blipFill>
                  <pic:spPr>
                    <a:xfrm>
                      <a:off x="0" y="0"/>
                      <a:ext cx="5486400" cy="3291840"/>
                    </a:xfrm>
                    <a:prstGeom prst="rect"/>
                  </pic:spPr>
                </pic:pic>
              </a:graphicData>
            </a:graphic>
          </wp:inline>
        </w:drawing>
      </w:r>
    </w:p>
    <w:p>
      <w:pPr>
        <w:spacing w:before="40" w:after="320"/>
        <w:jc w:val="center"/>
      </w:pPr>
      <w:r>
        <w:rPr>
          <w:rFonts w:ascii="Times New Roman" w:hAnsi="Times New Roman"/>
          <w:b/>
          <w:i/>
          <w:sz w:val="20"/>
        </w:rPr>
        <w:t>Figure C3: Sales Forecasting Graph – Actual vs. Predicted (Illustrative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