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color w:val="0D9488"/>
          <w:sz w:val="20"/>
        </w:rPr>
        <w:t>GOOGLE H2S HACKATHON | TEAM: THE 404 BRIGADE</w:t>
        <w:br/>
      </w:r>
      <w:r>
        <w:rPr>
          <w:b/>
          <w:color w:val="0F172A"/>
          <w:sz w:val="48"/>
        </w:rPr>
        <w:t>CareProof AI: System Architecture &amp; Technical Whitepaper</w:t>
      </w:r>
    </w:p>
    <w:p>
      <w:pPr>
        <w:spacing w:after="400"/>
      </w:pPr>
      <w:r>
        <w:rPr>
          <w:i/>
          <w:color w:val="475569"/>
          <w:sz w:val="26"/>
        </w:rPr>
        <w:t>A Transparent, AI-Assisted Medical Crowdfunding Infrastructure with Direct Hospital Escrow &amp; Thread-Safe Overfunding Protection</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Pr>
          <w:p>
            <w:pPr>
              <w:spacing w:after="40"/>
            </w:pPr>
            <w:r>
              <w:rPr>
                <w:b/>
              </w:rPr>
              <w:t xml:space="preserve">Platform: </w:t>
            </w:r>
            <w:r>
              <w:t xml:space="preserve">CareProof AI  |  </w:t>
            </w:r>
            <w:r>
              <w:rPr>
                <w:b/>
              </w:rPr>
              <w:t xml:space="preserve">Submission Track: </w:t>
            </w:r>
            <w:r>
              <w:t xml:space="preserve">Google H2S Hackathon  |  </w:t>
            </w:r>
            <w:r>
              <w:rPr>
                <w:b/>
              </w:rPr>
              <w:t xml:space="preserve">Status: </w:t>
            </w:r>
            <w:r>
              <w:t>Production Prototype (16/16 Tests Passing)</w:t>
              <w:br/>
            </w:r>
            <w:r>
              <w:rPr>
                <w:b/>
              </w:rPr>
              <w:t xml:space="preserve">Google Utilities: </w:t>
            </w:r>
            <w:r>
              <w:t>Google Gemini 2.0 Flash / 1.5, Google Cloud Run, Cloud Storage, Firebase / Firestore</w:t>
            </w:r>
          </w:p>
        </w:tc>
      </w:tr>
    </w:tbl>
    <w:p>
      <w:pPr>
        <w:spacing w:after="280"/>
      </w:pPr>
    </w:p>
    <w:p>
      <w:pPr>
        <w:keepNext/>
        <w:spacing w:before="360" w:after="120"/>
      </w:pPr>
      <w:r>
        <w:rPr>
          <w:b/>
          <w:color w:val="0F172A"/>
          <w:sz w:val="32"/>
        </w:rPr>
        <w:t>Direct Interactive Links to Key Demo Pages</w:t>
      </w:r>
    </w:p>
    <w:p>
      <w:r>
        <w:t>The CareProof AI prototype is deployed live on a public HTTPS endpoint and accessible from any desktop or mobile browser. Judges and evaluators can directly access each key feature using the interactive links below:</w:t>
      </w:r>
    </w:p>
    <w:tbl>
      <w:tblPr>
        <w:tblW w:type="auto" w:w="0"/>
        <w:jc w:val="center"/>
        <w:tblLook w:firstColumn="1" w:firstRow="1" w:lastColumn="0" w:lastRow="0" w:noHBand="0" w:noVBand="1" w:val="04A0"/>
      </w:tblPr>
      <w:tblGrid>
        <w:gridCol w:w="3120"/>
        <w:gridCol w:w="3120"/>
        <w:gridCol w:w="3120"/>
      </w:tblGrid>
      <w:tr>
        <w:tc>
          <w:tcPr>
            <w:tcW w:type="dxa" w:w="3024"/>
            <w:shd w:fill="0D9488"/>
            <w:tcMar>
              <w:top w:w="120" w:type="dxa"/>
              <w:bottom w:w="120" w:type="dxa"/>
              <w:left w:w="120" w:type="dxa"/>
              <w:right w:w="120" w:type="dxa"/>
            </w:tcMar>
          </w:tcPr>
          <w:p>
            <w:r>
              <w:rPr>
                <w:b/>
                <w:color w:val="FFFFFF"/>
                <w:sz w:val="20"/>
              </w:rPr>
              <w:t>Page Name &amp; Feature</w:t>
            </w:r>
          </w:p>
        </w:tc>
        <w:tc>
          <w:tcPr>
            <w:tcW w:type="dxa" w:w="3168"/>
            <w:shd w:fill="0D9488"/>
            <w:tcMar>
              <w:top w:w="120" w:type="dxa"/>
              <w:bottom w:w="120" w:type="dxa"/>
              <w:left w:w="120" w:type="dxa"/>
              <w:right w:w="120" w:type="dxa"/>
            </w:tcMar>
          </w:tcPr>
          <w:p>
            <w:r>
              <w:rPr>
                <w:b/>
                <w:color w:val="FFFFFF"/>
                <w:sz w:val="20"/>
              </w:rPr>
              <w:t>Direct Clickable Link</w:t>
            </w:r>
          </w:p>
        </w:tc>
        <w:tc>
          <w:tcPr>
            <w:tcW w:type="dxa" w:w="3456"/>
            <w:shd w:fill="0D9488"/>
            <w:tcMar>
              <w:top w:w="120" w:type="dxa"/>
              <w:bottom w:w="120" w:type="dxa"/>
              <w:left w:w="120" w:type="dxa"/>
              <w:right w:w="120" w:type="dxa"/>
            </w:tcMar>
          </w:tcPr>
          <w:p>
            <w:r>
              <w:rPr>
                <w:b/>
                <w:color w:val="FFFFFF"/>
                <w:sz w:val="20"/>
              </w:rPr>
              <w:t>What to Test &amp; Audit</w:t>
            </w:r>
          </w:p>
        </w:tc>
      </w:tr>
      <w:tr>
        <w:tc>
          <w:tcPr>
            <w:tcW w:type="dxa" w:w="3120"/>
            <w:shd w:fill="FFFFFF"/>
            <w:tcMar>
              <w:top w:w="100" w:type="dxa"/>
              <w:bottom w:w="100" w:type="dxa"/>
              <w:left w:w="120" w:type="dxa"/>
              <w:right w:w="120" w:type="dxa"/>
            </w:tcMar>
          </w:tcPr>
          <w:p>
            <w:pPr>
              <w:spacing w:after="0"/>
            </w:pPr>
            <w:r>
              <w:rPr>
                <w:b/>
                <w:sz w:val="19"/>
              </w:rPr>
              <w:t>🏠 Live Discovery Grid</w:t>
            </w:r>
          </w:p>
        </w:tc>
        <w:tc>
          <w:tcPr>
            <w:tcW w:type="dxa" w:w="3120"/>
            <w:shd w:fill="FFFFFF"/>
            <w:tcMar>
              <w:top w:w="100" w:type="dxa"/>
              <w:bottom w:w="100" w:type="dxa"/>
              <w:left w:w="120" w:type="dxa"/>
              <w:right w:w="120" w:type="dxa"/>
            </w:tcMar>
          </w:tcPr>
          <w:p>
            <w:pPr>
              <w:spacing w:after="0"/>
            </w:pPr>
            <w:hyperlink r:id="rId9">
              <w:r>
                <w:rPr>
                  <w:color w:val="0D9488"/>
                  <w:u w:val="single"/>
                  <w:b/>
                </w:rPr>
                <w:t>Open Live Discovery Grid</w:t>
              </w:r>
            </w:hyperlink>
            <w:r>
              <w:rPr>
                <w:color w:val="64748B"/>
                <w:sz w:val="15"/>
              </w:rPr>
              <w:br/>
              <w:t>https://integrate-europe-compilation-planets.trycloudflare.com/</w:t>
            </w:r>
          </w:p>
        </w:tc>
        <w:tc>
          <w:tcPr>
            <w:tcW w:type="dxa" w:w="3120"/>
            <w:shd w:fill="FFFFFF"/>
            <w:tcMar>
              <w:top w:w="100" w:type="dxa"/>
              <w:bottom w:w="100" w:type="dxa"/>
              <w:left w:w="120" w:type="dxa"/>
              <w:right w:w="120" w:type="dxa"/>
            </w:tcMar>
          </w:tcPr>
          <w:p>
            <w:pPr>
              <w:spacing w:after="0"/>
            </w:pPr>
            <w:r>
              <w:rPr>
                <w:sz w:val="18"/>
              </w:rPr>
              <w:t>4 live campaigns showing Active, Target Reached, Discrepancy Flag, and Baby Elroy SMA.</w:t>
            </w:r>
          </w:p>
        </w:tc>
      </w:tr>
      <w:tr>
        <w:tc>
          <w:tcPr>
            <w:tcW w:type="dxa" w:w="3120"/>
            <w:shd w:fill="F0FDFA"/>
            <w:tcMar>
              <w:top w:w="100" w:type="dxa"/>
              <w:bottom w:w="100" w:type="dxa"/>
              <w:left w:w="120" w:type="dxa"/>
              <w:right w:w="120" w:type="dxa"/>
            </w:tcMar>
          </w:tcPr>
          <w:p>
            <w:pPr>
              <w:spacing w:after="0"/>
            </w:pPr>
            <w:r>
              <w:rPr>
                <w:b/>
                <w:sz w:val="19"/>
              </w:rPr>
              <w:t>⚡ Rohan Verma Live Escrow</w:t>
            </w:r>
          </w:p>
        </w:tc>
        <w:tc>
          <w:tcPr>
            <w:tcW w:type="dxa" w:w="3120"/>
            <w:shd w:fill="F0FDFA"/>
            <w:tcMar>
              <w:top w:w="100" w:type="dxa"/>
              <w:bottom w:w="100" w:type="dxa"/>
              <w:left w:w="120" w:type="dxa"/>
              <w:right w:w="120" w:type="dxa"/>
            </w:tcMar>
          </w:tcPr>
          <w:p>
            <w:pPr>
              <w:spacing w:after="0"/>
            </w:pPr>
            <w:hyperlink r:id="rId10">
              <w:r>
                <w:rPr>
                  <w:color w:val="0D9488"/>
                  <w:u w:val="single"/>
                  <w:b/>
                </w:rPr>
                <w:t>Open Rohan's Campaign</w:t>
              </w:r>
            </w:hyperlink>
            <w:r>
              <w:rPr>
                <w:color w:val="64748B"/>
                <w:sz w:val="15"/>
              </w:rPr>
              <w:br/>
              <w:t>https://integrate-europe-compilation-planets.trycloudflare.com/campaign/cmp_rohan_heart</w:t>
            </w:r>
          </w:p>
        </w:tc>
        <w:tc>
          <w:tcPr>
            <w:tcW w:type="dxa" w:w="3120"/>
            <w:shd w:fill="F0FDFA"/>
            <w:tcMar>
              <w:top w:w="100" w:type="dxa"/>
              <w:bottom w:w="100" w:type="dxa"/>
              <w:left w:w="120" w:type="dxa"/>
              <w:right w:w="120" w:type="dxa"/>
            </w:tcMar>
          </w:tcPr>
          <w:p>
            <w:pPr>
              <w:spacing w:after="0"/>
            </w:pPr>
            <w:r>
              <w:rPr>
                <w:sz w:val="18"/>
              </w:rPr>
              <w:t>Direct Apollo Escrow (#ESCROW-APOLLO). Click 'Test Overfunding Protection' to see 100% cap &amp; pool routing.</w:t>
            </w:r>
          </w:p>
        </w:tc>
      </w:tr>
      <w:tr>
        <w:tc>
          <w:tcPr>
            <w:tcW w:type="dxa" w:w="3120"/>
            <w:shd w:fill="FFFFFF"/>
            <w:tcMar>
              <w:top w:w="100" w:type="dxa"/>
              <w:bottom w:w="100" w:type="dxa"/>
              <w:left w:w="120" w:type="dxa"/>
              <w:right w:w="120" w:type="dxa"/>
            </w:tcMar>
          </w:tcPr>
          <w:p>
            <w:pPr>
              <w:spacing w:after="0"/>
            </w:pPr>
            <w:r>
              <w:rPr>
                <w:b/>
                <w:sz w:val="19"/>
              </w:rPr>
              <w:t>🎬 Gemini Creator Studio</w:t>
            </w:r>
          </w:p>
        </w:tc>
        <w:tc>
          <w:tcPr>
            <w:tcW w:type="dxa" w:w="3120"/>
            <w:shd w:fill="FFFFFF"/>
            <w:tcMar>
              <w:top w:w="100" w:type="dxa"/>
              <w:bottom w:w="100" w:type="dxa"/>
              <w:left w:w="120" w:type="dxa"/>
              <w:right w:w="120" w:type="dxa"/>
            </w:tcMar>
          </w:tcPr>
          <w:p>
            <w:pPr>
              <w:spacing w:after="0"/>
            </w:pPr>
            <w:hyperlink r:id="rId11">
              <w:r>
                <w:rPr>
                  <w:color w:val="0D9488"/>
                  <w:u w:val="single"/>
                  <w:b/>
                </w:rPr>
                <w:t>Open Creator Studio</w:t>
              </w:r>
            </w:hyperlink>
            <w:r>
              <w:rPr>
                <w:color w:val="64748B"/>
                <w:sz w:val="15"/>
              </w:rPr>
              <w:br/>
              <w:t>https://integrate-europe-compilation-planets.trycloudflare.com/creator-studio</w:t>
            </w:r>
          </w:p>
        </w:tc>
        <w:tc>
          <w:tcPr>
            <w:tcW w:type="dxa" w:w="3120"/>
            <w:shd w:fill="FFFFFF"/>
            <w:tcMar>
              <w:top w:w="100" w:type="dxa"/>
              <w:bottom w:w="100" w:type="dxa"/>
              <w:left w:w="120" w:type="dxa"/>
              <w:right w:w="120" w:type="dxa"/>
            </w:tcMar>
          </w:tcPr>
          <w:p>
            <w:pPr>
              <w:spacing w:after="0"/>
            </w:pPr>
            <w:r>
              <w:rPr>
                <w:sz w:val="18"/>
              </w:rPr>
              <w:t>Generate multilingual 9:16 vertical Reel scripts in Hindi, Spanish, or Tamil with smartphone mockup.</w:t>
            </w:r>
          </w:p>
        </w:tc>
      </w:tr>
      <w:tr>
        <w:tc>
          <w:tcPr>
            <w:tcW w:type="dxa" w:w="3120"/>
            <w:shd w:fill="F0FDFA"/>
            <w:tcMar>
              <w:top w:w="100" w:type="dxa"/>
              <w:bottom w:w="100" w:type="dxa"/>
              <w:left w:w="120" w:type="dxa"/>
              <w:right w:w="120" w:type="dxa"/>
            </w:tcMar>
          </w:tcPr>
          <w:p>
            <w:pPr>
              <w:spacing w:after="0"/>
            </w:pPr>
            <w:r>
              <w:rPr>
                <w:b/>
                <w:sz w:val="19"/>
              </w:rPr>
              <w:t>🔍 Viral Story Scanner (Tab 5)</w:t>
            </w:r>
          </w:p>
        </w:tc>
        <w:tc>
          <w:tcPr>
            <w:tcW w:type="dxa" w:w="3120"/>
            <w:shd w:fill="F0FDFA"/>
            <w:tcMar>
              <w:top w:w="100" w:type="dxa"/>
              <w:bottom w:w="100" w:type="dxa"/>
              <w:left w:w="120" w:type="dxa"/>
              <w:right w:w="120" w:type="dxa"/>
            </w:tcMar>
          </w:tcPr>
          <w:p>
            <w:pPr>
              <w:spacing w:after="0"/>
            </w:pPr>
            <w:hyperlink r:id="rId12">
              <w:r>
                <w:rPr>
                  <w:color w:val="0D9488"/>
                  <w:u w:val="single"/>
                  <w:b/>
                </w:rPr>
                <w:t>Open Flyer Scanner (Tab 5)</w:t>
              </w:r>
            </w:hyperlink>
            <w:r>
              <w:rPr>
                <w:color w:val="64748B"/>
                <w:sz w:val="15"/>
              </w:rPr>
              <w:br/>
              <w:t>https://integrate-europe-compilation-planets.trycloudflare.com/creator-studio?tab=scanner</w:t>
            </w:r>
          </w:p>
        </w:tc>
        <w:tc>
          <w:tcPr>
            <w:tcW w:type="dxa" w:w="3120"/>
            <w:shd w:fill="F0FDFA"/>
            <w:tcMar>
              <w:top w:w="100" w:type="dxa"/>
              <w:bottom w:w="100" w:type="dxa"/>
              <w:left w:w="120" w:type="dxa"/>
              <w:right w:w="120" w:type="dxa"/>
            </w:tcMar>
          </w:tcPr>
          <w:p>
            <w:pPr>
              <w:spacing w:after="0"/>
            </w:pPr>
            <w:r>
              <w:rPr>
                <w:sz w:val="18"/>
              </w:rPr>
              <w:t>Upload Instagram flyer to see Gemini Vision detect personal UPI (limsontt1@fbl) &amp; convert to escrow.</w:t>
            </w:r>
          </w:p>
        </w:tc>
      </w:tr>
      <w:tr>
        <w:tc>
          <w:tcPr>
            <w:tcW w:type="dxa" w:w="3120"/>
            <w:shd w:fill="FFFFFF"/>
            <w:tcMar>
              <w:top w:w="100" w:type="dxa"/>
              <w:bottom w:w="100" w:type="dxa"/>
              <w:left w:w="120" w:type="dxa"/>
              <w:right w:w="120" w:type="dxa"/>
            </w:tcMar>
          </w:tcPr>
          <w:p>
            <w:pPr>
              <w:spacing w:after="0"/>
            </w:pPr>
            <w:r>
              <w:rPr>
                <w:b/>
                <w:sz w:val="19"/>
              </w:rPr>
              <w:t>🩺 Verifier Copilot (HITL)</w:t>
            </w:r>
          </w:p>
        </w:tc>
        <w:tc>
          <w:tcPr>
            <w:tcW w:type="dxa" w:w="3120"/>
            <w:shd w:fill="FFFFFF"/>
            <w:tcMar>
              <w:top w:w="100" w:type="dxa"/>
              <w:bottom w:w="100" w:type="dxa"/>
              <w:left w:w="120" w:type="dxa"/>
              <w:right w:w="120" w:type="dxa"/>
            </w:tcMar>
          </w:tcPr>
          <w:p>
            <w:pPr>
              <w:spacing w:after="0"/>
            </w:pPr>
            <w:hyperlink r:id="rId13">
              <w:r>
                <w:rPr>
                  <w:color w:val="0D9488"/>
                  <w:u w:val="single"/>
                  <w:b/>
                </w:rPr>
                <w:t>Open Verifier Dashboard</w:t>
              </w:r>
            </w:hyperlink>
            <w:r>
              <w:rPr>
                <w:color w:val="64748B"/>
                <w:sz w:val="15"/>
              </w:rPr>
              <w:br/>
              <w:t>https://integrate-europe-compilation-planets.trycloudflare.com/verifier</w:t>
            </w:r>
          </w:p>
        </w:tc>
        <w:tc>
          <w:tcPr>
            <w:tcW w:type="dxa" w:w="3120"/>
            <w:shd w:fill="FFFFFF"/>
            <w:tcMar>
              <w:top w:w="100" w:type="dxa"/>
              <w:bottom w:w="100" w:type="dxa"/>
              <w:left w:w="120" w:type="dxa"/>
              <w:right w:w="120" w:type="dxa"/>
            </w:tcMar>
          </w:tcPr>
          <w:p>
            <w:pPr>
              <w:spacing w:after="0"/>
            </w:pPr>
            <w:r>
              <w:rPr>
                <w:sz w:val="18"/>
              </w:rPr>
              <w:t>Audit Vikram Singh's +89.2% invoice discrepancy ($35k vs $18.5k quote) and sign SHA-256 certificate.</w:t>
            </w:r>
          </w:p>
        </w:tc>
      </w:tr>
      <w:tr>
        <w:tc>
          <w:tcPr>
            <w:tcW w:type="dxa" w:w="3120"/>
            <w:shd w:fill="F0FDFA"/>
            <w:tcMar>
              <w:top w:w="100" w:type="dxa"/>
              <w:bottom w:w="100" w:type="dxa"/>
              <w:left w:w="120" w:type="dxa"/>
              <w:right w:w="120" w:type="dxa"/>
            </w:tcMar>
          </w:tcPr>
          <w:p>
            <w:pPr>
              <w:spacing w:after="0"/>
            </w:pPr>
            <w:r>
              <w:rPr>
                <w:b/>
                <w:sz w:val="19"/>
              </w:rPr>
              <w:t>🏥 Hospital Escrow Portal</w:t>
            </w:r>
          </w:p>
        </w:tc>
        <w:tc>
          <w:tcPr>
            <w:tcW w:type="dxa" w:w="3120"/>
            <w:shd w:fill="F0FDFA"/>
            <w:tcMar>
              <w:top w:w="100" w:type="dxa"/>
              <w:bottom w:w="100" w:type="dxa"/>
              <w:left w:w="120" w:type="dxa"/>
              <w:right w:w="120" w:type="dxa"/>
            </w:tcMar>
          </w:tcPr>
          <w:p>
            <w:pPr>
              <w:spacing w:after="0"/>
            </w:pPr>
            <w:hyperlink r:id="rId14">
              <w:r>
                <w:rPr>
                  <w:color w:val="0D9488"/>
                  <w:u w:val="single"/>
                  <w:b/>
                </w:rPr>
                <w:t>Open Hospital Ledger</w:t>
              </w:r>
            </w:hyperlink>
            <w:r>
              <w:rPr>
                <w:color w:val="64748B"/>
                <w:sz w:val="15"/>
              </w:rPr>
              <w:br/>
              <w:t>https://integrate-europe-compilation-planets.trycloudflare.com/hospital-escrow</w:t>
            </w:r>
          </w:p>
        </w:tc>
        <w:tc>
          <w:tcPr>
            <w:tcW w:type="dxa" w:w="3120"/>
            <w:shd w:fill="F0FDFA"/>
            <w:tcMar>
              <w:top w:w="100" w:type="dxa"/>
              <w:bottom w:w="100" w:type="dxa"/>
              <w:left w:w="120" w:type="dxa"/>
              <w:right w:w="120" w:type="dxa"/>
            </w:tcMar>
          </w:tcPr>
          <w:p>
            <w:pPr>
              <w:spacing w:after="0"/>
            </w:pPr>
            <w:r>
              <w:rPr>
                <w:sz w:val="18"/>
              </w:rPr>
              <w:t>Apollo inward settlement ledger with cryptographic receipt hashes (CP-REC-XXXXX) &amp; pediatric pool funds.</w:t>
            </w:r>
          </w:p>
        </w:tc>
      </w:tr>
      <w:tr>
        <w:tc>
          <w:tcPr>
            <w:tcW w:type="dxa" w:w="3120"/>
            <w:shd w:fill="FFFFFF"/>
            <w:tcMar>
              <w:top w:w="100" w:type="dxa"/>
              <w:bottom w:w="100" w:type="dxa"/>
              <w:left w:w="120" w:type="dxa"/>
              <w:right w:w="120" w:type="dxa"/>
            </w:tcMar>
          </w:tcPr>
          <w:p>
            <w:pPr>
              <w:spacing w:after="0"/>
            </w:pPr>
            <w:r>
              <w:rPr>
                <w:b/>
                <w:sz w:val="19"/>
              </w:rPr>
              <w:t>🤖 Health API &amp; Liveness Probe</w:t>
            </w:r>
          </w:p>
        </w:tc>
        <w:tc>
          <w:tcPr>
            <w:tcW w:type="dxa" w:w="3120"/>
            <w:shd w:fill="FFFFFF"/>
            <w:tcMar>
              <w:top w:w="100" w:type="dxa"/>
              <w:bottom w:w="100" w:type="dxa"/>
              <w:left w:w="120" w:type="dxa"/>
              <w:right w:w="120" w:type="dxa"/>
            </w:tcMar>
          </w:tcPr>
          <w:p>
            <w:pPr>
              <w:spacing w:after="0"/>
            </w:pPr>
            <w:hyperlink r:id="rId15">
              <w:r>
                <w:rPr>
                  <w:color w:val="0D9488"/>
                  <w:u w:val="single"/>
                  <w:b/>
                </w:rPr>
                <w:t>Open Health API (/healthz)</w:t>
              </w:r>
            </w:hyperlink>
            <w:r>
              <w:rPr>
                <w:color w:val="64748B"/>
                <w:sz w:val="15"/>
              </w:rPr>
              <w:br/>
              <w:t>https://integrate-europe-compilation-planets.trycloudflare.com/healthz</w:t>
            </w:r>
          </w:p>
        </w:tc>
        <w:tc>
          <w:tcPr>
            <w:tcW w:type="dxa" w:w="3120"/>
            <w:shd w:fill="FFFFFF"/>
            <w:tcMar>
              <w:top w:w="100" w:type="dxa"/>
              <w:bottom w:w="100" w:type="dxa"/>
              <w:left w:w="120" w:type="dxa"/>
              <w:right w:w="120" w:type="dxa"/>
            </w:tcMar>
          </w:tcPr>
          <w:p>
            <w:pPr>
              <w:spacing w:after="0"/>
            </w:pPr>
            <w:r>
              <w:rPr>
                <w:sz w:val="18"/>
              </w:rPr>
              <w:t>Machine-readable JSON status endpoint powering Google Cloud Run automated liveness probes.</w:t>
            </w:r>
          </w:p>
        </w:tc>
      </w:tr>
      <w:tr>
        <w:tc>
          <w:tcPr>
            <w:tcW w:type="dxa" w:w="3120"/>
            <w:shd w:fill="F0FDFA"/>
            <w:tcMar>
              <w:top w:w="100" w:type="dxa"/>
              <w:bottom w:w="100" w:type="dxa"/>
              <w:left w:w="120" w:type="dxa"/>
              <w:right w:w="120" w:type="dxa"/>
            </w:tcMar>
          </w:tcPr>
          <w:p>
            <w:pPr>
              <w:spacing w:after="0"/>
            </w:pPr>
            <w:r>
              <w:rPr>
                <w:b/>
                <w:sz w:val="19"/>
              </w:rPr>
              <w:t>🐙 GitHub Source Code Repository</w:t>
            </w:r>
          </w:p>
        </w:tc>
        <w:tc>
          <w:tcPr>
            <w:tcW w:type="dxa" w:w="3120"/>
            <w:shd w:fill="F0FDFA"/>
            <w:tcMar>
              <w:top w:w="100" w:type="dxa"/>
              <w:bottom w:w="100" w:type="dxa"/>
              <w:left w:w="120" w:type="dxa"/>
              <w:right w:w="120" w:type="dxa"/>
            </w:tcMar>
          </w:tcPr>
          <w:p>
            <w:pPr>
              <w:spacing w:after="0"/>
            </w:pPr>
            <w:hyperlink r:id="rId16">
              <w:r>
                <w:rPr>
                  <w:color w:val="0D9488"/>
                  <w:u w:val="single"/>
                  <w:b/>
                </w:rPr>
                <w:t>GitHub Repository</w:t>
              </w:r>
            </w:hyperlink>
            <w:r>
              <w:rPr>
                <w:color w:val="64748B"/>
                <w:sz w:val="15"/>
              </w:rPr>
              <w:br/>
              <w:t>https://github.com/prabhasuria/The_404_Brigade</w:t>
            </w:r>
          </w:p>
        </w:tc>
        <w:tc>
          <w:tcPr>
            <w:tcW w:type="dxa" w:w="3120"/>
            <w:shd w:fill="F0FDFA"/>
            <w:tcMar>
              <w:top w:w="100" w:type="dxa"/>
              <w:bottom w:w="100" w:type="dxa"/>
              <w:left w:w="120" w:type="dxa"/>
              <w:right w:w="120" w:type="dxa"/>
            </w:tcMar>
          </w:tcPr>
          <w:p>
            <w:pPr>
              <w:spacing w:after="0"/>
            </w:pPr>
            <w:r>
              <w:rPr>
                <w:sz w:val="18"/>
              </w:rPr>
              <w:t>Complete open-source codebase, test suites, documentation, and deployment manifests.</w:t>
            </w:r>
          </w:p>
        </w:tc>
      </w:tr>
    </w:tbl>
    <w:p>
      <w:pPr>
        <w:spacing w:after="240"/>
      </w:pPr>
    </w:p>
    <w:p>
      <w:pPr>
        <w:keepNext/>
        <w:spacing w:before="360" w:after="120"/>
      </w:pPr>
      <w:r>
        <w:rPr>
          <w:b/>
          <w:color w:val="0F172A"/>
          <w:sz w:val="32"/>
        </w:rPr>
        <w:t>1. Executive Summary</w:t>
      </w:r>
    </w:p>
    <w:p>
      <w:r>
        <w:t>Social media has emerged as humanity's most potent vehicle for emergency healthcare fundraising. A 60-second video clip or viral Instagram Story can mobilize hundreds of thousands of dollars within hours. However, the current medical crowdfunding landscape is plagued by three systemic failures that erode donor trust:</w:t>
      </w:r>
    </w:p>
    <w:p>
      <w:pPr>
        <w:pStyle w:val="ListBullet"/>
      </w:pPr>
      <w:r>
        <w:rPr>
          <w:b/>
        </w:rPr>
        <w:t xml:space="preserve">Unverifiable Claims &amp; Invoice Tampering: </w:t>
      </w:r>
      <w:r>
        <w:t>Donors have zero automated mechanisms to verify whether claimed treatment costs match genuine hospital quotes or whether bills have been fabricated.</w:t>
      </w:r>
    </w:p>
    <w:p>
      <w:pPr>
        <w:pStyle w:val="ListBullet"/>
      </w:pPr>
      <w:r>
        <w:rPr>
          <w:b/>
        </w:rPr>
        <w:t xml:space="preserve">Creator Wallet Diversion: </w:t>
      </w:r>
      <w:r>
        <w:t>Over 95% of social campaigns collect funds into the creator's personal bank account, PayPal, or private UPI handle (e.g. limsontt1@fbl). Intermediaries frequently embezzle or misuse donations.</w:t>
      </w:r>
    </w:p>
    <w:p>
      <w:pPr>
        <w:pStyle w:val="ListBullet"/>
      </w:pPr>
      <w:r>
        <w:rPr>
          <w:b/>
        </w:rPr>
        <w:t xml:space="preserve">The Overfunding Black Hole: </w:t>
      </w:r>
      <w:r>
        <w:t>Viral algorithms do not respect financial caps. Campaigns routinely collect 200% to 500% over the actual medical bill with zero real-time shutdown triggers or surplus reconciliation.</w:t>
      </w:r>
    </w:p>
    <w:p>
      <w:r>
        <w:t>CareProof AI resolves this crisis by establishing a trust bridge between viral social media and accredited hospital escrow accounts. Powered by Google Gemini multimodal intelligence and a thread-safe overfunding engine, CareProof AI ensures 100% of donated capital routes directly to verified hospital billing accounts with automated target caps, cryptographic receipts, and instant surplus redirection.</w:t>
      </w:r>
    </w:p>
    <w:p>
      <w:pPr>
        <w:keepNext/>
        <w:spacing w:before="360" w:after="120"/>
      </w:pPr>
      <w:r>
        <w:rPr>
          <w:b/>
          <w:color w:val="0F172A"/>
          <w:sz w:val="32"/>
        </w:rPr>
        <w:t>2. Problem vs. Solution Matrix</w:t>
      </w:r>
    </w:p>
    <w:tbl>
      <w:tblPr>
        <w:tblW w:type="auto" w:w="0"/>
        <w:jc w:val="center"/>
        <w:tblLook w:firstColumn="1" w:firstRow="1" w:lastColumn="0" w:lastRow="0" w:noHBand="0" w:noVBand="1" w:val="04A0"/>
      </w:tblPr>
      <w:tblGrid>
        <w:gridCol w:w="3120"/>
        <w:gridCol w:w="3120"/>
        <w:gridCol w:w="3120"/>
      </w:tblGrid>
      <w:tr>
        <w:tc>
          <w:tcPr>
            <w:tcW w:type="dxa" w:w="2592"/>
            <w:shd w:fill="0F172A"/>
            <w:tcMar>
              <w:top w:w="120" w:type="dxa"/>
              <w:bottom w:w="120" w:type="dxa"/>
              <w:left w:w="120" w:type="dxa"/>
              <w:right w:w="120" w:type="dxa"/>
            </w:tcMar>
          </w:tcPr>
          <w:p>
            <w:r>
              <w:rPr>
                <w:b/>
                <w:color w:val="FFFFFF"/>
                <w:sz w:val="20"/>
              </w:rPr>
              <w:t>Fundraising Dimension</w:t>
            </w:r>
          </w:p>
        </w:tc>
        <w:tc>
          <w:tcPr>
            <w:tcW w:type="dxa" w:w="3312"/>
            <w:shd w:fill="0F172A"/>
            <w:tcMar>
              <w:top w:w="120" w:type="dxa"/>
              <w:bottom w:w="120" w:type="dxa"/>
              <w:left w:w="120" w:type="dxa"/>
              <w:right w:w="120" w:type="dxa"/>
            </w:tcMar>
          </w:tcPr>
          <w:p>
            <w:r>
              <w:rPr>
                <w:b/>
                <w:color w:val="FFFFFF"/>
                <w:sz w:val="20"/>
              </w:rPr>
              <w:t>Traditional Social Crowdfunding</w:t>
            </w:r>
          </w:p>
        </w:tc>
        <w:tc>
          <w:tcPr>
            <w:tcW w:type="dxa" w:w="3456"/>
            <w:shd w:fill="0F172A"/>
            <w:tcMar>
              <w:top w:w="120" w:type="dxa"/>
              <w:bottom w:w="120" w:type="dxa"/>
              <w:left w:w="120" w:type="dxa"/>
              <w:right w:w="120" w:type="dxa"/>
            </w:tcMar>
          </w:tcPr>
          <w:p>
            <w:r>
              <w:rPr>
                <w:b/>
                <w:color w:val="FFFFFF"/>
                <w:sz w:val="20"/>
              </w:rPr>
              <w:t>CareProof AI Implementation</w:t>
            </w:r>
          </w:p>
        </w:tc>
      </w:tr>
      <w:tr>
        <w:tc>
          <w:tcPr>
            <w:tcW w:type="dxa" w:w="3120"/>
            <w:shd w:fill="FFFFFF"/>
            <w:tcMar>
              <w:top w:w="100" w:type="dxa"/>
              <w:bottom w:w="100" w:type="dxa"/>
              <w:left w:w="120" w:type="dxa"/>
              <w:right w:w="120" w:type="dxa"/>
            </w:tcMar>
          </w:tcPr>
          <w:p>
            <w:pPr>
              <w:spacing w:after="0"/>
            </w:pPr>
            <w:r>
              <w:rPr>
                <w:b/>
                <w:sz w:val="19"/>
              </w:rPr>
              <w:t>Clinical Verification</w:t>
            </w:r>
          </w:p>
        </w:tc>
        <w:tc>
          <w:tcPr>
            <w:tcW w:type="dxa" w:w="3120"/>
            <w:shd w:fill="FFFFFF"/>
            <w:tcMar>
              <w:top w:w="100" w:type="dxa"/>
              <w:bottom w:w="100" w:type="dxa"/>
              <w:left w:w="120" w:type="dxa"/>
              <w:right w:w="120" w:type="dxa"/>
            </w:tcMar>
          </w:tcPr>
          <w:p>
            <w:pPr>
              <w:spacing w:after="0"/>
            </w:pPr>
            <w:r>
              <w:rPr>
                <w:sz w:val="19"/>
              </w:rPr>
              <w:t>Self-reported claims; easily forged hospital letterheads; zero OCR verification.</w:t>
            </w:r>
          </w:p>
        </w:tc>
        <w:tc>
          <w:tcPr>
            <w:tcW w:type="dxa" w:w="3120"/>
            <w:shd w:fill="FFFFFF"/>
            <w:tcMar>
              <w:top w:w="100" w:type="dxa"/>
              <w:bottom w:w="100" w:type="dxa"/>
              <w:left w:w="120" w:type="dxa"/>
              <w:right w:w="120" w:type="dxa"/>
            </w:tcMar>
          </w:tcPr>
          <w:p>
            <w:pPr>
              <w:spacing w:after="0"/>
            </w:pPr>
            <w:r>
              <w:rPr>
                <w:sz w:val="19"/>
              </w:rPr>
              <w:t>Google Gemini 2.0 / 1.5 extracts line-item quotes, flags discrepancies, and alerts Human Verifiers.</w:t>
            </w:r>
          </w:p>
        </w:tc>
      </w:tr>
      <w:tr>
        <w:tc>
          <w:tcPr>
            <w:tcW w:type="dxa" w:w="3120"/>
            <w:shd w:fill="F8FAFC"/>
            <w:tcMar>
              <w:top w:w="100" w:type="dxa"/>
              <w:bottom w:w="100" w:type="dxa"/>
              <w:left w:w="120" w:type="dxa"/>
              <w:right w:w="120" w:type="dxa"/>
            </w:tcMar>
          </w:tcPr>
          <w:p>
            <w:pPr>
              <w:spacing w:after="0"/>
            </w:pPr>
            <w:r>
              <w:rPr>
                <w:b/>
                <w:sz w:val="19"/>
              </w:rPr>
              <w:t>Fund Routing</w:t>
            </w:r>
          </w:p>
        </w:tc>
        <w:tc>
          <w:tcPr>
            <w:tcW w:type="dxa" w:w="3120"/>
            <w:shd w:fill="F8FAFC"/>
            <w:tcMar>
              <w:top w:w="100" w:type="dxa"/>
              <w:bottom w:w="100" w:type="dxa"/>
              <w:left w:w="120" w:type="dxa"/>
              <w:right w:w="120" w:type="dxa"/>
            </w:tcMar>
          </w:tcPr>
          <w:p>
            <w:pPr>
              <w:spacing w:after="0"/>
            </w:pPr>
            <w:r>
              <w:rPr>
                <w:sz w:val="19"/>
              </w:rPr>
              <w:t>Funds land in the influencer's or parent's private bank account or personal UPI handle.</w:t>
            </w:r>
          </w:p>
        </w:tc>
        <w:tc>
          <w:tcPr>
            <w:tcW w:type="dxa" w:w="3120"/>
            <w:shd w:fill="F8FAFC"/>
            <w:tcMar>
              <w:top w:w="100" w:type="dxa"/>
              <w:bottom w:w="100" w:type="dxa"/>
              <w:left w:w="120" w:type="dxa"/>
              <w:right w:w="120" w:type="dxa"/>
            </w:tcMar>
          </w:tcPr>
          <w:p>
            <w:pPr>
              <w:spacing w:after="0"/>
            </w:pPr>
            <w:r>
              <w:rPr>
                <w:sz w:val="19"/>
              </w:rPr>
              <w:t>Direct Hospital Escrow: 100% of funds route to hospital accounts (Apollo, Fortis, Tata Memorial).</w:t>
            </w:r>
          </w:p>
        </w:tc>
      </w:tr>
      <w:tr>
        <w:tc>
          <w:tcPr>
            <w:tcW w:type="dxa" w:w="3120"/>
            <w:shd w:fill="FFFFFF"/>
            <w:tcMar>
              <w:top w:w="100" w:type="dxa"/>
              <w:bottom w:w="100" w:type="dxa"/>
              <w:left w:w="120" w:type="dxa"/>
              <w:right w:w="120" w:type="dxa"/>
            </w:tcMar>
          </w:tcPr>
          <w:p>
            <w:pPr>
              <w:spacing w:after="0"/>
            </w:pPr>
            <w:r>
              <w:rPr>
                <w:b/>
                <w:sz w:val="19"/>
              </w:rPr>
              <w:t>Overfunding Control</w:t>
            </w:r>
          </w:p>
        </w:tc>
        <w:tc>
          <w:tcPr>
            <w:tcW w:type="dxa" w:w="3120"/>
            <w:shd w:fill="FFFFFF"/>
            <w:tcMar>
              <w:top w:w="100" w:type="dxa"/>
              <w:bottom w:w="100" w:type="dxa"/>
              <w:left w:w="120" w:type="dxa"/>
              <w:right w:w="120" w:type="dxa"/>
            </w:tcMar>
          </w:tcPr>
          <w:p>
            <w:pPr>
              <w:spacing w:after="0"/>
            </w:pPr>
            <w:r>
              <w:rPr>
                <w:sz w:val="19"/>
              </w:rPr>
              <w:t>No limits; viral posts keep receiving money long after the hospital bill is settled.</w:t>
            </w:r>
          </w:p>
        </w:tc>
        <w:tc>
          <w:tcPr>
            <w:tcW w:type="dxa" w:w="3120"/>
            <w:shd w:fill="FFFFFF"/>
            <w:tcMar>
              <w:top w:w="100" w:type="dxa"/>
              <w:bottom w:w="100" w:type="dxa"/>
              <w:left w:w="120" w:type="dxa"/>
              <w:right w:w="120" w:type="dxa"/>
            </w:tcMar>
          </w:tcPr>
          <w:p>
            <w:pPr>
              <w:spacing w:after="0"/>
            </w:pPr>
            <w:r>
              <w:rPr>
                <w:sz w:val="19"/>
              </w:rPr>
              <w:t>Thread-Safe Overfunding Engine: Mutex lock auto-locks campaign at $0 remaining and diverts surplus.</w:t>
            </w:r>
          </w:p>
        </w:tc>
      </w:tr>
      <w:tr>
        <w:tc>
          <w:tcPr>
            <w:tcW w:type="dxa" w:w="3120"/>
            <w:shd w:fill="F8FAFC"/>
            <w:tcMar>
              <w:top w:w="100" w:type="dxa"/>
              <w:bottom w:w="100" w:type="dxa"/>
              <w:left w:w="120" w:type="dxa"/>
              <w:right w:w="120" w:type="dxa"/>
            </w:tcMar>
          </w:tcPr>
          <w:p>
            <w:pPr>
              <w:spacing w:after="0"/>
            </w:pPr>
            <w:r>
              <w:rPr>
                <w:b/>
                <w:sz w:val="19"/>
              </w:rPr>
              <w:t>Viral Story Forensics</w:t>
            </w:r>
          </w:p>
        </w:tc>
        <w:tc>
          <w:tcPr>
            <w:tcW w:type="dxa" w:w="3120"/>
            <w:shd w:fill="F8FAFC"/>
            <w:tcMar>
              <w:top w:w="100" w:type="dxa"/>
              <w:bottom w:w="100" w:type="dxa"/>
              <w:left w:w="120" w:type="dxa"/>
              <w:right w:w="120" w:type="dxa"/>
            </w:tcMar>
          </w:tcPr>
          <w:p>
            <w:pPr>
              <w:spacing w:after="0"/>
            </w:pPr>
            <w:r>
              <w:rPr>
                <w:sz w:val="19"/>
              </w:rPr>
              <w:t>Fragmented flyers split donations across GoFundMe and unverified personal QR codes.</w:t>
            </w:r>
          </w:p>
        </w:tc>
        <w:tc>
          <w:tcPr>
            <w:tcW w:type="dxa" w:w="3120"/>
            <w:shd w:fill="F8FAFC"/>
            <w:tcMar>
              <w:top w:w="100" w:type="dxa"/>
              <w:bottom w:w="100" w:type="dxa"/>
              <w:left w:w="120" w:type="dxa"/>
              <w:right w:w="120" w:type="dxa"/>
            </w:tcMar>
          </w:tcPr>
          <w:p>
            <w:pPr>
              <w:spacing w:after="0"/>
            </w:pPr>
            <w:r>
              <w:rPr>
                <w:sz w:val="19"/>
              </w:rPr>
              <w:t>Gemini Vision Story Scanner: Audits flyer images, detects UPI handles, and identifies missing data.</w:t>
            </w:r>
          </w:p>
        </w:tc>
      </w:tr>
      <w:tr>
        <w:tc>
          <w:tcPr>
            <w:tcW w:type="dxa" w:w="3120"/>
            <w:shd w:fill="FFFFFF"/>
            <w:tcMar>
              <w:top w:w="100" w:type="dxa"/>
              <w:bottom w:w="100" w:type="dxa"/>
              <w:left w:w="120" w:type="dxa"/>
              <w:right w:w="120" w:type="dxa"/>
            </w:tcMar>
          </w:tcPr>
          <w:p>
            <w:pPr>
              <w:spacing w:after="0"/>
            </w:pPr>
            <w:r>
              <w:rPr>
                <w:b/>
                <w:sz w:val="19"/>
              </w:rPr>
              <w:t>Global Accessibility</w:t>
            </w:r>
          </w:p>
        </w:tc>
        <w:tc>
          <w:tcPr>
            <w:tcW w:type="dxa" w:w="3120"/>
            <w:shd w:fill="FFFFFF"/>
            <w:tcMar>
              <w:top w:w="100" w:type="dxa"/>
              <w:bottom w:w="100" w:type="dxa"/>
              <w:left w:w="120" w:type="dxa"/>
              <w:right w:w="120" w:type="dxa"/>
            </w:tcMar>
          </w:tcPr>
          <w:p>
            <w:pPr>
              <w:spacing w:after="0"/>
            </w:pPr>
            <w:r>
              <w:rPr>
                <w:sz w:val="19"/>
              </w:rPr>
              <w:t>Monolingual English/Hindi posts limiting reach to specific geographic bubbles.</w:t>
            </w:r>
          </w:p>
        </w:tc>
        <w:tc>
          <w:tcPr>
            <w:tcW w:type="dxa" w:w="3120"/>
            <w:shd w:fill="FFFFFF"/>
            <w:tcMar>
              <w:top w:w="100" w:type="dxa"/>
              <w:bottom w:w="100" w:type="dxa"/>
              <w:left w:w="120" w:type="dxa"/>
              <w:right w:w="120" w:type="dxa"/>
            </w:tcMar>
          </w:tcPr>
          <w:p>
            <w:pPr>
              <w:spacing w:after="0"/>
            </w:pPr>
            <w:r>
              <w:rPr>
                <w:sz w:val="19"/>
              </w:rPr>
              <w:t>Multilingual Creator Studio: Gemini generates vertical 9:16 Reel scripts in 6 major languages.</w:t>
            </w:r>
          </w:p>
        </w:tc>
      </w:tr>
    </w:tbl>
    <w:p>
      <w:pPr>
        <w:spacing w:after="200"/>
      </w:pPr>
    </w:p>
    <w:p>
      <w:pPr>
        <w:keepNext/>
        <w:spacing w:before="360" w:after="120"/>
      </w:pPr>
      <w:r>
        <w:rPr>
          <w:b/>
          <w:color w:val="0F172A"/>
          <w:sz w:val="32"/>
        </w:rPr>
        <w:t>3. Comprehensive System Architecture</w:t>
      </w:r>
    </w:p>
    <w:p>
      <w:r>
        <w:t>CareProof AI is engineered as an asynchronous, event-driven web platform utilizing FastAPI, Starlette, and Google Cloud Run. The architecture is divided into five specialized tiers:</w:t>
      </w:r>
    </w:p>
    <w:p>
      <w:pPr>
        <w:keepNext/>
        <w:spacing w:before="280" w:after="80"/>
      </w:pPr>
      <w:r>
        <w:rPr>
          <w:b/>
          <w:color w:val="0D9488"/>
          <w:sz w:val="26"/>
        </w:rPr>
        <w:t>Tier 1: Client &amp; Social Media Interaction Layer</w:t>
      </w:r>
    </w:p>
    <w:p>
      <w:r>
        <w:t>Provides donor interfaces, creator workstations, human verifier copilots, and hospital portals. Built with modern Tailwind CSS and Glassmorphic aesthetics, offering real-time progress bars via SSE/polling and interactive 9:16 vertical smartphone Reel previews.</w:t>
      </w:r>
    </w:p>
    <w:p>
      <w:pPr>
        <w:keepNext/>
        <w:spacing w:before="280" w:after="80"/>
      </w:pPr>
      <w:r>
        <w:rPr>
          <w:b/>
          <w:color w:val="0D9488"/>
          <w:sz w:val="26"/>
        </w:rPr>
        <w:t>Tier 2: Asynchronous API Gateway (FastAPI)</w:t>
      </w:r>
    </w:p>
    <w:p>
      <w:r>
        <w:t>Manages request routing, payload validation using Pydantic schemas, cryptographic token verification, and session authorization. Enforces strict input guards rejecting negative, zero, or pending campaign donations.</w:t>
      </w:r>
    </w:p>
    <w:p>
      <w:pPr>
        <w:keepNext/>
        <w:spacing w:before="280" w:after="80"/>
      </w:pPr>
      <w:r>
        <w:rPr>
          <w:b/>
          <w:color w:val="0D9488"/>
          <w:sz w:val="26"/>
        </w:rPr>
        <w:t>Tier 3: Google Gemini Intelligence Engine</w:t>
      </w:r>
    </w:p>
    <w:p>
      <w:r>
        <w:t>Employs Gemini 2.0 Flash and 1.5 Pro multimodal models for clinical quote analysis, flyer visual forensics, multilingual script generation, and draft caption inconsistency auditing.</w:t>
      </w:r>
    </w:p>
    <w:p>
      <w:pPr>
        <w:keepNext/>
        <w:spacing w:before="280" w:after="80"/>
      </w:pPr>
      <w:r>
        <w:rPr>
          <w:b/>
          <w:color w:val="0D9488"/>
          <w:sz w:val="26"/>
        </w:rPr>
        <w:t>Tier 4: Thread-Safe Escrow &amp; Overfunding Protection Engine</w:t>
      </w:r>
    </w:p>
    <w:p>
      <w:r>
        <w:t>Guarantees financial integrity across concurrent payment webhooks. Utilizes a Python threading.Lock() mutex to ensure that the remaining campaign balance is re-calculated atomically. Calculates patient allocation, surplus allocation, and triggers immediate campaign lockdown.</w:t>
      </w:r>
    </w:p>
    <w:p>
      <w:pPr>
        <w:keepNext/>
        <w:spacing w:before="280" w:after="80"/>
      </w:pPr>
      <w:r>
        <w:rPr>
          <w:b/>
          <w:color w:val="0D9488"/>
          <w:sz w:val="26"/>
        </w:rPr>
        <w:t>Tier 5: Persistence &amp; Cloud Infrastructure</w:t>
      </w:r>
    </w:p>
    <w:p>
      <w:r>
        <w:t>Data access is abstracted across an in-memory transactional database with JSON persistence for hackathon demonstrations, architecturally mapped for direct drop-in replacement with Google Cloud Firestore and Google Cloud Storage.</w:t>
      </w:r>
    </w:p>
    <w:p>
      <w:pPr>
        <w:keepNext/>
        <w:spacing w:before="360" w:after="120"/>
      </w:pPr>
      <w:r>
        <w:rPr>
          <w:b/>
          <w:color w:val="0F172A"/>
          <w:sz w:val="32"/>
        </w:rPr>
        <w:t>4. Google Technologies &amp; Utilities Utilized</w:t>
      </w:r>
    </w:p>
    <w:tbl>
      <w:tblPr>
        <w:tblW w:type="auto" w:w="0"/>
        <w:jc w:val="center"/>
        <w:tblLook w:firstColumn="1" w:firstRow="1" w:lastColumn="0" w:lastRow="0" w:noHBand="0" w:noVBand="1" w:val="04A0"/>
      </w:tblPr>
      <w:tblGrid>
        <w:gridCol w:w="3120"/>
        <w:gridCol w:w="3120"/>
        <w:gridCol w:w="3120"/>
      </w:tblGrid>
      <w:tr>
        <w:tc>
          <w:tcPr>
            <w:tcW w:type="dxa" w:w="2592"/>
            <w:shd w:fill="0D9488"/>
            <w:tcMar>
              <w:top w:w="120" w:type="dxa"/>
              <w:bottom w:w="120" w:type="dxa"/>
              <w:left w:w="120" w:type="dxa"/>
              <w:right w:w="120" w:type="dxa"/>
            </w:tcMar>
          </w:tcPr>
          <w:p>
            <w:r>
              <w:rPr>
                <w:b/>
                <w:color w:val="FFFFFF"/>
                <w:sz w:val="20"/>
              </w:rPr>
              <w:t>Google Technology</w:t>
            </w:r>
          </w:p>
        </w:tc>
        <w:tc>
          <w:tcPr>
            <w:tcW w:type="dxa" w:w="3168"/>
            <w:shd w:fill="0D9488"/>
            <w:tcMar>
              <w:top w:w="120" w:type="dxa"/>
              <w:bottom w:w="120" w:type="dxa"/>
              <w:left w:w="120" w:type="dxa"/>
              <w:right w:w="120" w:type="dxa"/>
            </w:tcMar>
          </w:tcPr>
          <w:p>
            <w:r>
              <w:rPr>
                <w:b/>
                <w:color w:val="FFFFFF"/>
                <w:sz w:val="20"/>
              </w:rPr>
              <w:t>System Role</w:t>
            </w:r>
          </w:p>
        </w:tc>
        <w:tc>
          <w:tcPr>
            <w:tcW w:type="dxa" w:w="3600"/>
            <w:shd w:fill="0D9488"/>
            <w:tcMar>
              <w:top w:w="120" w:type="dxa"/>
              <w:bottom w:w="120" w:type="dxa"/>
              <w:left w:w="120" w:type="dxa"/>
              <w:right w:w="120" w:type="dxa"/>
            </w:tcMar>
          </w:tcPr>
          <w:p>
            <w:r>
              <w:rPr>
                <w:b/>
                <w:color w:val="FFFFFF"/>
                <w:sz w:val="20"/>
              </w:rPr>
              <w:t>Strategic Benefit</w:t>
            </w:r>
          </w:p>
        </w:tc>
      </w:tr>
      <w:tr>
        <w:tc>
          <w:tcPr>
            <w:tcW w:type="dxa" w:w="3120"/>
            <w:shd w:fill="FFFFFF"/>
            <w:tcMar>
              <w:top w:w="100" w:type="dxa"/>
              <w:bottom w:w="100" w:type="dxa"/>
              <w:left w:w="120" w:type="dxa"/>
              <w:right w:w="120" w:type="dxa"/>
            </w:tcMar>
          </w:tcPr>
          <w:p>
            <w:pPr>
              <w:spacing w:after="0"/>
            </w:pPr>
            <w:r>
              <w:rPr>
                <w:b/>
                <w:sz w:val="19"/>
              </w:rPr>
              <w:t>Google Gemini 2.0 Flash</w:t>
            </w:r>
          </w:p>
        </w:tc>
        <w:tc>
          <w:tcPr>
            <w:tcW w:type="dxa" w:w="3120"/>
            <w:shd w:fill="FFFFFF"/>
            <w:tcMar>
              <w:top w:w="100" w:type="dxa"/>
              <w:bottom w:w="100" w:type="dxa"/>
              <w:left w:w="120" w:type="dxa"/>
              <w:right w:w="120" w:type="dxa"/>
            </w:tcMar>
          </w:tcPr>
          <w:p>
            <w:pPr>
              <w:spacing w:after="0"/>
            </w:pPr>
            <w:r>
              <w:rPr>
                <w:sz w:val="19"/>
              </w:rPr>
              <w:t>Multimodal flyer auditing, clinical OCR, and discrepancy detection.</w:t>
            </w:r>
          </w:p>
        </w:tc>
        <w:tc>
          <w:tcPr>
            <w:tcW w:type="dxa" w:w="3120"/>
            <w:shd w:fill="FFFFFF"/>
            <w:tcMar>
              <w:top w:w="100" w:type="dxa"/>
              <w:bottom w:w="100" w:type="dxa"/>
              <w:left w:w="120" w:type="dxa"/>
              <w:right w:w="120" w:type="dxa"/>
            </w:tcMar>
          </w:tcPr>
          <w:p>
            <w:pPr>
              <w:spacing w:after="0"/>
            </w:pPr>
            <w:r>
              <w:rPr>
                <w:sz w:val="19"/>
              </w:rPr>
              <w:t>Sub-second inference with high-context visual reasoning; extracts text from complex flyers.</w:t>
            </w:r>
          </w:p>
        </w:tc>
      </w:tr>
      <w:tr>
        <w:tc>
          <w:tcPr>
            <w:tcW w:type="dxa" w:w="3120"/>
            <w:shd w:fill="F0FDFA"/>
            <w:tcMar>
              <w:top w:w="100" w:type="dxa"/>
              <w:bottom w:w="100" w:type="dxa"/>
              <w:left w:w="120" w:type="dxa"/>
              <w:right w:w="120" w:type="dxa"/>
            </w:tcMar>
          </w:tcPr>
          <w:p>
            <w:pPr>
              <w:spacing w:after="0"/>
            </w:pPr>
            <w:r>
              <w:rPr>
                <w:b/>
                <w:sz w:val="19"/>
              </w:rPr>
              <w:t>Google Gemini 1.5 Pro</w:t>
            </w:r>
          </w:p>
        </w:tc>
        <w:tc>
          <w:tcPr>
            <w:tcW w:type="dxa" w:w="3120"/>
            <w:shd w:fill="F0FDFA"/>
            <w:tcMar>
              <w:top w:w="100" w:type="dxa"/>
              <w:bottom w:w="100" w:type="dxa"/>
              <w:left w:w="120" w:type="dxa"/>
              <w:right w:w="120" w:type="dxa"/>
            </w:tcMar>
          </w:tcPr>
          <w:p>
            <w:pPr>
              <w:spacing w:after="0"/>
            </w:pPr>
            <w:r>
              <w:rPr>
                <w:sz w:val="19"/>
              </w:rPr>
              <w:t>Multilingual 9:16 vertical Reel scripts and accessible storytelling.</w:t>
            </w:r>
          </w:p>
        </w:tc>
        <w:tc>
          <w:tcPr>
            <w:tcW w:type="dxa" w:w="3120"/>
            <w:shd w:fill="F0FDFA"/>
            <w:tcMar>
              <w:top w:w="100" w:type="dxa"/>
              <w:bottom w:w="100" w:type="dxa"/>
              <w:left w:w="120" w:type="dxa"/>
              <w:right w:w="120" w:type="dxa"/>
            </w:tcMar>
          </w:tcPr>
          <w:p>
            <w:pPr>
              <w:spacing w:after="0"/>
            </w:pPr>
            <w:r>
              <w:rPr>
                <w:sz w:val="19"/>
              </w:rPr>
              <w:t>Deep linguistic fluency across 6 languages; translates complex medical jargon to 6th-grade level.</w:t>
            </w:r>
          </w:p>
        </w:tc>
      </w:tr>
      <w:tr>
        <w:tc>
          <w:tcPr>
            <w:tcW w:type="dxa" w:w="3120"/>
            <w:shd w:fill="FFFFFF"/>
            <w:tcMar>
              <w:top w:w="100" w:type="dxa"/>
              <w:bottom w:w="100" w:type="dxa"/>
              <w:left w:w="120" w:type="dxa"/>
              <w:right w:w="120" w:type="dxa"/>
            </w:tcMar>
          </w:tcPr>
          <w:p>
            <w:pPr>
              <w:spacing w:after="0"/>
            </w:pPr>
            <w:r>
              <w:rPr>
                <w:b/>
                <w:sz w:val="19"/>
              </w:rPr>
              <w:t>Google Cloud Run</w:t>
            </w:r>
          </w:p>
        </w:tc>
        <w:tc>
          <w:tcPr>
            <w:tcW w:type="dxa" w:w="3120"/>
            <w:shd w:fill="FFFFFF"/>
            <w:tcMar>
              <w:top w:w="100" w:type="dxa"/>
              <w:bottom w:w="100" w:type="dxa"/>
              <w:left w:w="120" w:type="dxa"/>
              <w:right w:w="120" w:type="dxa"/>
            </w:tcMar>
          </w:tcPr>
          <w:p>
            <w:pPr>
              <w:spacing w:after="0"/>
            </w:pPr>
            <w:r>
              <w:rPr>
                <w:sz w:val="19"/>
              </w:rPr>
              <w:t>Serverless container deployment of the entire FastAPI core.</w:t>
            </w:r>
          </w:p>
        </w:tc>
        <w:tc>
          <w:tcPr>
            <w:tcW w:type="dxa" w:w="3120"/>
            <w:shd w:fill="FFFFFF"/>
            <w:tcMar>
              <w:top w:w="100" w:type="dxa"/>
              <w:bottom w:w="100" w:type="dxa"/>
              <w:left w:w="120" w:type="dxa"/>
              <w:right w:w="120" w:type="dxa"/>
            </w:tcMar>
          </w:tcPr>
          <w:p>
            <w:pPr>
              <w:spacing w:after="0"/>
            </w:pPr>
            <w:r>
              <w:rPr>
                <w:sz w:val="19"/>
              </w:rPr>
              <w:t>Zero infrastructure maintenance; scales from 0 to thousands of instances during viral traffic spikes.</w:t>
            </w:r>
          </w:p>
        </w:tc>
      </w:tr>
      <w:tr>
        <w:tc>
          <w:tcPr>
            <w:tcW w:type="dxa" w:w="3120"/>
            <w:shd w:fill="F0FDFA"/>
            <w:tcMar>
              <w:top w:w="100" w:type="dxa"/>
              <w:bottom w:w="100" w:type="dxa"/>
              <w:left w:w="120" w:type="dxa"/>
              <w:right w:w="120" w:type="dxa"/>
            </w:tcMar>
          </w:tcPr>
          <w:p>
            <w:pPr>
              <w:spacing w:after="0"/>
            </w:pPr>
            <w:r>
              <w:rPr>
                <w:b/>
                <w:sz w:val="19"/>
              </w:rPr>
              <w:t>Google Cloud Build</w:t>
            </w:r>
          </w:p>
        </w:tc>
        <w:tc>
          <w:tcPr>
            <w:tcW w:type="dxa" w:w="3120"/>
            <w:shd w:fill="F0FDFA"/>
            <w:tcMar>
              <w:top w:w="100" w:type="dxa"/>
              <w:bottom w:w="100" w:type="dxa"/>
              <w:left w:w="120" w:type="dxa"/>
              <w:right w:w="120" w:type="dxa"/>
            </w:tcMar>
          </w:tcPr>
          <w:p>
            <w:pPr>
              <w:spacing w:after="0"/>
            </w:pPr>
            <w:r>
              <w:rPr>
                <w:sz w:val="19"/>
              </w:rPr>
              <w:t>CI/CD automated container build pipeline via cloudbuild.yaml.</w:t>
            </w:r>
          </w:p>
        </w:tc>
        <w:tc>
          <w:tcPr>
            <w:tcW w:type="dxa" w:w="3120"/>
            <w:shd w:fill="F0FDFA"/>
            <w:tcMar>
              <w:top w:w="100" w:type="dxa"/>
              <w:bottom w:w="100" w:type="dxa"/>
              <w:left w:w="120" w:type="dxa"/>
              <w:right w:w="120" w:type="dxa"/>
            </w:tcMar>
          </w:tcPr>
          <w:p>
            <w:pPr>
              <w:spacing w:after="0"/>
            </w:pPr>
            <w:r>
              <w:rPr>
                <w:sz w:val="19"/>
              </w:rPr>
              <w:t>Repeatable, automated cloud deployment directly from source control.</w:t>
            </w:r>
          </w:p>
        </w:tc>
      </w:tr>
      <w:tr>
        <w:tc>
          <w:tcPr>
            <w:tcW w:type="dxa" w:w="3120"/>
            <w:shd w:fill="FFFFFF"/>
            <w:tcMar>
              <w:top w:w="100" w:type="dxa"/>
              <w:bottom w:w="100" w:type="dxa"/>
              <w:left w:w="120" w:type="dxa"/>
              <w:right w:w="120" w:type="dxa"/>
            </w:tcMar>
          </w:tcPr>
          <w:p>
            <w:pPr>
              <w:spacing w:after="0"/>
            </w:pPr>
            <w:r>
              <w:rPr>
                <w:b/>
                <w:sz w:val="19"/>
              </w:rPr>
              <w:t>Google Cloud Storage (GCS)</w:t>
            </w:r>
          </w:p>
        </w:tc>
        <w:tc>
          <w:tcPr>
            <w:tcW w:type="dxa" w:w="3120"/>
            <w:shd w:fill="FFFFFF"/>
            <w:tcMar>
              <w:top w:w="100" w:type="dxa"/>
              <w:bottom w:w="100" w:type="dxa"/>
              <w:left w:w="120" w:type="dxa"/>
              <w:right w:w="120" w:type="dxa"/>
            </w:tcMar>
          </w:tcPr>
          <w:p>
            <w:pPr>
              <w:spacing w:after="0"/>
            </w:pPr>
            <w:r>
              <w:rPr>
                <w:sz w:val="19"/>
              </w:rPr>
              <w:t>Secure repository for clinical invoices and verification documents.</w:t>
            </w:r>
          </w:p>
        </w:tc>
        <w:tc>
          <w:tcPr>
            <w:tcW w:type="dxa" w:w="3120"/>
            <w:shd w:fill="FFFFFF"/>
            <w:tcMar>
              <w:top w:w="100" w:type="dxa"/>
              <w:bottom w:w="100" w:type="dxa"/>
              <w:left w:w="120" w:type="dxa"/>
              <w:right w:w="120" w:type="dxa"/>
            </w:tcMar>
          </w:tcPr>
          <w:p>
            <w:pPr>
              <w:spacing w:after="0"/>
            </w:pPr>
            <w:r>
              <w:rPr>
                <w:sz w:val="19"/>
              </w:rPr>
              <w:t>High durability, encryption at rest, and fine-grained access control for sensitive records.</w:t>
            </w:r>
          </w:p>
        </w:tc>
      </w:tr>
      <w:tr>
        <w:tc>
          <w:tcPr>
            <w:tcW w:type="dxa" w:w="3120"/>
            <w:shd w:fill="F0FDFA"/>
            <w:tcMar>
              <w:top w:w="100" w:type="dxa"/>
              <w:bottom w:w="100" w:type="dxa"/>
              <w:left w:w="120" w:type="dxa"/>
              <w:right w:w="120" w:type="dxa"/>
            </w:tcMar>
          </w:tcPr>
          <w:p>
            <w:pPr>
              <w:spacing w:after="0"/>
            </w:pPr>
            <w:r>
              <w:rPr>
                <w:b/>
                <w:sz w:val="19"/>
              </w:rPr>
              <w:t>Google Cloud Firestore</w:t>
            </w:r>
          </w:p>
        </w:tc>
        <w:tc>
          <w:tcPr>
            <w:tcW w:type="dxa" w:w="3120"/>
            <w:shd w:fill="F0FDFA"/>
            <w:tcMar>
              <w:top w:w="100" w:type="dxa"/>
              <w:bottom w:w="100" w:type="dxa"/>
              <w:left w:w="120" w:type="dxa"/>
              <w:right w:w="120" w:type="dxa"/>
            </w:tcMar>
          </w:tcPr>
          <w:p>
            <w:pPr>
              <w:spacing w:after="0"/>
            </w:pPr>
            <w:r>
              <w:rPr>
                <w:sz w:val="19"/>
              </w:rPr>
              <w:t>Real-time NoSQL campaign and transaction ledger.</w:t>
            </w:r>
          </w:p>
        </w:tc>
        <w:tc>
          <w:tcPr>
            <w:tcW w:type="dxa" w:w="3120"/>
            <w:shd w:fill="F0FDFA"/>
            <w:tcMar>
              <w:top w:w="100" w:type="dxa"/>
              <w:bottom w:w="100" w:type="dxa"/>
              <w:left w:w="120" w:type="dxa"/>
              <w:right w:w="120" w:type="dxa"/>
            </w:tcMar>
          </w:tcPr>
          <w:p>
            <w:pPr>
              <w:spacing w:after="0"/>
            </w:pPr>
            <w:r>
              <w:rPr>
                <w:sz w:val="19"/>
              </w:rPr>
              <w:t>Sub-second synchronization for live donation progress bars and instant overfunding locks.</w:t>
            </w:r>
          </w:p>
        </w:tc>
      </w:tr>
    </w:tbl>
    <w:p>
      <w:pPr>
        <w:spacing w:after="200"/>
      </w:pPr>
    </w:p>
    <w:p>
      <w:pPr>
        <w:keepNext/>
        <w:spacing w:before="360" w:after="120"/>
      </w:pPr>
      <w:r>
        <w:rPr>
          <w:b/>
          <w:color w:val="0F172A"/>
          <w:sz w:val="32"/>
        </w:rPr>
        <w:t>5. Technical Innovations Deep-Dive</w:t>
      </w:r>
    </w:p>
    <w:p>
      <w:pPr>
        <w:keepNext/>
        <w:spacing w:before="280" w:after="80"/>
      </w:pPr>
      <w:r>
        <w:rPr>
          <w:b/>
          <w:color w:val="0D9488"/>
          <w:sz w:val="26"/>
        </w:rPr>
        <w:t>5.1 Overfunding Mutex &amp; Surplus Redistribution Policy</w:t>
      </w:r>
    </w:p>
    <w:p>
      <w:r>
        <w:t>In viral fundraising, multiple payments can hit the server simultaneously. Without locking, two concurrent $500 transactions could both see $200 remaining, leading to an over-collection of $800. CareProof AI implements thread-safe mutex synchronization:</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Pr>
          <w:p>
            <w:pPr>
              <w:spacing w:after="0"/>
            </w:pPr>
            <w:r>
              <w:rPr>
                <w:rFonts w:ascii="Courier New" w:hAnsi="Courier New"/>
                <w:color w:val="0F172A"/>
                <w:sz w:val="18"/>
              </w:rPr>
              <w:t>with self._lock:</w:t>
              <w:br/>
              <w:t xml:space="preserve">    current_campaign = db.get_campaign(campaign_id)</w:t>
              <w:br/>
              <w:t xml:space="preserve">    remaining_needed = current_campaign.target_amount - current_campaign.raised_amount</w:t>
              <w:br/>
              <w:t xml:space="preserve">    if amount &lt;= remaining_needed:</w:t>
              <w:br/>
              <w:t xml:space="preserve">        applied = amount; surplus = 0.0</w:t>
              <w:br/>
              <w:t xml:space="preserve">    else:</w:t>
              <w:br/>
              <w:t xml:space="preserve">        applied = remaining_needed; surplus = amount - remaining_needed</w:t>
              <w:br/>
              <w:t xml:space="preserve">        campaign.status = CampaignStatus.TARGET_REACHED</w:t>
              <w:br/>
              <w:t xml:space="preserve">        surplus_destination = 'Hospital Emergency Pediatric Pool'</w:t>
            </w:r>
          </w:p>
        </w:tc>
      </w:tr>
    </w:tbl>
    <w:p>
      <w:pPr>
        <w:spacing w:after="120"/>
      </w:pPr>
    </w:p>
    <w:p>
      <w:pPr>
        <w:keepNext/>
        <w:spacing w:before="280" w:after="80"/>
      </w:pPr>
      <w:r>
        <w:rPr>
          <w:b/>
          <w:color w:val="0D9488"/>
          <w:sz w:val="26"/>
        </w:rPr>
        <w:t>5.2 Direct Hospital Escrow Architecture</w:t>
      </w:r>
    </w:p>
    <w:p>
      <w:r>
        <w:t>Unlike traditional platforms that issue checks to individuals, CareProof AI links each verified campaign to an escrow sub-ledger associated with an accredited healthcare facility. The hospital portal maintains a transparent inward settlement ledger where hospital accountants can view transaction hashes (e.g. CP-REC-892147), timestamps, patient identifiers, and gross/net settlements. Creator wallet access is programmatically hardcoded to 0.00%.</w:t>
      </w:r>
    </w:p>
    <w:p>
      <w:pPr>
        <w:keepNext/>
        <w:spacing w:before="280" w:after="80"/>
      </w:pPr>
      <w:r>
        <w:rPr>
          <w:b/>
          <w:color w:val="0D9488"/>
          <w:sz w:val="26"/>
        </w:rPr>
        <w:t>5.3 Multimodal Viral Story Scanner (Gemini Vision)</w:t>
      </w:r>
    </w:p>
    <w:p>
      <w:r>
        <w:t>Using Gemini's Part.from_bytes() vision API, CareProof AI accepts uploaded Instagram Story flyers (such as the viral #SaveElroy flyer) and automatically extracts: (1) Diagnosed disease and urgency level, (2) Target financial sum, (3) Payment mechanisms, and (4) Identifying clinical credentials. When a flyer directs donors to private accounts (e.g. limsontt1@fbl) without a declared bill target, the scanner flags high-risk non-compliance and auto-generates a structured CareProof campaign to reroute funds into verified hospital escrow.</w:t>
      </w:r>
    </w:p>
    <w:p>
      <w:pPr>
        <w:keepNext/>
        <w:spacing w:before="360" w:after="120"/>
      </w:pPr>
      <w:r>
        <w:rPr>
          <w:b/>
          <w:color w:val="0F172A"/>
          <w:sz w:val="32"/>
        </w:rPr>
        <w:t>6. Hackathon Demonstration Walkthrough</w:t>
      </w:r>
    </w:p>
    <w:p>
      <w:r>
        <w:t>Judges can verify all eight hackathon requirements by executing this guided 5-step walkthrough:</w:t>
      </w:r>
    </w:p>
    <w:p>
      <w:pPr>
        <w:spacing w:before="160" w:after="40"/>
      </w:pPr>
      <w:r>
        <w:rPr>
          <w:b/>
          <w:color w:val="0F172A"/>
        </w:rPr>
        <w:t xml:space="preserve">Step 1: Campaign Discovery &amp; Lifecycle States — </w:t>
      </w:r>
      <w:hyperlink r:id="rId9">
        <w:r>
          <w:rPr>
            <w:color w:val="0D9488"/>
            <w:u w:val="single"/>
            <w:b/>
          </w:rPr>
          <w:t>[Click to Open Live Page]</w:t>
        </w:r>
      </w:hyperlink>
      <w:r>
        <w:br/>
      </w:r>
      <w:r>
        <w:rPr>
          <w:sz w:val="21"/>
        </w:rPr>
        <w:t>View four live campaigns: Rohan Verma ($19,450 raised of $22,000, Active), Ananya Roy ($15,000 Target Reached, Overfunding Active), Vikram Singh (Discrepancy Flagged), and Baby Elroy SMA ($2.1M viral case).</w:t>
      </w:r>
    </w:p>
    <w:p>
      <w:pPr>
        <w:spacing w:before="160" w:after="40"/>
      </w:pPr>
      <w:r>
        <w:rPr>
          <w:b/>
          <w:color w:val="0F172A"/>
        </w:rPr>
        <w:t xml:space="preserve">Step 2: Real-Time Donation &amp; Mutex Auto-Lock — </w:t>
      </w:r>
      <w:hyperlink r:id="rId10">
        <w:r>
          <w:rPr>
            <w:color w:val="0D9488"/>
            <w:u w:val="single"/>
            <w:b/>
          </w:rPr>
          <w:t>[Click to Open Live Page]</w:t>
        </w:r>
      </w:hyperlink>
      <w:r>
        <w:br/>
      </w:r>
      <w:r>
        <w:rPr>
          <w:sz w:val="21"/>
        </w:rPr>
        <w:t>Observe the direct escrow routing to Apollo Hospitals. Click 'Test Overfunding Protection'. Watch the progress bar instantly hit 100%, trigger the amber lock banner, and verify that subsequent donation attempts are rejected.</w:t>
      </w:r>
    </w:p>
    <w:p>
      <w:pPr>
        <w:spacing w:before="160" w:after="40"/>
      </w:pPr>
      <w:r>
        <w:rPr>
          <w:b/>
          <w:color w:val="0F172A"/>
        </w:rPr>
        <w:t xml:space="preserve">Step 3: Gemini Multilingual Creator Studio — </w:t>
      </w:r>
      <w:hyperlink r:id="rId11">
        <w:r>
          <w:rPr>
            <w:color w:val="0D9488"/>
            <w:u w:val="single"/>
            <w:b/>
          </w:rPr>
          <w:t>[Click to Open Live Page]</w:t>
        </w:r>
      </w:hyperlink>
      <w:r>
        <w:br/>
      </w:r>
      <w:r>
        <w:rPr>
          <w:sz w:val="21"/>
        </w:rPr>
        <w:t>Select Hindi or Spanish to generate a 9:16 vertical Reel script with shot-by-shot visual cues and voiceovers. View it rendered live inside the interactive smartphone simulator with the CareProof Verified Badge.</w:t>
      </w:r>
    </w:p>
    <w:p>
      <w:pPr>
        <w:spacing w:before="160" w:after="40"/>
      </w:pPr>
      <w:r>
        <w:rPr>
          <w:b/>
          <w:color w:val="0F172A"/>
        </w:rPr>
        <w:t xml:space="preserve">Step 4: Viral Story Scanner (Tab 5 of Creator Studio) — </w:t>
      </w:r>
      <w:hyperlink r:id="rId12">
        <w:r>
          <w:rPr>
            <w:color w:val="0D9488"/>
            <w:u w:val="single"/>
            <w:b/>
          </w:rPr>
          <w:t>[Click to Open Live Page]</w:t>
        </w:r>
      </w:hyperlink>
      <w:r>
        <w:br/>
      </w:r>
      <w:r>
        <w:rPr>
          <w:sz w:val="21"/>
        </w:rPr>
        <w:t>Run the Gemini Vision scanner on the Baby Elroy viral flyer. Observe the forensic analysis flagging the personal UPI ID and unlinked GoFundMe campaign, with an instant one-click path to transparent escrow.</w:t>
      </w:r>
    </w:p>
    <w:p>
      <w:pPr>
        <w:spacing w:before="160" w:after="40"/>
      </w:pPr>
      <w:r>
        <w:rPr>
          <w:b/>
          <w:color w:val="0F172A"/>
        </w:rPr>
        <w:t xml:space="preserve">Step 5: Verifier Copilot &amp; Hospital Settlement Ledger — </w:t>
      </w:r>
      <w:hyperlink r:id="rId13">
        <w:r>
          <w:rPr>
            <w:color w:val="0D9488"/>
            <w:u w:val="single"/>
            <w:b/>
          </w:rPr>
          <w:t>[Click to Open Live Page]</w:t>
        </w:r>
      </w:hyperlink>
      <w:r>
        <w:br/>
      </w:r>
      <w:r>
        <w:rPr>
          <w:sz w:val="21"/>
        </w:rPr>
        <w:t>Review Vikram Singh's pending campaign where Gemini flags the +89% inflation discrepancy ($35k requested vs $18.5k hospital quote). Then view Apollo's live settlement ledger showing cryptographic payout records.</w:t>
      </w:r>
    </w:p>
    <w:p>
      <w:pPr>
        <w:keepNext/>
        <w:spacing w:before="360" w:after="120"/>
      </w:pPr>
      <w:r>
        <w:rPr>
          <w:b/>
          <w:color w:val="0F172A"/>
          <w:sz w:val="32"/>
        </w:rPr>
        <w:t>7. Quality Assurance &amp; Test Suite (16/16 Passing)</w:t>
      </w:r>
    </w:p>
    <w:p>
      <w:r>
        <w:t>The system has been rigorously tested against edge cases, concurrency locks, and malicious inputs. The automated test suite in test_suite.py validates 16 comprehensive test scenarios:</w:t>
      </w:r>
    </w:p>
    <w:p>
      <w:pPr>
        <w:pStyle w:val="ListBullet"/>
        <w:spacing w:after="40"/>
      </w:pPr>
      <w:r>
        <w:rPr>
          <w:sz w:val="20"/>
        </w:rPr>
        <w:t>1. Health check &amp; uptime telemetry</w:t>
      </w:r>
    </w:p>
    <w:p>
      <w:pPr>
        <w:pStyle w:val="ListBullet"/>
        <w:spacing w:after="40"/>
      </w:pPr>
      <w:r>
        <w:rPr>
          <w:sz w:val="20"/>
        </w:rPr>
        <w:t>2. Campaign registry &amp; filtering</w:t>
      </w:r>
    </w:p>
    <w:p>
      <w:pPr>
        <w:pStyle w:val="ListBullet"/>
        <w:spacing w:after="40"/>
      </w:pPr>
      <w:r>
        <w:rPr>
          <w:sz w:val="20"/>
        </w:rPr>
        <w:t>3. Live-status polling stream (2.5s cadence)</w:t>
      </w:r>
    </w:p>
    <w:p>
      <w:pPr>
        <w:pStyle w:val="ListBullet"/>
        <w:spacing w:after="40"/>
      </w:pPr>
      <w:r>
        <w:rPr>
          <w:sz w:val="20"/>
        </w:rPr>
        <w:t>4. Standard donation settlement lifecycle</w:t>
      </w:r>
    </w:p>
    <w:p>
      <w:pPr>
        <w:pStyle w:val="ListBullet"/>
        <w:spacing w:after="40"/>
      </w:pPr>
      <w:r>
        <w:rPr>
          <w:sz w:val="20"/>
        </w:rPr>
        <w:t>5. Rejection of negative &amp; zero-dollar donations</w:t>
      </w:r>
    </w:p>
    <w:p>
      <w:pPr>
        <w:pStyle w:val="ListBullet"/>
        <w:spacing w:after="40"/>
      </w:pPr>
      <w:r>
        <w:rPr>
          <w:sz w:val="20"/>
        </w:rPr>
        <w:t>6. Guard against donating to pending/unverified campaigns</w:t>
      </w:r>
    </w:p>
    <w:p>
      <w:pPr>
        <w:pStyle w:val="ListBullet"/>
        <w:spacing w:after="40"/>
      </w:pPr>
      <w:r>
        <w:rPr>
          <w:sz w:val="20"/>
        </w:rPr>
        <w:t>7. Thread-safe overfunding cap &amp; atomic state flip</w:t>
      </w:r>
    </w:p>
    <w:p>
      <w:pPr>
        <w:pStyle w:val="ListBullet"/>
        <w:spacing w:after="40"/>
      </w:pPr>
      <w:r>
        <w:rPr>
          <w:sz w:val="20"/>
        </w:rPr>
        <w:t>8. Rejection of donations following campaign completion</w:t>
      </w:r>
    </w:p>
    <w:p>
      <w:pPr>
        <w:pStyle w:val="ListBullet"/>
        <w:spacing w:after="40"/>
      </w:pPr>
      <w:r>
        <w:rPr>
          <w:sz w:val="20"/>
        </w:rPr>
        <w:t>9. Surplus routing to emergency pediatric pool</w:t>
      </w:r>
    </w:p>
    <w:p>
      <w:pPr>
        <w:pStyle w:val="ListBullet"/>
        <w:spacing w:after="40"/>
      </w:pPr>
      <w:r>
        <w:rPr>
          <w:sz w:val="20"/>
        </w:rPr>
        <w:t>10. Live hospital escrow settlement ledger API</w:t>
      </w:r>
    </w:p>
    <w:p>
      <w:pPr>
        <w:pStyle w:val="ListBullet"/>
        <w:spacing w:after="40"/>
      </w:pPr>
      <w:r>
        <w:rPr>
          <w:sz w:val="20"/>
        </w:rPr>
        <w:t>11. Human-in-the-Loop review &amp; SHA-256 certificate generation</w:t>
      </w:r>
    </w:p>
    <w:p>
      <w:pPr>
        <w:pStyle w:val="ListBullet"/>
        <w:spacing w:after="40"/>
      </w:pPr>
      <w:r>
        <w:rPr>
          <w:sz w:val="20"/>
        </w:rPr>
        <w:t>12. Gemini 2.0 Flash multilingual Reel script synthesis</w:t>
      </w:r>
    </w:p>
    <w:p>
      <w:pPr>
        <w:pStyle w:val="ListBullet"/>
        <w:spacing w:after="40"/>
      </w:pPr>
      <w:r>
        <w:rPr>
          <w:sz w:val="20"/>
        </w:rPr>
        <w:t>13. Gemini social media caption generation</w:t>
      </w:r>
    </w:p>
    <w:p>
      <w:pPr>
        <w:pStyle w:val="ListBullet"/>
        <w:spacing w:after="40"/>
      </w:pPr>
      <w:r>
        <w:rPr>
          <w:sz w:val="20"/>
        </w:rPr>
        <w:t>14. Gemini post draft discrepancy auditing</w:t>
      </w:r>
    </w:p>
    <w:p>
      <w:pPr>
        <w:pStyle w:val="ListBullet"/>
        <w:spacing w:after="40"/>
      </w:pPr>
      <w:r>
        <w:rPr>
          <w:sz w:val="20"/>
        </w:rPr>
        <w:t>15. Plain-language medical story accessibility translation</w:t>
      </w:r>
    </w:p>
    <w:p>
      <w:pPr>
        <w:pStyle w:val="ListBullet"/>
        <w:spacing w:after="40"/>
      </w:pPr>
      <w:r>
        <w:rPr>
          <w:sz w:val="20"/>
        </w:rPr>
        <w:t>16. Gemini Vision multimodal flyer forensic scanning</w:t>
      </w:r>
    </w:p>
    <w:p>
      <w:pPr>
        <w:keepNext/>
        <w:spacing w:before="360" w:after="120"/>
      </w:pPr>
      <w:r>
        <w:rPr>
          <w:b/>
          <w:color w:val="0F172A"/>
          <w:sz w:val="32"/>
        </w:rPr>
        <w:t>8. Social Impact &amp; Team</w:t>
      </w:r>
    </w:p>
    <w:p>
      <w:r>
        <w:t>CareProof AI fundamentally redefines how society responds to pediatric and emergency medical crises. By replacing unmonitored personal accounts with transparent, AI-verified hospital escrows, we restore donor faith and ensure that every dollar contributed translates directly into life-saving clinical care.</w:t>
      </w:r>
    </w:p>
    <w:p>
      <w:pPr>
        <w:spacing w:before="160"/>
      </w:pPr>
      <w:r>
        <w:rPr>
          <w:b/>
          <w:color w:val="0F172A"/>
        </w:rPr>
        <w:t>Created with dedication by The 404 Brigade for Google H2S Hackathon.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125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tegrate-europe-compilation-planets.trycloudflare.com/" TargetMode="External"/><Relationship Id="rId10" Type="http://schemas.openxmlformats.org/officeDocument/2006/relationships/hyperlink" Target="https://integrate-europe-compilation-planets.trycloudflare.com/campaign/cmp_rohan_heart" TargetMode="External"/><Relationship Id="rId11" Type="http://schemas.openxmlformats.org/officeDocument/2006/relationships/hyperlink" Target="https://integrate-europe-compilation-planets.trycloudflare.com/creator-studio" TargetMode="External"/><Relationship Id="rId12" Type="http://schemas.openxmlformats.org/officeDocument/2006/relationships/hyperlink" Target="https://integrate-europe-compilation-planets.trycloudflare.com/creator-studio?tab=scanner" TargetMode="External"/><Relationship Id="rId13" Type="http://schemas.openxmlformats.org/officeDocument/2006/relationships/hyperlink" Target="https://integrate-europe-compilation-planets.trycloudflare.com/verifier" TargetMode="External"/><Relationship Id="rId14" Type="http://schemas.openxmlformats.org/officeDocument/2006/relationships/hyperlink" Target="https://integrate-europe-compilation-planets.trycloudflare.com/hospital-escrow" TargetMode="External"/><Relationship Id="rId15" Type="http://schemas.openxmlformats.org/officeDocument/2006/relationships/hyperlink" Target="https://integrate-europe-compilation-planets.trycloudflare.com/healthz" TargetMode="External"/><Relationship Id="rId16" Type="http://schemas.openxmlformats.org/officeDocument/2006/relationships/hyperlink" Target="https://github.com/prabhasuria/The_404_Briga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