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MASTER SERVICES AGREEMENT (Independent Contractor)</w:t>
      </w:r>
    </w:p>
    <w:p>
      <w:r>
        <w:t xml:space="preserve">3. SCOPE AND CHANGE CONTROL</w:t>
      </w:r>
    </w:p>
    <w:p>
      <w:r>
        <w:t xml:space="preserve">3.4 Contractor shall perform such additional tasks, revisions and iterations as Client reasonably requests in order to achieve Client's objectives for the engagement, including an unlimited number of revision rounds on any deliverable, at no additional charge and without an amendment to the applicable Statement of Work.</w:t>
      </w:r>
    </w:p>
    <w:p>
      <w:r>
        <w:t xml:space="preserve">4.3 Invoices are payable ninety (90) days after Client's receipt and acceptance of the corresponding deliverable, acceptance is at Client's sole discretion, and Client may withhold payment of any invoice in whole or in part while any other matter between the Parties remains unresolved.</w:t>
      </w:r>
    </w:p>
    <w:p>
      <w:r>
        <w:t xml:space="preserve">7. INTELLECTUAL PROPERTY</w:t>
      </w:r>
    </w:p>
    <w:p>
      <w:r>
        <w:t xml:space="preserve">7.2 All deliverables, works in progress, sketches, source code, data models, prompts, conﬁgurations, tooling and any other material Contractor conceives, creates or reduces to practice in connection with the Services are works made for hire owned exclusively by Client from the moment of creation, and to the extent any such material does not qualify as a work made for hire, Contractor hereby irrevocably assigns to Client all right, title and interest in it worldwide, including any general-purpose tools, libraries or methods Contractor develops while performing the Services.</w:t>
      </w:r>
    </w:p>
    <w:p>
      <w:r>
        <w:t xml:space="preserve">10. INDEMNIFICATION</w:t>
      </w:r>
    </w:p>
    <w:p>
      <w:r>
        <w:t xml:space="preserve">10.1 Contractor shall defend, indemnify and hold harmless Client, its afﬁliates, ofﬁcers, employees and agents from and against any and all claims, demands, losses, liabilities, damages, ﬁnes, penalties, costs and expenses, including reasonable attorneys' fees, arising out of or in any way connected with the Services, whether or not caused by any act or omission of Contractor, and this obligation is not subject to any limitation or cap on liability set out in this Agreement.</w:t>
      </w:r>
    </w:p>
    <w:p>
      <w:r>
        <w:t xml:space="preserve">11. LIMITATION OF LIABILITY</w:t>
      </w:r>
    </w:p>
    <w:p>
      <w:r>
        <w:t xml:space="preserve">11.2 Client's total liability to Contractor for any claim arising out of or relating to this Agreement, whether in contract, tort or otherwise, shall not exceed the lesser of the fees actually paid to Contractor in the thirty (30) days preceding the event giving rise to the claim or ﬁve hundred dollars ($500), and Contractor waives any right to consequential, incidental, indirect or special damages, to speciﬁc performance, and to injunctive relief of any kind.</w:t>
      </w:r>
    </w:p>
    <w:p>
      <w:r>
        <w:t xml:space="preserve">13. GUARANTEE</w:t>
      </w:r>
    </w:p>
    <w:p>
      <w:r>
        <w:t xml:space="preserve">13.2 If Contractor is an entity, the individual signing below in the capacity of principal, member or ofﬁcer of that entity personally and unconditionally guarantees the full and prompt performance of every obligation of Contractor under this Agreement, including the payment of any amounts owed to Client, and Client may proceed directly against that individual’s personal assets without ﬁrst proceeding against Contractor.</w:t>
      </w:r>
    </w:p>
    <w:sectPr/>
  </w:body>
</w:document>
</file>