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Q: Why do we need to embed the query using the same model we embed the docs with ?? </w:t>
      </w:r>
    </w:p>
    <w:p w:rsidR="00000000" w:rsidDel="00000000" w:rsidP="00000000" w:rsidRDefault="00000000" w:rsidRPr="00000000" w14:paraId="00000002">
      <w:pPr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When you embed documents and store them in a vector database, you're mapping text into a specific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vector space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defined by that model. Every model learns its own unique representation of language — the same word can have completely different coordinates in different models' vector spaces.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When a query comes in, you need to map it into that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exact same vector space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so that cosine similarity is meaningful. If you use a different model, you're essentially asking "how close is this point in space A to points in space B?" — the comparison becomes geometrically meaningless.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It's like measuring distances on two different maps with different scales and projections — the numbers are incompatible even if the underlying geography is the same.</w:t>
      </w:r>
    </w:p>
    <w:p w:rsidR="00000000" w:rsidDel="00000000" w:rsidP="00000000" w:rsidRDefault="00000000" w:rsidRPr="00000000" w14:paraId="00000006">
      <w:pPr>
        <w:rPr>
          <w:color w:val="1f1f1f"/>
          <w:sz w:val="24"/>
          <w:szCs w:val="24"/>
          <w:shd w:fill="e9eef6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Two key points that make this answer strong: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You mentioned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vector space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— shows you understand the geometry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You mentioned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e9eef6" w:val="clear"/>
          <w:rtl w:val="0"/>
        </w:rPr>
        <w:t xml:space="preserve">cosine similarity breaks</w:t>
      </w:r>
      <w:r w:rsidDel="00000000" w:rsidR="00000000" w:rsidRPr="00000000">
        <w:rPr>
          <w:color w:val="1f1f1f"/>
          <w:sz w:val="24"/>
          <w:szCs w:val="24"/>
          <w:shd w:fill="e9eef6" w:val="clear"/>
          <w:rtl w:val="0"/>
        </w:rPr>
        <w:t xml:space="preserve"> — shows you understand the metric, not just the concept</w:t>
      </w:r>
    </w:p>
    <w:p w:rsidR="00000000" w:rsidDel="00000000" w:rsidP="00000000" w:rsidRDefault="00000000" w:rsidRPr="00000000" w14:paraId="0000000A">
      <w:pPr>
        <w:rPr>
          <w:color w:val="1f1f1f"/>
          <w:sz w:val="24"/>
          <w:szCs w:val="24"/>
          <w:shd w:fill="e9eef6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