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w:hAnsi="Aptos"/>
          <w:b/>
          <w:i w:val="0"/>
          <w:color w:val="0F6B78"/>
          <w:sz w:val="22"/>
        </w:rPr>
        <w:t>MULTI-CLOUD FOUNDATIONS BOOTCAMP</w:t>
      </w:r>
    </w:p>
    <w:p>
      <w:pPr>
        <w:spacing w:before="520"/>
        <w:jc w:val="center"/>
      </w:pPr>
      <w:r>
        <w:rPr>
          <w:rFonts w:ascii="Aptos" w:hAnsi="Aptos"/>
          <w:b/>
          <w:i w:val="0"/>
          <w:color w:val="1F4E79"/>
          <w:sz w:val="36"/>
        </w:rPr>
        <w:t>GCP DAY 6</w:t>
      </w:r>
    </w:p>
    <w:p>
      <w:pPr>
        <w:spacing w:before="80"/>
        <w:jc w:val="center"/>
      </w:pPr>
      <w:r>
        <w:rPr>
          <w:rFonts w:ascii="Aptos" w:hAnsi="Aptos"/>
          <w:b/>
          <w:i w:val="0"/>
          <w:color w:val="17365D"/>
          <w:sz w:val="60"/>
        </w:rPr>
        <w:t>TERRAFORM LAB</w:t>
        <w:br/>
        <w:t>STUDENT EXECUTION GUIDE</w:t>
      </w:r>
    </w:p>
    <w:p>
      <w:pPr>
        <w:spacing w:before="280"/>
        <w:jc w:val="center"/>
      </w:pPr>
      <w:r>
        <w:rPr>
          <w:rFonts w:ascii="Aptos" w:hAnsi="Aptos"/>
          <w:b w:val="0"/>
          <w:i w:val="0"/>
          <w:color w:val="667085"/>
          <w:sz w:val="22"/>
        </w:rPr>
        <w:t>Google Cloud Shell (Bash)  |  Compute, Storage, Networking, Security &amp; Capstone</w:t>
      </w:r>
    </w:p>
    <w:p>
      <w:pPr>
        <w:spacing w:after="240"/>
      </w:pP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PURPOSE</w:t>
            </w:r>
          </w:p>
          <w:p>
            <w:pPr>
              <w:spacing w:after="0" w:line="250" w:lineRule="auto"/>
            </w:pPr>
            <w:r>
              <w:rPr>
                <w:rFonts w:ascii="Aptos" w:hAnsi="Aptos"/>
                <w:b w:val="0"/>
                <w:i w:val="0"/>
                <w:color w:val="1F2937"/>
                <w:sz w:val="18"/>
              </w:rPr>
              <w:t>A step-by-step, beginner-friendly guide to prepare the Day 6 environment with Terraform, reproduce the three GCP incident scenarios, verify results in both CLI and Google Cloud Console, complete the four-fault capstone, and close the lab safely.</w:t>
            </w:r>
          </w:p>
        </w:tc>
      </w:tr>
    </w:tbl>
    <w:p>
      <w:pPr>
        <w:spacing w:after="20"/>
      </w:pPr>
    </w:p>
    <w:p>
      <w:pPr>
        <w:spacing w:after="320"/>
      </w:pP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48"/>
            <w:shd w:fill="17365D"/>
            <w:tcMar>
              <w:top w:w="100" w:type="dxa"/>
              <w:start w:w="100" w:type="dxa"/>
              <w:bottom w:w="100" w:type="dxa"/>
              <w:end w:w="100" w:type="dxa"/>
            </w:tcMar>
            <w:vAlign w:val="center"/>
          </w:tcPr>
          <w:p>
            <w:pPr>
              <w:spacing w:after="0"/>
            </w:pPr>
            <w:r>
              <w:rPr>
                <w:rFonts w:ascii="Aptos" w:hAnsi="Aptos"/>
                <w:b/>
                <w:i w:val="0"/>
                <w:color w:val="FFFFFF"/>
                <w:sz w:val="18"/>
              </w:rPr>
              <w:t>DOCUMENT DETAILS</w:t>
            </w:r>
          </w:p>
        </w:tc>
        <w:tc>
          <w:tcPr>
            <w:tcW w:type="dxa" w:w="7056"/>
            <w:shd w:fill="17365D"/>
            <w:tcMar>
              <w:top w:w="100" w:type="dxa"/>
              <w:start w:w="100" w:type="dxa"/>
              <w:bottom w:w="100" w:type="dxa"/>
              <w:end w:w="100" w:type="dxa"/>
            </w:tcMar>
            <w:vAlign w:val="center"/>
          </w:tcPr>
          <w:p>
            <w:pPr>
              <w:spacing w:after="0"/>
            </w:pPr>
            <w:r>
              <w:rPr>
                <w:rFonts w:ascii="Aptos" w:hAnsi="Aptos"/>
                <w:b/>
                <w:i w:val="0"/>
                <w:color w:val="FFFFFF"/>
                <w:sz w:val="18"/>
              </w:rPr>
              <w:t>VALUE</w:t>
            </w:r>
          </w:p>
        </w:tc>
      </w:tr>
      <w:tr>
        <w:trPr>
          <w:cantSplit/>
        </w:trPr>
        <w:tc>
          <w:tcPr>
            <w:tcW w:type="dxa" w:w="2448"/>
            <w:vAlign w:val="top"/>
            <w:tcMar>
              <w:top w:w="80" w:type="dxa"/>
              <w:start w:w="100" w:type="dxa"/>
              <w:bottom w:w="80" w:type="dxa"/>
              <w:end w:w="100" w:type="dxa"/>
            </w:tcMar>
          </w:tcPr>
          <w:p>
            <w:pPr>
              <w:spacing w:after="0" w:line="240" w:lineRule="auto"/>
            </w:pPr>
            <w:r>
              <w:rPr>
                <w:rFonts w:ascii="Aptos" w:hAnsi="Aptos"/>
                <w:b w:val="0"/>
                <w:i w:val="0"/>
                <w:color w:val="1F2937"/>
                <w:sz w:val="18"/>
              </w:rPr>
              <w:t>Audience</w:t>
            </w:r>
          </w:p>
        </w:tc>
        <w:tc>
          <w:tcPr>
            <w:tcW w:type="dxa" w:w="7056"/>
            <w:vAlign w:val="top"/>
            <w:tcMar>
              <w:top w:w="80" w:type="dxa"/>
              <w:start w:w="100" w:type="dxa"/>
              <w:bottom w:w="80" w:type="dxa"/>
              <w:end w:w="100" w:type="dxa"/>
            </w:tcMar>
          </w:tcPr>
          <w:p>
            <w:pPr>
              <w:spacing w:after="0" w:line="240" w:lineRule="auto"/>
            </w:pPr>
            <w:r>
              <w:rPr>
                <w:rFonts w:ascii="Aptos" w:hAnsi="Aptos"/>
                <w:b w:val="0"/>
                <w:i w:val="0"/>
                <w:color w:val="1F2937"/>
                <w:sz w:val="18"/>
              </w:rPr>
              <w:t>Students / Associate Cloud Engineers / lab instructors</w:t>
            </w:r>
          </w:p>
        </w:tc>
      </w:tr>
      <w:tr>
        <w:trPr>
          <w:cantSplit/>
        </w:trPr>
        <w:tc>
          <w:tcPr>
            <w:tcW w:type="dxa" w:w="2448"/>
            <w:vAlign w:val="top"/>
            <w:tcMar>
              <w:top w:w="80" w:type="dxa"/>
              <w:start w:w="100" w:type="dxa"/>
              <w:bottom w:w="80" w:type="dxa"/>
              <w:end w:w="100" w:type="dxa"/>
            </w:tcMar>
            <w:shd w:fill="F7F9FC"/>
          </w:tcPr>
          <w:p>
            <w:pPr>
              <w:spacing w:after="0" w:line="240" w:lineRule="auto"/>
            </w:pPr>
            <w:r>
              <w:rPr>
                <w:rFonts w:ascii="Aptos" w:hAnsi="Aptos"/>
                <w:b w:val="0"/>
                <w:i w:val="0"/>
                <w:color w:val="1F2937"/>
                <w:sz w:val="18"/>
              </w:rPr>
              <w:t>Execution platform</w:t>
            </w:r>
          </w:p>
        </w:tc>
        <w:tc>
          <w:tcPr>
            <w:tcW w:type="dxa" w:w="7056"/>
            <w:vAlign w:val="top"/>
            <w:tcMar>
              <w:top w:w="80" w:type="dxa"/>
              <w:start w:w="100" w:type="dxa"/>
              <w:bottom w:w="80" w:type="dxa"/>
              <w:end w:w="100" w:type="dxa"/>
            </w:tcMar>
            <w:shd w:fill="F7F9FC"/>
          </w:tcPr>
          <w:p>
            <w:pPr>
              <w:spacing w:after="0" w:line="240" w:lineRule="auto"/>
            </w:pPr>
            <w:r>
              <w:rPr>
                <w:rFonts w:ascii="Aptos" w:hAnsi="Aptos"/>
                <w:b w:val="0"/>
                <w:i w:val="0"/>
                <w:color w:val="1F2937"/>
                <w:sz w:val="18"/>
              </w:rPr>
              <w:t>Google Cloud Shell (Bash) + Terraform</w:t>
            </w:r>
          </w:p>
        </w:tc>
      </w:tr>
      <w:tr>
        <w:trPr>
          <w:cantSplit/>
        </w:trPr>
        <w:tc>
          <w:tcPr>
            <w:tcW w:type="dxa" w:w="2448"/>
            <w:vAlign w:val="top"/>
            <w:tcMar>
              <w:top w:w="80" w:type="dxa"/>
              <w:start w:w="100" w:type="dxa"/>
              <w:bottom w:w="80" w:type="dxa"/>
              <w:end w:w="100" w:type="dxa"/>
            </w:tcMar>
          </w:tcPr>
          <w:p>
            <w:pPr>
              <w:spacing w:after="0" w:line="240" w:lineRule="auto"/>
            </w:pPr>
            <w:r>
              <w:rPr>
                <w:rFonts w:ascii="Aptos" w:hAnsi="Aptos"/>
                <w:b w:val="0"/>
                <w:i w:val="0"/>
                <w:color w:val="1F2937"/>
                <w:sz w:val="18"/>
              </w:rPr>
              <w:t>Source material</w:t>
            </w:r>
          </w:p>
        </w:tc>
        <w:tc>
          <w:tcPr>
            <w:tcW w:type="dxa" w:w="7056"/>
            <w:vAlign w:val="top"/>
            <w:tcMar>
              <w:top w:w="80" w:type="dxa"/>
              <w:start w:w="100" w:type="dxa"/>
              <w:bottom w:w="80" w:type="dxa"/>
              <w:end w:w="100" w:type="dxa"/>
            </w:tcMar>
          </w:tcPr>
          <w:p>
            <w:r>
              <w:t>Techademy Day 6 brief, Day 5 student lab reference, earlier Day 6 Terraform runbook, and post-deployment troubleshooting notes</w:t>
            </w:r>
          </w:p>
        </w:tc>
      </w:tr>
      <w:tr>
        <w:trPr>
          <w:cantSplit/>
        </w:trPr>
        <w:tc>
          <w:tcPr>
            <w:tcW w:type="dxa" w:w="2448"/>
            <w:vAlign w:val="top"/>
            <w:tcMar>
              <w:top w:w="80" w:type="dxa"/>
              <w:start w:w="100" w:type="dxa"/>
              <w:bottom w:w="80" w:type="dxa"/>
              <w:end w:w="100" w:type="dxa"/>
            </w:tcMar>
            <w:shd w:fill="F7F9FC"/>
          </w:tcPr>
          <w:p>
            <w:pPr>
              <w:spacing w:after="0" w:line="240" w:lineRule="auto"/>
            </w:pPr>
            <w:r>
              <w:rPr>
                <w:rFonts w:ascii="Aptos" w:hAnsi="Aptos"/>
                <w:b w:val="0"/>
                <w:i w:val="0"/>
                <w:color w:val="1F2937"/>
                <w:sz w:val="18"/>
              </w:rPr>
              <w:t>Guide version</w:t>
            </w:r>
          </w:p>
        </w:tc>
        <w:tc>
          <w:tcPr>
            <w:tcW w:type="dxa" w:w="7056"/>
            <w:vAlign w:val="top"/>
            <w:tcMar>
              <w:top w:w="80" w:type="dxa"/>
              <w:start w:w="100" w:type="dxa"/>
              <w:bottom w:w="80" w:type="dxa"/>
              <w:end w:w="100" w:type="dxa"/>
            </w:tcMar>
            <w:shd w:fill="F7F9FC"/>
          </w:tcPr>
          <w:p>
            <w:r>
              <w:t>1.2  |  26 October 2026</w:t>
            </w:r>
          </w:p>
        </w:tc>
      </w:tr>
      <w:tr>
        <w:trPr>
          <w:cantSplit/>
        </w:trPr>
        <w:tc>
          <w:tcPr>
            <w:tcW w:type="dxa" w:w="2448"/>
            <w:vAlign w:val="top"/>
            <w:tcMar>
              <w:top w:w="80" w:type="dxa"/>
              <w:start w:w="100" w:type="dxa"/>
              <w:bottom w:w="80" w:type="dxa"/>
              <w:end w:w="100" w:type="dxa"/>
            </w:tcMar>
          </w:tcPr>
          <w:p>
            <w:pPr>
              <w:spacing w:after="0" w:line="240" w:lineRule="auto"/>
            </w:pPr>
            <w:r>
              <w:rPr>
                <w:rFonts w:ascii="Aptos" w:hAnsi="Aptos"/>
                <w:b w:val="0"/>
                <w:i w:val="0"/>
                <w:color w:val="1F2937"/>
                <w:sz w:val="18"/>
              </w:rPr>
              <w:t>Training duration</w:t>
            </w:r>
          </w:p>
        </w:tc>
        <w:tc>
          <w:tcPr>
            <w:tcW w:type="dxa" w:w="7056"/>
            <w:vAlign w:val="top"/>
            <w:tcMar>
              <w:top w:w="80" w:type="dxa"/>
              <w:start w:w="100" w:type="dxa"/>
              <w:bottom w:w="80" w:type="dxa"/>
              <w:end w:w="100" w:type="dxa"/>
            </w:tcMar>
          </w:tcPr>
          <w:p>
            <w:pPr>
              <w:spacing w:after="0" w:line="240" w:lineRule="auto"/>
            </w:pPr>
            <w:r>
              <w:rPr>
                <w:rFonts w:ascii="Aptos" w:hAnsi="Aptos"/>
                <w:b w:val="0"/>
                <w:i w:val="0"/>
                <w:color w:val="1F2937"/>
                <w:sz w:val="18"/>
              </w:rPr>
              <w:t>Day 6 brief: 4 hours theory + 4 hours practical</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CE8E6"/>
            <w:tcMar>
              <w:top w:w="120" w:type="dxa"/>
              <w:start w:w="150" w:type="dxa"/>
              <w:bottom w:w="120" w:type="dxa"/>
              <w:end w:w="150" w:type="dxa"/>
            </w:tcMar>
            <w:tcBorders>
              <w:top w:val="single" w:sz="2" w:color="FCE8E6"/>
              <w:left w:val="single" w:sz="20" w:color="A61B1B"/>
              <w:bottom w:val="single" w:sz="2" w:color="FCE8E6"/>
              <w:right w:val="single" w:sz="2" w:color="FCE8E6"/>
            </w:tcBorders>
          </w:tcPr>
          <w:p>
            <w:pPr>
              <w:spacing w:after="40"/>
            </w:pPr>
            <w:r>
              <w:rPr>
                <w:rFonts w:ascii="Aptos" w:hAnsi="Aptos"/>
                <w:b/>
                <w:i w:val="0"/>
                <w:color w:val="A61B1B"/>
                <w:sz w:val="17"/>
              </w:rPr>
              <w:t>CRITICAL SAFETY NOTICE</w:t>
            </w:r>
          </w:p>
          <w:p>
            <w:pPr>
              <w:spacing w:after="0" w:line="250" w:lineRule="auto"/>
            </w:pPr>
            <w:r>
              <w:rPr>
                <w:rFonts w:ascii="Aptos" w:hAnsi="Aptos"/>
                <w:b w:val="0"/>
                <w:i w:val="0"/>
                <w:color w:val="1F2937"/>
                <w:sz w:val="18"/>
              </w:rPr>
              <w:t>Use only a disposable, billed training project. Do not use production projects, real customer data, or real passwords. Review every Terraform plan. Keep state, plan files, and local tfvars private.</w:t>
            </w:r>
          </w:p>
        </w:tc>
      </w:tr>
    </w:tbl>
    <w:p>
      <w:pPr>
        <w:spacing w:after="20"/>
      </w:pPr>
    </w:p>
    <w:p>
      <w:pPr>
        <w:spacing w:before="320"/>
        <w:jc w:val="center"/>
      </w:pPr>
      <w:r>
        <w:rPr>
          <w:rFonts w:ascii="Aptos" w:hAnsi="Aptos"/>
          <w:b w:val="0"/>
          <w:i/>
          <w:color w:val="667085"/>
          <w:sz w:val="18"/>
        </w:rPr>
        <w:t>Prepared as the consolidated student guide for the Day 6 GCP lab</w:t>
      </w:r>
    </w:p>
    <w:p>
      <w:r>
        <w:br w:type="page"/>
      </w:r>
    </w:p>
    <w:p>
      <w:pPr>
        <w:pStyle w:val="Heading1"/>
        <w:keepNext/>
        <w:spacing w:before="200" w:after="100"/>
      </w:pPr>
      <w:r>
        <w:rPr>
          <w:rFonts w:ascii="Aptos" w:hAnsi="Aptos"/>
          <w:b/>
          <w:i w:val="0"/>
          <w:color w:val="17365D"/>
          <w:sz w:val="34"/>
        </w:rPr>
        <w:t>How to use this guide</w:t>
      </w:r>
    </w:p>
    <w:p>
      <w:pPr>
        <w:spacing w:before="0" w:after="100" w:line="259" w:lineRule="auto"/>
      </w:pPr>
      <w:r>
        <w:t>Follow the sections in order. First close Day 5 using its original Terraform directory/state and verify the resource inventory. Then use the separate Day 6 package and state. The Terraform package creates the baseline environment; this guide explains each action, why it is needed, how to validate it, and where to see the same evidence in the Console. Do not skip the plan-review checkpoints.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440"/>
            <w:shd w:fill="17365D"/>
            <w:tcMar>
              <w:top w:w="100" w:type="dxa"/>
              <w:start w:w="100" w:type="dxa"/>
              <w:bottom w:w="100" w:type="dxa"/>
              <w:end w:w="100" w:type="dxa"/>
            </w:tcMar>
            <w:vAlign w:val="center"/>
          </w:tcPr>
          <w:p>
            <w:pPr>
              <w:spacing w:after="0"/>
            </w:pPr>
            <w:r>
              <w:rPr>
                <w:rFonts w:ascii="Aptos" w:hAnsi="Aptos"/>
                <w:b/>
                <w:i w:val="0"/>
                <w:color w:val="FFFFFF"/>
                <w:sz w:val="16"/>
              </w:rPr>
              <w:t>PHASE</w:t>
            </w:r>
          </w:p>
        </w:tc>
        <w:tc>
          <w:tcPr>
            <w:tcW w:type="dxa" w:w="4608"/>
            <w:shd w:fill="17365D"/>
            <w:tcMar>
              <w:top w:w="100" w:type="dxa"/>
              <w:start w:w="100" w:type="dxa"/>
              <w:bottom w:w="100" w:type="dxa"/>
              <w:end w:w="100" w:type="dxa"/>
            </w:tcMar>
            <w:vAlign w:val="center"/>
          </w:tcPr>
          <w:p>
            <w:pPr>
              <w:spacing w:after="0"/>
            </w:pPr>
            <w:r>
              <w:rPr>
                <w:rFonts w:ascii="Aptos" w:hAnsi="Aptos"/>
                <w:b/>
                <w:i w:val="0"/>
                <w:color w:val="FFFFFF"/>
                <w:sz w:val="16"/>
              </w:rPr>
              <w:t>STUDENT ACTION</w:t>
            </w:r>
          </w:p>
        </w:tc>
        <w:tc>
          <w:tcPr>
            <w:tcW w:type="dxa" w:w="3456"/>
            <w:shd w:fill="17365D"/>
            <w:tcMar>
              <w:top w:w="100" w:type="dxa"/>
              <w:start w:w="100" w:type="dxa"/>
              <w:bottom w:w="100" w:type="dxa"/>
              <w:end w:w="100" w:type="dxa"/>
            </w:tcMar>
            <w:vAlign w:val="center"/>
          </w:tcPr>
          <w:p>
            <w:pPr>
              <w:spacing w:after="0"/>
            </w:pPr>
            <w:r>
              <w:rPr>
                <w:rFonts w:ascii="Aptos" w:hAnsi="Aptos"/>
                <w:b/>
                <w:i w:val="0"/>
                <w:color w:val="FFFFFF"/>
                <w:sz w:val="16"/>
              </w:rPr>
              <w:t>EVIDENCE TO RETAIN</w:t>
            </w:r>
          </w:p>
        </w:tc>
      </w:tr>
      <w:tr>
        <w:tc>
          <w:tcPr>
            <w:tcW w:type="dxa" w:w="3289"/>
          </w:tcPr>
          <w:p>
            <w:r>
              <w:t>0. Day 5 handoff</w:t>
            </w:r>
          </w:p>
        </w:tc>
        <w:tc>
          <w:tcPr>
            <w:tcW w:type="dxa" w:w="3289"/>
          </w:tcPr>
          <w:p>
            <w:r>
              <w:t>Destroy Day 5 from its original directory; verify state and live inventory; run the Day 6 transition gate.</w:t>
            </w:r>
          </w:p>
        </w:tc>
        <w:tc>
          <w:tcPr>
            <w:tcW w:type="dxa" w:w="3289"/>
          </w:tcPr>
          <w:p>
            <w:r>
              <w:t>Day 5 destroy plan, state list, CLI/Console inventory, transition marker.</w:t>
            </w:r>
          </w:p>
        </w:tc>
      </w:tr>
      <w:tr>
        <w:trPr>
          <w:cantSplit/>
        </w:trPr>
        <w:tc>
          <w:tcPr>
            <w:tcW w:type="dxa" w:w="1440"/>
            <w:vAlign w:val="top"/>
            <w:tcMar>
              <w:top w:w="80" w:type="dxa"/>
              <w:start w:w="100" w:type="dxa"/>
              <w:bottom w:w="80" w:type="dxa"/>
              <w:end w:w="100" w:type="dxa"/>
            </w:tcMar>
          </w:tcPr>
          <w:p>
            <w:pPr>
              <w:spacing w:after="0" w:line="240" w:lineRule="auto"/>
            </w:pPr>
            <w:r>
              <w:rPr>
                <w:rFonts w:ascii="Aptos" w:hAnsi="Aptos"/>
                <w:b w:val="0"/>
                <w:i w:val="0"/>
                <w:color w:val="1F2937"/>
                <w:sz w:val="16"/>
              </w:rPr>
              <w:t>1. Preflight</w:t>
            </w:r>
          </w:p>
        </w:tc>
        <w:tc>
          <w:tcPr>
            <w:tcW w:type="dxa" w:w="4608"/>
            <w:vAlign w:val="top"/>
            <w:tcMar>
              <w:top w:w="80" w:type="dxa"/>
              <w:start w:w="100" w:type="dxa"/>
              <w:bottom w:w="80" w:type="dxa"/>
              <w:end w:w="100" w:type="dxa"/>
            </w:tcMar>
          </w:tcPr>
          <w:p>
            <w:pPr>
              <w:spacing w:after="0" w:line="240" w:lineRule="auto"/>
            </w:pPr>
            <w:r>
              <w:rPr>
                <w:rFonts w:ascii="Aptos" w:hAnsi="Aptos"/>
                <w:b w:val="0"/>
                <w:i w:val="0"/>
                <w:color w:val="1F2937"/>
                <w:sz w:val="16"/>
              </w:rPr>
              <w:t>Confirm account, existing project, billing, permissions and Cloud Shell tools.</w:t>
            </w:r>
          </w:p>
        </w:tc>
        <w:tc>
          <w:tcPr>
            <w:tcW w:type="dxa" w:w="3456"/>
            <w:vAlign w:val="top"/>
            <w:tcMar>
              <w:top w:w="80" w:type="dxa"/>
              <w:start w:w="100" w:type="dxa"/>
              <w:bottom w:w="80" w:type="dxa"/>
              <w:end w:w="100" w:type="dxa"/>
            </w:tcMar>
          </w:tcPr>
          <w:p>
            <w:pPr>
              <w:spacing w:after="0" w:line="240" w:lineRule="auto"/>
            </w:pPr>
            <w:r>
              <w:rPr>
                <w:rFonts w:ascii="Aptos" w:hAnsi="Aptos"/>
                <w:b w:val="0"/>
                <w:i w:val="0"/>
                <w:color w:val="1F2937"/>
                <w:sz w:val="16"/>
              </w:rPr>
              <w:t>Active account, project ID, billing and Terraform version.</w:t>
            </w:r>
          </w:p>
        </w:tc>
      </w:tr>
      <w:tr>
        <w:trPr>
          <w:cantSplit/>
        </w:trPr>
        <w:tc>
          <w:tcPr>
            <w:tcW w:type="dxa" w:w="144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2. Baseline</w:t>
            </w:r>
          </w:p>
        </w:tc>
        <w:tc>
          <w:tcPr>
            <w:tcW w:type="dxa" w:w="4608"/>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Extract the clean package; set tfvars; initialize, validate, plan and apply.</w:t>
            </w:r>
          </w:p>
        </w:tc>
        <w:tc>
          <w:tcPr>
            <w:tcW w:type="dxa" w:w="3456"/>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Reviewed plan, Terraform outputs, state list and Console resource inventory.</w:t>
            </w:r>
          </w:p>
        </w:tc>
      </w:tr>
      <w:tr>
        <w:trPr>
          <w:cantSplit/>
        </w:trPr>
        <w:tc>
          <w:tcPr>
            <w:tcW w:type="dxa" w:w="1440"/>
            <w:vAlign w:val="top"/>
            <w:tcMar>
              <w:top w:w="80" w:type="dxa"/>
              <w:start w:w="100" w:type="dxa"/>
              <w:bottom w:w="80" w:type="dxa"/>
              <w:end w:w="100" w:type="dxa"/>
            </w:tcMar>
          </w:tcPr>
          <w:p>
            <w:pPr>
              <w:spacing w:after="0" w:line="240" w:lineRule="auto"/>
            </w:pPr>
            <w:r>
              <w:rPr>
                <w:rFonts w:ascii="Aptos" w:hAnsi="Aptos"/>
                <w:b w:val="0"/>
                <w:i w:val="0"/>
                <w:color w:val="1F2937"/>
                <w:sz w:val="16"/>
              </w:rPr>
              <w:t>3. Disk preparation</w:t>
            </w:r>
          </w:p>
        </w:tc>
        <w:tc>
          <w:tcPr>
            <w:tcW w:type="dxa" w:w="4608"/>
            <w:vAlign w:val="top"/>
            <w:tcMar>
              <w:top w:w="80" w:type="dxa"/>
              <w:start w:w="100" w:type="dxa"/>
              <w:bottom w:w="80" w:type="dxa"/>
              <w:end w:w="100" w:type="dxa"/>
            </w:tcMar>
          </w:tcPr>
          <w:p>
            <w:pPr>
              <w:spacing w:after="0" w:line="240" w:lineRule="auto"/>
            </w:pPr>
            <w:r>
              <w:rPr>
                <w:rFonts w:ascii="Aptos" w:hAnsi="Aptos"/>
                <w:b w:val="0"/>
                <w:i w:val="0"/>
                <w:color w:val="1F2937"/>
                <w:sz w:val="16"/>
              </w:rPr>
              <w:t>Format and mount the dedicated data disk once.</w:t>
            </w:r>
          </w:p>
        </w:tc>
        <w:tc>
          <w:tcPr>
            <w:tcW w:type="dxa" w:w="3456"/>
            <w:vAlign w:val="top"/>
            <w:tcMar>
              <w:top w:w="80" w:type="dxa"/>
              <w:start w:w="100" w:type="dxa"/>
              <w:bottom w:w="80" w:type="dxa"/>
              <w:end w:w="100" w:type="dxa"/>
            </w:tcMar>
          </w:tcPr>
          <w:p>
            <w:pPr>
              <w:spacing w:after="0" w:line="240" w:lineRule="auto"/>
            </w:pPr>
            <w:r>
              <w:rPr>
                <w:rFonts w:ascii="Aptos" w:hAnsi="Aptos"/>
                <w:b w:val="0"/>
                <w:i w:val="0"/>
                <w:color w:val="1F2937"/>
                <w:sz w:val="16"/>
              </w:rPr>
              <w:t>lsblk, blkid, findmnt and df output.</w:t>
            </w:r>
          </w:p>
        </w:tc>
      </w:tr>
      <w:tr>
        <w:trPr>
          <w:cantSplit/>
        </w:trPr>
        <w:tc>
          <w:tcPr>
            <w:tcW w:type="dxa" w:w="144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4. Incident scenarios</w:t>
            </w:r>
          </w:p>
        </w:tc>
        <w:tc>
          <w:tcPr>
            <w:tcW w:type="dxa" w:w="4608"/>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Complete GCP-INC-2001, 2002 and 2003 in sequence.</w:t>
            </w:r>
          </w:p>
        </w:tc>
        <w:tc>
          <w:tcPr>
            <w:tcW w:type="dxa" w:w="3456"/>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Before/after CLI output and Console screenshots.</w:t>
            </w:r>
          </w:p>
        </w:tc>
      </w:tr>
      <w:tr>
        <w:trPr>
          <w:cantSplit/>
        </w:trPr>
        <w:tc>
          <w:tcPr>
            <w:tcW w:type="dxa" w:w="1440"/>
            <w:vAlign w:val="top"/>
            <w:tcMar>
              <w:top w:w="80" w:type="dxa"/>
              <w:start w:w="100" w:type="dxa"/>
              <w:bottom w:w="80" w:type="dxa"/>
              <w:end w:w="100" w:type="dxa"/>
            </w:tcMar>
          </w:tcPr>
          <w:p>
            <w:pPr>
              <w:spacing w:after="0" w:line="240" w:lineRule="auto"/>
            </w:pPr>
            <w:r>
              <w:rPr>
                <w:rFonts w:ascii="Aptos" w:hAnsi="Aptos"/>
                <w:b w:val="0"/>
                <w:i w:val="0"/>
                <w:color w:val="1F2937"/>
                <w:sz w:val="16"/>
              </w:rPr>
              <w:t>5. Capstone</w:t>
            </w:r>
          </w:p>
        </w:tc>
        <w:tc>
          <w:tcPr>
            <w:tcW w:type="dxa" w:w="4608"/>
            <w:vAlign w:val="top"/>
            <w:tcMar>
              <w:top w:w="80" w:type="dxa"/>
              <w:start w:w="100" w:type="dxa"/>
              <w:bottom w:w="80" w:type="dxa"/>
              <w:end w:w="100" w:type="dxa"/>
            </w:tcMar>
          </w:tcPr>
          <w:p>
            <w:pPr>
              <w:spacing w:after="0" w:line="240" w:lineRule="auto"/>
            </w:pPr>
            <w:r>
              <w:rPr>
                <w:rFonts w:ascii="Aptos" w:hAnsi="Aptos"/>
                <w:b w:val="0"/>
                <w:i w:val="0"/>
                <w:color w:val="1F2937"/>
                <w:sz w:val="16"/>
              </w:rPr>
              <w:t>Inject four faults, verify each independently, then triage in the specified order.</w:t>
            </w:r>
          </w:p>
        </w:tc>
        <w:tc>
          <w:tcPr>
            <w:tcW w:type="dxa" w:w="3456"/>
            <w:vAlign w:val="top"/>
            <w:tcMar>
              <w:top w:w="80" w:type="dxa"/>
              <w:start w:w="100" w:type="dxa"/>
              <w:bottom w:w="80" w:type="dxa"/>
              <w:end w:w="100" w:type="dxa"/>
            </w:tcMar>
          </w:tcPr>
          <w:p>
            <w:pPr>
              <w:spacing w:after="0" w:line="240" w:lineRule="auto"/>
            </w:pPr>
            <w:r>
              <w:rPr>
                <w:rFonts w:ascii="Aptos" w:hAnsi="Aptos"/>
                <w:b w:val="0"/>
                <w:i w:val="0"/>
                <w:color w:val="1F2937"/>
                <w:sz w:val="16"/>
              </w:rPr>
              <w:t>Four fault proofs, four recovery proofs, PIR.</w:t>
            </w:r>
          </w:p>
        </w:tc>
      </w:tr>
      <w:tr>
        <w:trPr>
          <w:cantSplit/>
        </w:trPr>
        <w:tc>
          <w:tcPr>
            <w:tcW w:type="dxa" w:w="144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6. Closeout</w:t>
            </w:r>
          </w:p>
        </w:tc>
        <w:tc>
          <w:tcPr>
            <w:tcW w:type="dxa" w:w="4608"/>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Disable optional services/faults, handle CMEK deliberately, destroy disposable resources.</w:t>
            </w:r>
          </w:p>
        </w:tc>
        <w:tc>
          <w:tcPr>
            <w:tcW w:type="dxa" w:w="3456"/>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Destroy plan, resource inventory and cost closure evidence.</w:t>
            </w:r>
          </w:p>
        </w:tc>
      </w:tr>
    </w:tbl>
    <w:p>
      <w:pPr>
        <w:spacing w:after="20"/>
      </w:pPr>
    </w:p>
    <w:p>
      <w:pPr>
        <w:pStyle w:val="Heading2"/>
        <w:keepNext/>
        <w:spacing w:before="140" w:after="100"/>
      </w:pPr>
      <w:r>
        <w:rPr>
          <w:rFonts w:ascii="Aptos" w:hAnsi="Aptos"/>
          <w:b/>
          <w:i w:val="0"/>
          <w:color w:val="0F6B78"/>
          <w:sz w:val="26"/>
        </w:rPr>
        <w:t>Day 6 learning outcomes</w:t>
      </w:r>
    </w:p>
    <w:p>
      <w:pPr>
        <w:pStyle w:val="ListBullet"/>
        <w:spacing w:after="60" w:line="250" w:lineRule="auto"/>
      </w:pPr>
      <w:r>
        <w:rPr>
          <w:rFonts w:ascii="Aptos" w:hAnsi="Aptos"/>
          <w:b w:val="0"/>
          <w:i w:val="0"/>
          <w:color w:val="1F2937"/>
          <w:sz w:val="19"/>
        </w:rPr>
        <w:t>Operate Compute Engine instances: stop an idle VM, diagnose IAP/SSH access, and scale a Managed Instance Group from 2 to 4.</w:t>
      </w:r>
    </w:p>
    <w:p>
      <w:pPr>
        <w:pStyle w:val="ListBullet"/>
        <w:spacing w:after="60" w:line="250" w:lineRule="auto"/>
      </w:pPr>
      <w:r>
        <w:rPr>
          <w:rFonts w:ascii="Aptos" w:hAnsi="Aptos"/>
          <w:b w:val="0"/>
          <w:i w:val="0"/>
          <w:color w:val="1F2937"/>
          <w:sz w:val="19"/>
        </w:rPr>
        <w:t>Resize a Persistent Disk and extend the in-guest filesystem; demonstrate Cloud Storage public-access lockdown; restore private VM egress using Cloud NAT.</w:t>
      </w:r>
    </w:p>
    <w:p>
      <w:pPr>
        <w:pStyle w:val="ListBullet"/>
        <w:spacing w:after="60" w:line="250" w:lineRule="auto"/>
      </w:pPr>
      <w:r>
        <w:rPr>
          <w:rFonts w:ascii="Aptos" w:hAnsi="Aptos"/>
          <w:b w:val="0"/>
          <w:i w:val="0"/>
          <w:color w:val="1F2937"/>
          <w:sz w:val="19"/>
        </w:rPr>
        <w:t>Apply Cloud KMS CMEK to Cloud Storage, rotate a synthetic Secret Manager value, and create/trigger a Cloud Monitoring alert.</w:t>
      </w:r>
    </w:p>
    <w:p>
      <w:pPr>
        <w:pStyle w:val="ListBullet"/>
        <w:spacing w:after="60" w:line="250" w:lineRule="auto"/>
      </w:pPr>
      <w:r>
        <w:rPr>
          <w:rFonts w:ascii="Aptos" w:hAnsi="Aptos"/>
          <w:b w:val="0"/>
          <w:i w:val="0"/>
          <w:color w:val="1F2937"/>
          <w:sz w:val="19"/>
        </w:rPr>
        <w:t>Compare Azure, AWS and GCP service patterns and explain non-equivalent design details.</w:t>
      </w:r>
    </w:p>
    <w:p>
      <w:pPr>
        <w:pStyle w:val="ListBullet"/>
        <w:spacing w:after="60" w:line="250" w:lineRule="auto"/>
      </w:pPr>
      <w:r>
        <w:rPr>
          <w:rFonts w:ascii="Aptos" w:hAnsi="Aptos"/>
          <w:b w:val="0"/>
          <w:i w:val="0"/>
          <w:color w:val="1F2937"/>
          <w:sz w:val="19"/>
        </w:rPr>
        <w:t>Triage simultaneous identity, firewall, storage and monitoring faults; write a formal Post-Incident Review.</w:t>
      </w: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CONTROL RULE</w:t>
            </w:r>
          </w:p>
          <w:p>
            <w:pPr>
              <w:spacing w:after="0" w:line="250" w:lineRule="auto"/>
            </w:pPr>
            <w:r>
              <w:rPr>
                <w:rFonts w:ascii="Aptos" w:hAnsi="Aptos"/>
                <w:b w:val="0"/>
                <w:i w:val="0"/>
                <w:color w:val="1F2937"/>
                <w:sz w:val="18"/>
              </w:rPr>
              <w:t>Every infrastructure change follows: edit tfvars/configuration → terraform plan → terraform show → inspect the proposed change → terraform apply → prove the resulting state.</w:t>
            </w:r>
          </w:p>
        </w:tc>
      </w:tr>
    </w:tbl>
    <w:p>
      <w:pPr>
        <w:spacing w:after="20"/>
      </w:pPr>
    </w:p>
    <w:p>
      <w:pPr>
        <w:pStyle w:val="Heading1"/>
        <w:keepNext/>
        <w:pageBreakBefore/>
      </w:pPr>
      <w:r>
        <w:t>Mandatory handoff: Day 5 closeout before Day 6</w:t>
      </w:r>
    </w:p>
    <w:p>
      <w:pPr>
        <w:spacing w:after="100"/>
      </w:pPr>
      <w:r>
        <w:t>Complete this transition before running terraform init for Day 6. The goal is to keep Day 5 and Day 6 configurations, state files, provider caches and cloud resources separate. Terraform destroy is scoped to the selected working directory, workspace, backend and state; it is not a project-wide cleanup command.</w:t>
      </w:r>
    </w:p>
    <w:p>
      <w:pPr>
        <w:pStyle w:val="Heading2"/>
      </w:pPr>
      <w:r>
        <w:t>A. Close Day 5 from its original working directory</w:t>
      </w:r>
    </w:p>
    <w:p>
      <w:pPr>
        <w:spacing w:after="100"/>
      </w:pPr>
      <w:r>
        <w:t>The Day 5 guide uses a dedicated gcp-day5-lab folder and says resource IDs and bucket names are generated. Use that exact folder (or the actual folder used by your class), the same backend/workspace, and the exact Day 5 project. Do not run Day 5 destroy from the Day 6 folder.</w:t>
      </w:r>
    </w:p>
    <w:p>
      <w:pPr>
        <w:keepLines/>
        <w:spacing w:before="40" w:after="140" w:line="240" w:lineRule="auto"/>
        <w:ind w:left="173" w:right="115"/>
        <w:shd w:fill="F1F4F8"/>
        <w:pBdr>
          <w:top w:val="single" w:sz="4" w:space="3" w:color="D8DEE8"/>
          <w:left w:val="single" w:sz="4" w:space="3" w:color="D8DEE8"/>
          <w:bottom w:val="single" w:sz="4" w:space="3" w:color="D8DEE8"/>
          <w:right w:val="single" w:sz="4" w:space="3" w:color="D8DEE8"/>
        </w:pBdr>
      </w:pPr>
      <w:r>
        <w:t>cd "$HOME/gcp-day5-lab"</w:t>
        <w:br/>
        <w:t>pwd</w:t>
        <w:br/>
        <w:t>gcloud auth list</w:t>
        <w:br/>
        <w:t>gcloud config get-value project</w:t>
        <w:br/>
        <w:t>terraform workspace list</w:t>
        <w:br/>
        <w:t>terraform workspace show</w:t>
        <w:br/>
        <w:t>terraform output</w:t>
        <w:br/>
        <w:t>terraform state list</w:t>
      </w:r>
    </w:p>
    <w:p>
      <w:pPr>
        <w:spacing w:after="100"/>
      </w:pPr>
      <w:r>
        <w:t>Before destroying, save the Day 5 outputs and identify the actual VM, VPC/subnet, disk, bucket, lab service account, custom role, Cloud SQL instance (if enabled), Deny policy (if enabled), and any second-project resource. In Day 5 terraform.tfvars, turn off optional items used only for the exercises. The Day 5 reference names these variables; use them only if they exist in the Day 5 package:</w:t>
      </w:r>
    </w:p>
    <w:p>
      <w:pPr>
        <w:keepLines/>
        <w:spacing w:before="40" w:after="140" w:line="240" w:lineRule="auto"/>
        <w:ind w:left="173" w:right="115"/>
        <w:shd w:fill="F1F4F8"/>
        <w:pBdr>
          <w:top w:val="single" w:sz="4" w:space="3" w:color="D8DEE8"/>
          <w:left w:val="single" w:sz="4" w:space="3" w:color="D8DEE8"/>
          <w:bottom w:val="single" w:sz="4" w:space="3" w:color="D8DEE8"/>
          <w:right w:val="single" w:sz="4" w:space="3" w:color="D8DEE8"/>
        </w:pBdr>
      </w:pPr>
      <w:r>
        <w:rPr>
          <w:rFonts w:ascii="Consolas" w:hAnsi="Consolas" w:eastAsia="Consolas"/>
          <w:sz w:val="16"/>
        </w:rPr>
        <w:t>enable_cloud_sql       = false</w:t>
        <w:br/>
        <w:t>enable_iam_deny_policy = false</w:t>
        <w:br/>
        <w:t>secondary_project_id  = ""</w:t>
      </w:r>
    </w:p>
    <w:p>
      <w:pPr>
        <w:spacing w:after="100"/>
      </w:pPr>
      <w:r>
        <w:t>Create a destroy plan and inspect it before execution. Stop if it targets the wrong project, an unrelated resource, a shared network, or an organization-level policy not clearly owned by this lab.</w:t>
      </w:r>
    </w:p>
    <w:p>
      <w:pPr>
        <w:keepLines/>
        <w:spacing w:before="40" w:after="140" w:line="240" w:lineRule="auto"/>
        <w:ind w:left="173" w:right="115"/>
        <w:shd w:fill="F1F4F8"/>
        <w:pBdr>
          <w:top w:val="single" w:sz="4" w:space="3" w:color="D8DEE8"/>
          <w:left w:val="single" w:sz="4" w:space="3" w:color="D8DEE8"/>
          <w:bottom w:val="single" w:sz="4" w:space="3" w:color="D8DEE8"/>
          <w:right w:val="single" w:sz="4" w:space="3" w:color="D8DEE8"/>
        </w:pBdr>
      </w:pPr>
      <w:r>
        <w:rPr>
          <w:rFonts w:ascii="Consolas" w:hAnsi="Consolas" w:eastAsia="Consolas"/>
          <w:sz w:val="16"/>
        </w:rPr>
        <w:t>terraform plan -destroy -out=day5-destroy.tfplan</w:t>
        <w:br/>
        <w:t>terraform show day5-destroy.tfplan</w:t>
      </w:r>
    </w:p>
    <w:p>
      <w:pPr>
        <w:spacing w:after="100"/>
      </w:pPr>
      <w:r>
        <w:t>Only after the plan is understood, execute that saved plan and inspect the Day 5 state again:</w:t>
      </w:r>
    </w:p>
    <w:p>
      <w:pPr>
        <w:keepLines/>
        <w:spacing w:before="40" w:after="140" w:line="240" w:lineRule="auto"/>
        <w:ind w:left="173" w:right="115"/>
        <w:shd w:fill="F1F4F8"/>
        <w:pBdr>
          <w:top w:val="single" w:sz="4" w:space="3" w:color="D8DEE8"/>
          <w:left w:val="single" w:sz="4" w:space="3" w:color="D8DEE8"/>
          <w:bottom w:val="single" w:sz="4" w:space="3" w:color="D8DEE8"/>
          <w:right w:val="single" w:sz="4" w:space="3" w:color="D8DEE8"/>
        </w:pBdr>
      </w:pPr>
      <w:r>
        <w:rPr>
          <w:rFonts w:ascii="Consolas" w:hAnsi="Consolas" w:eastAsia="Consolas"/>
          <w:sz w:val="16"/>
        </w:rPr>
        <w:t>terraform apply day5-destroy.tfplan</w:t>
        <w:br/>
        <w:t>terraform state list</w:t>
      </w:r>
    </w:p>
    <w:p>
      <w:pPr>
        <w:spacing w:after="100"/>
      </w:pPr>
      <w:r>
        <w:t>Expected result: no Day 5 managed resource addresses remain in the Day 5 state. Data-source addresses, if any, are not managed infrastructure. Keep the Day 5 folder and state until the resource inventory below is complete. Do not delete the folder to make the state appear clean.</w:t>
      </w:r>
    </w:p>
    <w:p>
      <w:pPr>
        <w:pStyle w:val="Heading2"/>
      </w:pPr>
      <w:r>
        <w:t>B. Verify there are no Day 5 cloud-resource leftovers</w:t>
      </w:r>
    </w:p>
    <w:p>
      <w:pPr>
        <w:spacing w:after="100"/>
      </w:pPr>
      <w:r>
        <w:t>Compare the real resource names saved from terraform output before destroy with the live project inventory. Keep gcloud pointed at the Day 5 project during these checks. If Day 6 will use a different project, switch to the Day 6 project only after Day 5 verification. Run these read-only commands in the Day 5 project:</w:t>
      </w:r>
    </w:p>
    <w:p>
      <w:pPr>
        <w:keepLines/>
        <w:spacing w:before="40" w:after="140" w:line="240" w:lineRule="auto"/>
        <w:ind w:left="173" w:right="115"/>
        <w:shd w:fill="F1F4F8"/>
        <w:pBdr>
          <w:top w:val="single" w:sz="4" w:space="3" w:color="D8DEE8"/>
          <w:left w:val="single" w:sz="4" w:space="3" w:color="D8DEE8"/>
          <w:bottom w:val="single" w:sz="4" w:space="3" w:color="D8DEE8"/>
          <w:right w:val="single" w:sz="4" w:space="3" w:color="D8DEE8"/>
        </w:pBdr>
      </w:pPr>
      <w:r>
        <w:rPr>
          <w:rFonts w:ascii="Consolas" w:hAnsi="Consolas" w:eastAsia="Consolas"/>
          <w:sz w:val="16"/>
        </w:rPr>
        <w:t>PROJECT_ID="$(gcloud config get-value project 2&gt;/dev/null)"</w:t>
        <w:br/>
        <w:t>gcloud compute instances list --project="$PROJECT_ID"</w:t>
        <w:br/>
        <w:t>gcloud compute disks list --project="$PROJECT_ID"</w:t>
        <w:br/>
        <w:t>gcloud compute networks list --project="$PROJECT_ID"</w:t>
        <w:br/>
        <w:t>gcloud compute firewall-rules list --project="$PROJECT_ID"</w:t>
        <w:br/>
        <w:t>gcloud storage buckets list --project="$PROJECT_ID"</w:t>
        <w:br/>
        <w:t>gcloud sql instances list --project="$PROJECT_ID"</w:t>
        <w:br/>
        <w:t>gcloud iam service-accounts list --project="$PROJECT_ID"</w:t>
      </w:r>
    </w:p>
    <w:p>
      <w:pPr>
        <w:spacing w:after="100"/>
      </w:pPr>
      <w:r>
        <w:t>In Google Cloud Console, review these locations and compare them to the Day 5 inventory:</w:t>
      </w:r>
    </w:p>
    <w:p>
      <w:pPr>
        <w:pStyle w:val="ListBullet"/>
        <w:spacing w:after="40"/>
      </w:pPr>
      <w:r>
        <w:t>Compute Engine → VM instances and Disks: the Day 5 VMs and attached disks should be absent.</w:t>
      </w:r>
    </w:p>
    <w:p>
      <w:pPr>
        <w:pStyle w:val="ListBullet"/>
        <w:spacing w:after="40"/>
      </w:pPr>
      <w:r>
        <w:t>VPC network → VPC networks and Firewall: the Day 5 VPC, subnet and lab firewall rules should be absent.</w:t>
      </w:r>
    </w:p>
    <w:p>
      <w:pPr>
        <w:pStyle w:val="ListBullet"/>
        <w:spacing w:after="40"/>
      </w:pPr>
      <w:r>
        <w:t>Cloud Storage → Buckets; SQL → Instances: the Day 5 bucket and optional Cloud SQL instance should be absent.</w:t>
      </w:r>
    </w:p>
    <w:p>
      <w:pPr>
        <w:pStyle w:val="ListBullet"/>
        <w:spacing w:after="40"/>
      </w:pPr>
      <w:r>
        <w:t>IAM &amp; Admin → Service Accounts and Roles: the Day 5 test identity and custom role should be absent unless deliberately retained by the instructor.</w:t>
      </w:r>
    </w:p>
    <w:p>
      <w:pPr>
        <w:pStyle w:val="ListBullet"/>
        <w:spacing w:after="40"/>
      </w:pPr>
      <w:r>
        <w:t>IAM &amp; Admin → Deny policies: verify the exact Day 5 policy and scope. Do not delete a shared organization policy.</w:t>
      </w:r>
    </w:p>
    <w:p>
      <w:pPr>
        <w:spacing w:after="100"/>
      </w:pPr>
      <w:r>
        <w:t>If an item remains, determine whether it was created manually, omitted from Day 5 state, retained intentionally, or protected by policy. Remove it only through its owning configuration or an instructor-approved procedure. The Day 5 guide uses generated names, and the Day 5 Terraform ZIP/configuration was not included with this update; therefore, this guide cannot assert every Day 5 cloud name by prefix. The actual outputs and Console inventory are the authoritative comparison.</w:t>
      </w:r>
    </w:p>
    <w:p>
      <w:pPr>
        <w:spacing w:after="100"/>
      </w:pPr>
      <w:r>
        <w:t>Enabled APIs are not stale VMs, disks, buckets or networks. Do not manually disable project APIs as part of this handoff; Day 6 requires several of the same APIs.</w:t>
      </w:r>
    </w:p>
    <w:p>
      <w:pPr>
        <w:pStyle w:val="Heading2"/>
      </w:pPr>
      <w:r>
        <w:t>C. Prepare a separate Day 6 directory and state</w:t>
      </w:r>
    </w:p>
    <w:p>
      <w:pPr>
        <w:spacing w:after="100"/>
      </w:pPr>
      <w:r>
        <w:t>Use a new root directory for Day 6. Do not reuse the Day 5 directory, copy its .terraform folder, or copy terraform.tfstate, terraform.tfstate.backup, terraform.tfstate.d, terraform.tfvars, plan files or its provider lock file.</w:t>
      </w:r>
    </w:p>
    <w:p>
      <w:pPr>
        <w:keepLines/>
        <w:spacing w:before="40" w:after="140" w:line="240" w:lineRule="auto"/>
        <w:ind w:left="173" w:right="115"/>
        <w:shd w:fill="F1F4F8"/>
        <w:pBdr>
          <w:top w:val="single" w:sz="4" w:space="3" w:color="D8DEE8"/>
          <w:left w:val="single" w:sz="4" w:space="3" w:color="D8DEE8"/>
          <w:bottom w:val="single" w:sz="4" w:space="3" w:color="D8DEE8"/>
          <w:right w:val="single" w:sz="4" w:space="3" w:color="D8DEE8"/>
        </w:pBdr>
      </w:pPr>
      <w:r>
        <w:rPr>
          <w:rFonts w:ascii="Consolas" w:hAnsi="Consolas" w:eastAsia="Consolas"/>
          <w:sz w:val="16"/>
        </w:rPr>
        <w:t>mkdir -p "$HOME/gcp-day6-lab"</w:t>
        <w:br/>
        <w:t>cd "$HOME/gcp-day6-lab"</w:t>
        <w:br/>
        <w:t>pwd</w:t>
        <w:br/>
        <w:t>ls -la</w:t>
      </w:r>
    </w:p>
    <w:p>
      <w:pPr>
        <w:spacing w:after="100"/>
      </w:pPr>
      <w:r>
        <w:t>If the Day 6 directory already contains .terraform/, terraform.tfstate, terraform.tfstate.backup or terraform.tfstate.d/, stop. It may contain a previous Day 6 attempt. Return to that exact Day 6 directory and inspect its own state; resume it or clean it up using its own reviewed Day 6 destroy plan. Never overwrite it with a new ZIP.</w:t>
      </w:r>
    </w:p>
    <w:p>
      <w:pPr>
        <w:spacing w:after="100"/>
      </w:pPr>
      <w:r>
        <w:t>Upload GCP_Day6_Student_Ready_Terraform_Package.zip to Cloud Shell and extract it into ~/gcp-day6-lab. Confirm the Terraform files are at the root. Create terraform.tfvars from the example before running the gate; set project_id to exactly match the active gcloud project and choose your unique name_prefix:</w:t>
      </w:r>
    </w:p>
    <w:p>
      <w:pPr>
        <w:keepLines/>
        <w:spacing w:before="40" w:after="140" w:line="240" w:lineRule="auto"/>
        <w:ind w:left="173" w:right="115"/>
        <w:shd w:fill="F1F4F8"/>
        <w:pBdr>
          <w:top w:val="single" w:sz="4" w:space="3" w:color="D8DEE8"/>
          <w:left w:val="single" w:sz="4" w:space="3" w:color="D8DEE8"/>
          <w:bottom w:val="single" w:sz="4" w:space="3" w:color="D8DEE8"/>
          <w:right w:val="single" w:sz="4" w:space="3" w:color="D8DEE8"/>
        </w:pBdr>
      </w:pPr>
      <w:r>
        <w:t>cp terraform.tfvars.example terraform.tfvars</w:t>
        <w:br/>
        <w:t>nano terraform.tfvars</w:t>
        <w:br/>
        <w:t>./scripts/00-day5-transition-check.sh</w:t>
      </w:r>
    </w:p>
    <w:p>
      <w:pPr>
        <w:spacing w:after="100"/>
      </w:pPr>
      <w:r>
        <w:t>The script checks the known Day 5 directory/state and workspaces if present, detects a pre-existing Day 6 state/cache, checks the deterministic Day 6 VPC/VM/bucket names, and prints a read-only project inventory. It does not destroy, delete or disable anything. Review the output against your Day 5 outputs and Console; type CLEAN only when the handoff is verified. If Day 5 used another directory, run DAY5_DIR=/exact/day5/path ./scripts/00-day5-transition-check.sh. If the Day 5 workspace list contains anything beyond default, inspect/destroy each lab workspace separately before proceeding. Then run:</w:t>
      </w:r>
    </w:p>
    <w:p>
      <w:pPr>
        <w:keepLines/>
        <w:spacing w:before="40" w:after="140" w:line="240" w:lineRule="auto"/>
        <w:ind w:left="173" w:right="115"/>
        <w:shd w:fill="F1F4F8"/>
        <w:pBdr>
          <w:top w:val="single" w:sz="4" w:space="3" w:color="D8DEE8"/>
          <w:left w:val="single" w:sz="4" w:space="3" w:color="D8DEE8"/>
          <w:bottom w:val="single" w:sz="4" w:space="3" w:color="D8DEE8"/>
          <w:right w:val="single" w:sz="4" w:space="3" w:color="D8DEE8"/>
        </w:pBdr>
      </w:pPr>
      <w:r>
        <w:rPr>
          <w:rFonts w:ascii="Consolas" w:hAnsi="Consolas" w:eastAsia="Consolas"/>
          <w:sz w:val="16"/>
        </w:rPr>
        <w:t>./scripts/00-preflight.sh</w:t>
        <w:br/>
        <w:t>terraform fmt -recursive</w:t>
        <w:br/>
        <w:t>terraform init</w:t>
        <w:br/>
        <w:t>terraform validate</w:t>
      </w:r>
    </w:p>
    <w:p>
      <w:pPr>
        <w:pStyle w:val="Heading2"/>
      </w:pPr>
      <w:r>
        <w:t>D. Day 6 naming and conflict handling</w:t>
      </w:r>
    </w:p>
    <w:p>
      <w:pPr>
        <w:spacing w:after="100"/>
      </w:pPr>
      <w:r>
        <w:t>Day 6 defaults to name_prefix = "d6". Most resource names use d6- plus the first eight characters of the project ID; the bucket name uses the prefix and full project ID. For several students sharing one project, set a unique prefix such as d6-s01 or d6-s02 (maximum 10 lowercase letters, numbers or hyphens).</w:t>
      </w:r>
    </w:p>
    <w:p>
      <w:pPr>
        <w:spacing w:after="100"/>
      </w:pPr>
      <w:r>
        <w:t>The Day 5 lab guide describes generated resource IDs and a generated bucket suffix; the Day 6 package uses a separate Day 6 prefix. This reduces name collision risk, but names alone do not prove the old resources are gone. The Day 6 plan must contain only Day 6 resources. If a Day 6-prefixed resource already exists but the Day 6 state is missing, stop: recover the correct Day 6 state or import only the exact matching resource after instructor review. Do not import a Day 5 resource simply because GCP reports that a name already exists (409).</w:t>
      </w:r>
    </w:p>
    <w:p>
      <w:pPr>
        <w:spacing w:after="100"/>
      </w:pPr>
      <w:r>
        <w:t>Final transition checklist: Day 5 destroy was run from its original folder/backend; its plan was reviewed; its state and cloud inventory were checked; no unintended Day 5 resources remain; APIs were not manually disabled; Day 6 is in a separate directory with its own state and provider lock file; and the Day 6 plan was reviewed before apply.</w:t>
      </w:r>
    </w:p>
    <w:p>
      <w:pPr>
        <w:pStyle w:val="Heading1"/>
        <w:keepNext/>
        <w:spacing w:before="200" w:after="100"/>
      </w:pPr>
      <w:r>
        <w:rPr>
          <w:rFonts w:ascii="Aptos" w:hAnsi="Aptos"/>
          <w:b/>
          <w:i w:val="0"/>
          <w:color w:val="17365D"/>
          <w:sz w:val="34"/>
        </w:rPr>
        <w:t>1. Source alignment and important corrections</w:t>
      </w:r>
    </w:p>
    <w:p>
      <w:pPr>
        <w:spacing w:before="0" w:after="100" w:line="259" w:lineRule="auto"/>
      </w:pPr>
      <w:r>
        <w:t>This guide combines four source inputs: (1) the Techademy Day 6 brief, (2) the Day 5 student lab reference, (3) the previous Day 6 Terraform runbook, and (4) the post-deployment Google-AI troubleshooting document. The source scenario names and sequence are preserved. Troubleshooting notes are included only where they are safe and repeatable for students.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240"/>
            <w:shd w:fill="17365D"/>
            <w:tcMar>
              <w:top w:w="100" w:type="dxa"/>
              <w:start w:w="100" w:type="dxa"/>
              <w:bottom w:w="100" w:type="dxa"/>
              <w:end w:w="100" w:type="dxa"/>
            </w:tcMar>
            <w:vAlign w:val="center"/>
          </w:tcPr>
          <w:p>
            <w:pPr>
              <w:spacing w:after="0"/>
            </w:pPr>
            <w:r>
              <w:rPr>
                <w:rFonts w:ascii="Aptos" w:hAnsi="Aptos"/>
                <w:b/>
                <w:i w:val="0"/>
                <w:color w:val="FFFFFF"/>
                <w:sz w:val="16"/>
              </w:rPr>
              <w:t>ITEM FROM TROUBLESHOOTING NOTES</w:t>
            </w:r>
          </w:p>
        </w:tc>
        <w:tc>
          <w:tcPr>
            <w:tcW w:type="dxa" w:w="6264"/>
            <w:shd w:fill="17365D"/>
            <w:tcMar>
              <w:top w:w="100" w:type="dxa"/>
              <w:start w:w="100" w:type="dxa"/>
              <w:bottom w:w="100" w:type="dxa"/>
              <w:end w:w="100" w:type="dxa"/>
            </w:tcMar>
            <w:vAlign w:val="center"/>
          </w:tcPr>
          <w:p>
            <w:pPr>
              <w:spacing w:after="0"/>
            </w:pPr>
            <w:r>
              <w:rPr>
                <w:rFonts w:ascii="Aptos" w:hAnsi="Aptos"/>
                <w:b/>
                <w:i w:val="0"/>
                <w:color w:val="FFFFFF"/>
                <w:sz w:val="16"/>
              </w:rPr>
              <w:t>FINAL STUDENT INSTRUCTION</w:t>
            </w:r>
          </w:p>
        </w:tc>
      </w:tr>
      <w:tr>
        <w:trPr>
          <w:cantSplit/>
        </w:trPr>
        <w:tc>
          <w:tcPr>
            <w:tcW w:type="dxa" w:w="3240"/>
            <w:vAlign w:val="top"/>
            <w:tcMar>
              <w:top w:w="80" w:type="dxa"/>
              <w:start w:w="100" w:type="dxa"/>
              <w:bottom w:w="80" w:type="dxa"/>
              <w:end w:w="100" w:type="dxa"/>
            </w:tcMar>
          </w:tcPr>
          <w:p>
            <w:pPr>
              <w:spacing w:after="0" w:line="240" w:lineRule="auto"/>
            </w:pPr>
            <w:r>
              <w:rPr>
                <w:rFonts w:ascii="Aptos" w:hAnsi="Aptos"/>
                <w:b w:val="0"/>
                <w:i w:val="0"/>
                <w:color w:val="1F2937"/>
                <w:sz w:val="16"/>
              </w:rPr>
              <w:t>Clear old folders with rm -rf</w:t>
            </w:r>
          </w:p>
        </w:tc>
        <w:tc>
          <w:tcPr>
            <w:tcW w:type="dxa" w:w="6264"/>
            <w:vAlign w:val="top"/>
            <w:tcMar>
              <w:top w:w="80" w:type="dxa"/>
              <w:start w:w="100" w:type="dxa"/>
              <w:bottom w:w="80" w:type="dxa"/>
              <w:end w:w="100" w:type="dxa"/>
            </w:tcMar>
          </w:tcPr>
          <w:p>
            <w:pPr>
              <w:spacing w:after="0" w:line="240" w:lineRule="auto"/>
            </w:pPr>
            <w:r>
              <w:rPr>
                <w:rFonts w:ascii="Aptos" w:hAnsi="Aptos"/>
                <w:b w:val="0"/>
                <w:i w:val="0"/>
                <w:color w:val="1F2937"/>
                <w:sz w:val="16"/>
              </w:rPr>
              <w:t>Do not delete a previous lab folder or Terraform state. Start in a new folder such as ~/gcp-day6-lab. Preserve any workspace that already manages live resources.</w:t>
            </w:r>
          </w:p>
        </w:tc>
      </w:tr>
      <w:tr>
        <w:trPr>
          <w:cantSplit/>
        </w:trPr>
        <w:tc>
          <w:tcPr>
            <w:tcW w:type="dxa" w:w="324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Replace roles/compute.osLoginExternalUser with roles/iam.serviceAccountUser</w:t>
            </w:r>
          </w:p>
        </w:tc>
        <w:tc>
          <w:tcPr>
            <w:tcW w:type="dxa" w:w="6264"/>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Do not substitute IAM roles. They serve different purposes and scopes. The package uses OS Admin Login, IAP Tunnel Access and Service Account User as separate grants.</w:t>
            </w:r>
          </w:p>
        </w:tc>
      </w:tr>
      <w:tr>
        <w:trPr>
          <w:cantSplit/>
        </w:trPr>
        <w:tc>
          <w:tcPr>
            <w:tcW w:type="dxa" w:w="3240"/>
            <w:vAlign w:val="top"/>
            <w:tcMar>
              <w:top w:w="80" w:type="dxa"/>
              <w:start w:w="100" w:type="dxa"/>
              <w:bottom w:w="80" w:type="dxa"/>
              <w:end w:w="100" w:type="dxa"/>
            </w:tcMar>
          </w:tcPr>
          <w:p>
            <w:pPr>
              <w:spacing w:after="0" w:line="240" w:lineRule="auto"/>
            </w:pPr>
            <w:r>
              <w:rPr>
                <w:rFonts w:ascii="Aptos" w:hAnsi="Aptos"/>
                <w:b w:val="0"/>
                <w:i w:val="0"/>
                <w:color w:val="1F2937"/>
                <w:sz w:val="16"/>
              </w:rPr>
              <w:t>Disable OS Login and inject metadata SSH keys</w:t>
            </w:r>
          </w:p>
        </w:tc>
        <w:tc>
          <w:tcPr>
            <w:tcW w:type="dxa" w:w="6264"/>
            <w:vAlign w:val="top"/>
            <w:tcMar>
              <w:top w:w="80" w:type="dxa"/>
              <w:start w:w="100" w:type="dxa"/>
              <w:bottom w:w="80" w:type="dxa"/>
              <w:end w:w="100" w:type="dxa"/>
            </w:tcMar>
          </w:tcPr>
          <w:p>
            <w:pPr>
              <w:spacing w:after="0" w:line="240" w:lineRule="auto"/>
            </w:pPr>
            <w:r>
              <w:rPr>
                <w:rFonts w:ascii="Aptos" w:hAnsi="Aptos"/>
                <w:b w:val="0"/>
                <w:i w:val="0"/>
                <w:color w:val="1F2937"/>
                <w:sz w:val="16"/>
              </w:rPr>
              <w:t>Not used. Keep OS Login enabled and resolve the required IAM grants. Disabling OS Login and adding metadata keys is not the approved recovery path for this lab.</w:t>
            </w:r>
          </w:p>
        </w:tc>
      </w:tr>
      <w:tr>
        <w:trPr>
          <w:cantSplit/>
        </w:trPr>
        <w:tc>
          <w:tcPr>
            <w:tcW w:type="dxa" w:w="324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Move outputs.tf / monitoring.tf out of the folder during import</w:t>
            </w:r>
          </w:p>
        </w:tc>
        <w:tc>
          <w:tcPr>
            <w:tcW w:type="dxa" w:w="6264"/>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Do not move Terraform files to bypass validation. Keep configuration complete and reconcile existing resources with the matching Terraform resource address.</w:t>
            </w:r>
          </w:p>
        </w:tc>
      </w:tr>
      <w:tr>
        <w:trPr>
          <w:cantSplit/>
        </w:trPr>
        <w:tc>
          <w:tcPr>
            <w:tcW w:type="dxa" w:w="3240"/>
            <w:vAlign w:val="top"/>
            <w:tcMar>
              <w:top w:w="80" w:type="dxa"/>
              <w:start w:w="100" w:type="dxa"/>
              <w:bottom w:w="80" w:type="dxa"/>
              <w:end w:w="100" w:type="dxa"/>
            </w:tcMar>
          </w:tcPr>
          <w:p>
            <w:pPr>
              <w:spacing w:after="0" w:line="240" w:lineRule="auto"/>
            </w:pPr>
            <w:r>
              <w:rPr>
                <w:rFonts w:ascii="Aptos" w:hAnsi="Aptos"/>
                <w:b w:val="0"/>
                <w:i w:val="0"/>
                <w:color w:val="1F2937"/>
                <w:sz w:val="16"/>
              </w:rPr>
              <w:t>Use terraform apply -auto-approve</w:t>
            </w:r>
          </w:p>
        </w:tc>
        <w:tc>
          <w:tcPr>
            <w:tcW w:type="dxa" w:w="6264"/>
            <w:vAlign w:val="top"/>
            <w:tcMar>
              <w:top w:w="80" w:type="dxa"/>
              <w:start w:w="100" w:type="dxa"/>
              <w:bottom w:w="80" w:type="dxa"/>
              <w:end w:w="100" w:type="dxa"/>
            </w:tcMar>
          </w:tcPr>
          <w:p>
            <w:pPr>
              <w:spacing w:after="0" w:line="240" w:lineRule="auto"/>
            </w:pPr>
            <w:r>
              <w:rPr>
                <w:rFonts w:ascii="Aptos" w:hAnsi="Aptos"/>
                <w:b w:val="0"/>
                <w:i w:val="0"/>
                <w:color w:val="1F2937"/>
                <w:sz w:val="16"/>
              </w:rPr>
              <w:t>Do not use auto-approve in this student lab. Save the plan, inspect it, then apply the reviewed plan file.</w:t>
            </w:r>
          </w:p>
        </w:tc>
      </w:tr>
      <w:tr>
        <w:trPr>
          <w:cantSplit/>
        </w:trPr>
        <w:tc>
          <w:tcPr>
            <w:tcW w:type="dxa" w:w="324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Run mkfs.ext4 each time the student reconnects</w:t>
            </w:r>
          </w:p>
        </w:tc>
        <w:tc>
          <w:tcPr>
            <w:tcW w:type="dxa" w:w="6264"/>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Format the empty data disk once only. If a filesystem already exists, identify it with lsblk/blkid and mount it; never format a disk containing data.</w:t>
            </w:r>
          </w:p>
        </w:tc>
      </w:tr>
      <w:tr>
        <w:trPr>
          <w:cantSplit/>
        </w:trPr>
        <w:tc>
          <w:tcPr>
            <w:tcW w:type="dxa" w:w="3240"/>
            <w:vAlign w:val="top"/>
            <w:tcMar>
              <w:top w:w="80" w:type="dxa"/>
              <w:start w:w="100" w:type="dxa"/>
              <w:bottom w:w="80" w:type="dxa"/>
              <w:end w:w="100" w:type="dxa"/>
            </w:tcMar>
          </w:tcPr>
          <w:p>
            <w:pPr>
              <w:spacing w:after="0" w:line="240" w:lineRule="auto"/>
            </w:pPr>
            <w:r>
              <w:rPr>
                <w:rFonts w:ascii="Aptos" w:hAnsi="Aptos"/>
                <w:b w:val="0"/>
                <w:i w:val="0"/>
                <w:color w:val="1F2937"/>
                <w:sz w:val="16"/>
              </w:rPr>
              <w:t>Import all named resources whether or not required</w:t>
            </w:r>
          </w:p>
        </w:tc>
        <w:tc>
          <w:tcPr>
            <w:tcW w:type="dxa" w:w="6264"/>
            <w:vAlign w:val="top"/>
            <w:tcMar>
              <w:top w:w="80" w:type="dxa"/>
              <w:start w:w="100" w:type="dxa"/>
              <w:bottom w:w="80" w:type="dxa"/>
              <w:end w:w="100" w:type="dxa"/>
            </w:tcMar>
          </w:tcPr>
          <w:p>
            <w:pPr>
              <w:spacing w:after="0" w:line="240" w:lineRule="auto"/>
            </w:pPr>
            <w:r>
              <w:rPr>
                <w:rFonts w:ascii="Aptos" w:hAnsi="Aptos"/>
                <w:b w:val="0"/>
                <w:i w:val="0"/>
                <w:color w:val="1F2937"/>
                <w:sz w:val="16"/>
              </w:rPr>
              <w:t>Import only resources that demonstrably exist in GCP, are declared in the active configuration, and are missing from the current Terraform state.</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FF2E5"/>
            <w:tcMar>
              <w:top w:w="120" w:type="dxa"/>
              <w:start w:w="150" w:type="dxa"/>
              <w:bottom w:w="120" w:type="dxa"/>
              <w:end w:w="150" w:type="dxa"/>
            </w:tcMar>
            <w:tcBorders>
              <w:top w:val="single" w:sz="2" w:color="FFF2E5"/>
              <w:left w:val="single" w:sz="20" w:color="B54708"/>
              <w:bottom w:val="single" w:sz="2" w:color="FFF2E5"/>
              <w:right w:val="single" w:sz="2" w:color="FFF2E5"/>
            </w:tcBorders>
          </w:tcPr>
          <w:p>
            <w:pPr>
              <w:spacing w:after="40"/>
            </w:pPr>
            <w:r>
              <w:rPr>
                <w:rFonts w:ascii="Aptos" w:hAnsi="Aptos"/>
                <w:b/>
                <w:i w:val="0"/>
                <w:color w:val="B54708"/>
                <w:sz w:val="17"/>
              </w:rPr>
              <w:t>WHY THESE CORRECTIONS MATTER</w:t>
            </w:r>
          </w:p>
          <w:p>
            <w:pPr>
              <w:spacing w:after="0" w:line="250" w:lineRule="auto"/>
            </w:pPr>
            <w:r>
              <w:rPr>
                <w:rFonts w:ascii="Aptos" w:hAnsi="Aptos"/>
                <w:b w:val="0"/>
                <w:i w:val="0"/>
                <w:color w:val="1F2937"/>
                <w:sz w:val="18"/>
              </w:rPr>
              <w:t>OS Login is IAM-based access control. Users need roles/compute.osLogin or roles/compute.osAdminLogin for VM login, roles/iap.tunnelResourceAccessor for IAP tunnelling, and roles/iam.serviceAccountUser on the VM's attached service account when applicable. If the student's Google identity is outside the VM project's organization (for example, a consumer Gmail account), an organization administrator may also need to grant roles/compute.osLoginExternalUser at organization scope. That external-user role is not interchangeable with Service Account User. Do not patch one role into the place of another; confirm the identity type and grant each required role at its documented scope.</w:t>
            </w:r>
          </w:p>
        </w:tc>
      </w:tr>
    </w:tbl>
    <w:p>
      <w:pPr>
        <w:spacing w:after="20"/>
      </w:pPr>
    </w:p>
    <w:p>
      <w:pPr>
        <w:pStyle w:val="Heading2"/>
        <w:keepNext/>
        <w:spacing w:before="140" w:after="100"/>
      </w:pPr>
      <w:r>
        <w:rPr>
          <w:rFonts w:ascii="Aptos" w:hAnsi="Aptos"/>
          <w:b/>
          <w:i w:val="0"/>
          <w:color w:val="0F6B78"/>
          <w:sz w:val="26"/>
        </w:rPr>
        <w:t>Safety boundaries for the full lab</w:t>
      </w:r>
    </w:p>
    <w:p>
      <w:pPr>
        <w:pStyle w:val="ListBullet"/>
        <w:spacing w:after="60" w:line="250" w:lineRule="auto"/>
      </w:pPr>
      <w:r>
        <w:rPr>
          <w:rFonts w:ascii="Aptos" w:hAnsi="Aptos"/>
          <w:b w:val="0"/>
          <w:i w:val="0"/>
          <w:color w:val="1F2937"/>
          <w:sz w:val="19"/>
        </w:rPr>
        <w:t>Terraform uses an existing project; it does not create or delete the GCP project.</w:t>
      </w:r>
    </w:p>
    <w:p>
      <w:pPr>
        <w:pStyle w:val="ListBullet"/>
        <w:spacing w:after="60" w:line="250" w:lineRule="auto"/>
      </w:pPr>
      <w:r>
        <w:rPr>
          <w:rFonts w:ascii="Aptos" w:hAnsi="Aptos"/>
          <w:b w:val="0"/>
          <w:i w:val="0"/>
          <w:color w:val="1F2937"/>
          <w:sz w:val="19"/>
        </w:rPr>
        <w:t>All lab VMs have no external IPv4 address; SSH is intended to use IAP TCP forwarding and OS Login.</w:t>
      </w:r>
    </w:p>
    <w:p>
      <w:pPr>
        <w:pStyle w:val="ListBullet"/>
        <w:spacing w:after="60" w:line="250" w:lineRule="auto"/>
      </w:pPr>
      <w:r>
        <w:rPr>
          <w:rFonts w:ascii="Aptos" w:hAnsi="Aptos"/>
          <w:b w:val="0"/>
          <w:i w:val="0"/>
          <w:color w:val="1F2937"/>
          <w:sz w:val="19"/>
        </w:rPr>
        <w:t>Cloud NAT, public bucket access, CMEK, CPU alert, firewall Deny and IAM Deny remain disabled until their scenario.</w:t>
      </w:r>
    </w:p>
    <w:p>
      <w:pPr>
        <w:pStyle w:val="ListBullet"/>
        <w:spacing w:after="60" w:line="250" w:lineRule="auto"/>
      </w:pPr>
      <w:r>
        <w:rPr>
          <w:rFonts w:ascii="Aptos" w:hAnsi="Aptos"/>
          <w:b w:val="0"/>
          <w:i w:val="0"/>
          <w:color w:val="1F2937"/>
          <w:sz w:val="19"/>
        </w:rPr>
        <w:t>Only synthetic data and a dummy responder service account are used. Do not store a real password in Terraform or screenshots.</w:t>
      </w:r>
    </w:p>
    <w:p>
      <w:pPr>
        <w:pStyle w:val="ListBullet"/>
        <w:spacing w:after="60" w:line="250" w:lineRule="auto"/>
      </w:pPr>
      <w:r>
        <w:rPr>
          <w:rFonts w:ascii="Aptos" w:hAnsi="Aptos"/>
          <w:b w:val="0"/>
          <w:i w:val="0"/>
          <w:color w:val="1F2937"/>
          <w:sz w:val="19"/>
        </w:rPr>
        <w:t>The responder identity is the only identity targeted by the IAM Deny scenario. Never deny the signed-in student/operator.</w:t>
      </w:r>
    </w:p>
    <w:p>
      <w:pPr>
        <w:pStyle w:val="ListBullet"/>
        <w:spacing w:after="60" w:line="250" w:lineRule="auto"/>
      </w:pPr>
      <w:r>
        <w:rPr>
          <w:rFonts w:ascii="Aptos" w:hAnsi="Aptos"/>
          <w:b w:val="0"/>
          <w:i w:val="0"/>
          <w:color w:val="1F2937"/>
          <w:sz w:val="19"/>
        </w:rPr>
        <w:t>CMEK key deletion is protected. Follow the specific key closeout process before attempting final destroy.</w:t>
      </w:r>
    </w:p>
    <w:p>
      <w:pPr>
        <w:pStyle w:val="Heading1"/>
        <w:keepNext/>
        <w:spacing w:before="200" w:after="100"/>
      </w:pPr>
      <w:r>
        <w:rPr>
          <w:rFonts w:ascii="Aptos" w:hAnsi="Aptos"/>
          <w:b/>
          <w:i w:val="0"/>
          <w:color w:val="17365D"/>
          <w:sz w:val="34"/>
        </w:rPr>
        <w:t>2. Lab architecture and prerequisites</w:t>
      </w:r>
    </w:p>
    <w:p>
      <w:pPr>
        <w:pStyle w:val="Heading2"/>
        <w:keepNext/>
        <w:spacing w:before="140" w:after="100"/>
      </w:pPr>
      <w:r>
        <w:rPr>
          <w:rFonts w:ascii="Aptos" w:hAnsi="Aptos"/>
          <w:b/>
          <w:i w:val="0"/>
          <w:color w:val="0F6B78"/>
          <w:sz w:val="26"/>
        </w:rPr>
        <w:t>2.1 What the baseline deploys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28"/>
            <w:shd w:fill="17365D"/>
            <w:tcMar>
              <w:top w:w="100" w:type="dxa"/>
              <w:start w:w="100" w:type="dxa"/>
              <w:bottom w:w="100" w:type="dxa"/>
              <w:end w:w="100" w:type="dxa"/>
            </w:tcMar>
            <w:vAlign w:val="center"/>
          </w:tcPr>
          <w:p>
            <w:pPr>
              <w:spacing w:after="0"/>
            </w:pPr>
            <w:r>
              <w:rPr>
                <w:rFonts w:ascii="Aptos" w:hAnsi="Aptos"/>
                <w:b/>
                <w:i w:val="0"/>
                <w:color w:val="FFFFFF"/>
                <w:sz w:val="15"/>
              </w:rPr>
              <w:t>COMPONENT</w:t>
            </w:r>
          </w:p>
        </w:tc>
        <w:tc>
          <w:tcPr>
            <w:tcW w:type="dxa" w:w="3888"/>
            <w:shd w:fill="17365D"/>
            <w:tcMar>
              <w:top w:w="100" w:type="dxa"/>
              <w:start w:w="100" w:type="dxa"/>
              <w:bottom w:w="100" w:type="dxa"/>
              <w:end w:w="100" w:type="dxa"/>
            </w:tcMar>
            <w:vAlign w:val="center"/>
          </w:tcPr>
          <w:p>
            <w:pPr>
              <w:spacing w:after="0"/>
            </w:pPr>
            <w:r>
              <w:rPr>
                <w:rFonts w:ascii="Aptos" w:hAnsi="Aptos"/>
                <w:b/>
                <w:i w:val="0"/>
                <w:color w:val="FFFFFF"/>
                <w:sz w:val="15"/>
              </w:rPr>
              <w:t>RESOURCE / DEFAULT STATE</w:t>
            </w:r>
          </w:p>
        </w:tc>
        <w:tc>
          <w:tcPr>
            <w:tcW w:type="dxa" w:w="3888"/>
            <w:shd w:fill="17365D"/>
            <w:tcMar>
              <w:top w:w="100" w:type="dxa"/>
              <w:start w:w="100" w:type="dxa"/>
              <w:bottom w:w="100" w:type="dxa"/>
              <w:end w:w="100" w:type="dxa"/>
            </w:tcMar>
            <w:vAlign w:val="center"/>
          </w:tcPr>
          <w:p>
            <w:pPr>
              <w:spacing w:after="0"/>
            </w:pPr>
            <w:r>
              <w:rPr>
                <w:rFonts w:ascii="Aptos" w:hAnsi="Aptos"/>
                <w:b/>
                <w:i w:val="0"/>
                <w:color w:val="FFFFFF"/>
                <w:sz w:val="15"/>
              </w:rPr>
              <w:t>WHY IT EXISTS</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b w:val="0"/>
                <w:i w:val="0"/>
                <w:color w:val="1F2937"/>
                <w:sz w:val="15"/>
              </w:rPr>
              <w:t>Project</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Existing billed training project; not created by Terraform.</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Deployment boundary for all lab assets.</w:t>
            </w:r>
          </w:p>
        </w:tc>
      </w:tr>
      <w:tr>
        <w:trPr>
          <w:cantSplit/>
        </w:trPr>
        <w:tc>
          <w:tcPr>
            <w:tcW w:type="dxa" w:w="172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Network</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Custom VPC + regional subnet; private Google access; IAP SSH allow rule.</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Isolate lab resources and allow controlled SSH over IAP.</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b w:val="0"/>
                <w:i w:val="0"/>
                <w:color w:val="1F2937"/>
                <w:sz w:val="15"/>
              </w:rPr>
              <w:t>VM - idle</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Private Debian VM; running by default.</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Stop/start and cost lifecycle proof.</w:t>
            </w:r>
          </w:p>
        </w:tc>
      </w:tr>
      <w:tr>
        <w:trPr>
          <w:cantSplit/>
        </w:trPr>
        <w:tc>
          <w:tcPr>
            <w:tcW w:type="dxa" w:w="172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VM - SSH broken</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Private Debian VM; missing IAP target tag initially.</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Diagnose failed IAP/SSH, then repair via Terraform.</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b w:val="0"/>
                <w:i w:val="0"/>
                <w:color w:val="1F2937"/>
                <w:sz w:val="15"/>
              </w:rPr>
              <w:t>VM - storage</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Private Debian VM + attached 10 GB data disk.</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Disk-full, disk expansion and CPU alert scenarios.</w:t>
            </w:r>
          </w:p>
        </w:tc>
      </w:tr>
      <w:tr>
        <w:trPr>
          <w:cantSplit/>
        </w:trPr>
        <w:tc>
          <w:tcPr>
            <w:tcW w:type="dxa" w:w="172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MIG</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Zonal Managed Instance Group; 2 instances.</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Scale-out demonstration from 2 to 4.</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b w:val="0"/>
                <w:i w:val="0"/>
                <w:color w:val="1F2937"/>
                <w:sz w:val="15"/>
              </w:rPr>
              <w:t>Cloud Storage</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Private bucket + synthetic text object.</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Public exposure fault and lockdown proof.</w:t>
            </w:r>
          </w:p>
        </w:tc>
      </w:tr>
      <w:tr>
        <w:trPr>
          <w:cantSplit/>
        </w:trPr>
        <w:tc>
          <w:tcPr>
            <w:tcW w:type="dxa" w:w="172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Cloud NAT</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Cloud Router + NAT; disabled initially.</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Restore outbound connectivity for private VMs.</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b w:val="0"/>
                <w:i w:val="0"/>
                <w:color w:val="1F2937"/>
                <w:sz w:val="15"/>
              </w:rPr>
              <w:t>Cloud KMS</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Key ring + CryptoKey; disabled initially.</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CMEK demonstration for Cloud Storage.</w:t>
            </w:r>
          </w:p>
        </w:tc>
      </w:tr>
      <w:tr>
        <w:trPr>
          <w:cantSplit/>
        </w:trPr>
        <w:tc>
          <w:tcPr>
            <w:tcW w:type="dxa" w:w="172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Secret Manager</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Secret metadata only; no value stored in Terraform.</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Add and rotate synthetic secret versions.</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b w:val="0"/>
                <w:i w:val="0"/>
                <w:color w:val="1F2937"/>
                <w:sz w:val="15"/>
              </w:rPr>
              <w:t>Monitoring</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Email notification channel + CPU alert; disabled initially.</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Rebuild alert and demonstrate notification.</w:t>
            </w:r>
          </w:p>
        </w:tc>
      </w:tr>
      <w:tr>
        <w:trPr>
          <w:cantSplit/>
        </w:trPr>
        <w:tc>
          <w:tcPr>
            <w:tcW w:type="dxa" w:w="172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IAM responder</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Synthetic service account with Compute Viewer Allow.</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Safe target for optional Deny precedence proof.</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b w:val="0"/>
                <w:i w:val="0"/>
                <w:color w:val="1F2937"/>
                <w:sz w:val="15"/>
              </w:rPr>
              <w:t>Firewall Deny</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Higher-priority IAP SSH deny rule; disabled initially.</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5"/>
              </w:rPr>
              <w:t>Create the connectivity fault in the capstone.</w:t>
            </w:r>
          </w:p>
        </w:tc>
      </w:tr>
    </w:tbl>
    <w:p>
      <w:pPr>
        <w:spacing w:after="20"/>
      </w:pPr>
    </w:p>
    <w:p>
      <w:pPr>
        <w:pStyle w:val="Heading2"/>
        <w:keepNext/>
        <w:spacing w:before="140" w:after="100"/>
      </w:pPr>
      <w:r>
        <w:rPr>
          <w:rFonts w:ascii="Aptos" w:hAnsi="Aptos"/>
          <w:b/>
          <w:i w:val="0"/>
          <w:color w:val="0F6B78"/>
          <w:sz w:val="26"/>
        </w:rPr>
        <w:t>2.2 Architecture view</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Existing billed GCP project</w:t>
            </w:r>
            <w:r>
              <w:br/>
            </w:r>
            <w:r>
              <w:rPr>
                <w:rFonts w:ascii="Consolas" w:hAnsi="Consolas"/>
                <w:b w:val="0"/>
                <w:i w:val="0"/>
                <w:color w:val="243447"/>
                <w:sz w:val="16"/>
              </w:rPr>
              <w:t>|</w:t>
            </w:r>
            <w:r>
              <w:br/>
            </w:r>
            <w:r>
              <w:rPr>
                <w:rFonts w:ascii="Consolas" w:hAnsi="Consolas"/>
                <w:b w:val="0"/>
                <w:i w:val="0"/>
                <w:color w:val="243447"/>
                <w:sz w:val="16"/>
              </w:rPr>
              <w:t>+-- Custom VPC / regional subnet (private Google access)</w:t>
            </w:r>
            <w:r>
              <w:br/>
            </w:r>
            <w:r>
              <w:rPr>
                <w:rFonts w:ascii="Consolas" w:hAnsi="Consolas"/>
                <w:b w:val="0"/>
                <w:i w:val="0"/>
                <w:color w:val="243447"/>
                <w:sz w:val="16"/>
              </w:rPr>
              <w:t>|   +-- VM: idle (IAP SSH)</w:t>
            </w:r>
            <w:r>
              <w:br/>
            </w:r>
            <w:r>
              <w:rPr>
                <w:rFonts w:ascii="Consolas" w:hAnsi="Consolas"/>
                <w:b w:val="0"/>
                <w:i w:val="0"/>
                <w:color w:val="243447"/>
                <w:sz w:val="16"/>
              </w:rPr>
              <w:t>|   +-- VM: ssh-broken (no IAP target tag until fixed)</w:t>
            </w:r>
            <w:r>
              <w:br/>
            </w:r>
            <w:r>
              <w:rPr>
                <w:rFonts w:ascii="Consolas" w:hAnsi="Consolas"/>
                <w:b w:val="0"/>
                <w:i w:val="0"/>
                <w:color w:val="243447"/>
                <w:sz w:val="16"/>
              </w:rPr>
              <w:t>|   +-- VM: storage ---- attached data Persistent Disk</w:t>
            </w:r>
            <w:r>
              <w:br/>
            </w:r>
            <w:r>
              <w:rPr>
                <w:rFonts w:ascii="Consolas" w:hAnsi="Consolas"/>
                <w:b w:val="0"/>
                <w:i w:val="0"/>
                <w:color w:val="243447"/>
                <w:sz w:val="16"/>
              </w:rPr>
              <w:t>|   +-- Zonal MIG: 2 Debian instances (scale to 4)</w:t>
            </w:r>
            <w:r>
              <w:br/>
            </w:r>
            <w:r>
              <w:rPr>
                <w:rFonts w:ascii="Consolas" w:hAnsi="Consolas"/>
                <w:b w:val="0"/>
                <w:i w:val="0"/>
                <w:color w:val="243447"/>
                <w:sz w:val="16"/>
              </w:rPr>
              <w:t>|   +-- Optional Cloud Router + Cloud NAT (egress)</w:t>
            </w:r>
            <w:r>
              <w:br/>
            </w:r>
            <w:r>
              <w:rPr>
                <w:rFonts w:ascii="Consolas" w:hAnsi="Consolas"/>
                <w:b w:val="0"/>
                <w:i w:val="0"/>
                <w:color w:val="243447"/>
                <w:sz w:val="16"/>
              </w:rPr>
              <w:t>|</w:t>
            </w:r>
            <w:r>
              <w:br/>
            </w:r>
            <w:r>
              <w:rPr>
                <w:rFonts w:ascii="Consolas" w:hAnsi="Consolas"/>
                <w:b w:val="0"/>
                <w:i w:val="0"/>
                <w:color w:val="243447"/>
                <w:sz w:val="16"/>
              </w:rPr>
              <w:t>+-- Cloud Storage bucket + synthetic object (private by default)</w:t>
            </w:r>
            <w:r>
              <w:br/>
            </w:r>
            <w:r>
              <w:rPr>
                <w:rFonts w:ascii="Consolas" w:hAnsi="Consolas"/>
                <w:b w:val="0"/>
                <w:i w:val="0"/>
                <w:color w:val="243447"/>
                <w:sz w:val="16"/>
              </w:rPr>
              <w:t>+-- Optional Cloud KMS key (CMEK)</w:t>
            </w:r>
            <w:r>
              <w:br/>
            </w:r>
            <w:r>
              <w:rPr>
                <w:rFonts w:ascii="Consolas" w:hAnsi="Consolas"/>
                <w:b w:val="0"/>
                <w:i w:val="0"/>
                <w:color w:val="243447"/>
                <w:sz w:val="16"/>
              </w:rPr>
              <w:t>+-- Secret Manager secret metadata (versions added via gcloud)</w:t>
            </w:r>
            <w:r>
              <w:br/>
            </w:r>
            <w:r>
              <w:rPr>
                <w:rFonts w:ascii="Consolas" w:hAnsi="Consolas"/>
                <w:b w:val="0"/>
                <w:i w:val="0"/>
                <w:color w:val="243447"/>
                <w:sz w:val="16"/>
              </w:rPr>
              <w:t>+-- Optional Cloud Monitoring email channel + CPU alert</w:t>
            </w:r>
            <w:r>
              <w:br/>
            </w:r>
            <w:r>
              <w:rPr>
                <w:rFonts w:ascii="Consolas" w:hAnsi="Consolas"/>
                <w:b w:val="0"/>
                <w:i w:val="0"/>
                <w:color w:val="243447"/>
                <w:sz w:val="16"/>
              </w:rPr>
              <w:t>+-- Responder service account (Viewer Allow; optional IAM Deny)</w:t>
            </w:r>
          </w:p>
        </w:tc>
      </w:tr>
    </w:tbl>
    <w:p>
      <w:pPr>
        <w:spacing w:after="20"/>
      </w:pPr>
    </w:p>
    <w:p>
      <w:pPr>
        <w:pStyle w:val="Heading2"/>
        <w:keepNext/>
        <w:spacing w:before="140" w:after="100"/>
      </w:pPr>
      <w:r>
        <w:rPr>
          <w:rFonts w:ascii="Aptos" w:hAnsi="Aptos"/>
          <w:b/>
          <w:i w:val="0"/>
          <w:color w:val="0F6B78"/>
          <w:sz w:val="26"/>
        </w:rPr>
        <w:t>2.3 Student prerequisites</w:t>
      </w:r>
    </w:p>
    <w:p>
      <w:pPr>
        <w:pStyle w:val="ListBullet"/>
        <w:spacing w:after="60" w:line="250" w:lineRule="auto"/>
      </w:pPr>
      <w:r>
        <w:rPr>
          <w:rFonts w:ascii="Aptos" w:hAnsi="Aptos"/>
          <w:b w:val="0"/>
          <w:i w:val="0"/>
          <w:color w:val="1F2937"/>
          <w:sz w:val="19"/>
        </w:rPr>
        <w:t>An existing Google Cloud project with billing enabled. Use a dedicated training project.</w:t>
      </w:r>
    </w:p>
    <w:p>
      <w:pPr>
        <w:pStyle w:val="ListBullet"/>
        <w:spacing w:after="60" w:line="250" w:lineRule="auto"/>
      </w:pPr>
      <w:r>
        <w:rPr>
          <w:rFonts w:ascii="Aptos" w:hAnsi="Aptos"/>
          <w:b w:val="0"/>
          <w:i w:val="0"/>
          <w:color w:val="1F2937"/>
          <w:sz w:val="19"/>
        </w:rPr>
        <w:t>Cloud Shell access and a signed-in Google account authorized to run Terraform.</w:t>
      </w:r>
    </w:p>
    <w:p>
      <w:pPr>
        <w:pStyle w:val="ListBullet"/>
        <w:spacing w:after="60" w:line="250" w:lineRule="auto"/>
      </w:pPr>
      <w:r>
        <w:rPr>
          <w:rFonts w:ascii="Aptos" w:hAnsi="Aptos"/>
          <w:b w:val="0"/>
          <w:i w:val="0"/>
          <w:color w:val="1F2937"/>
          <w:sz w:val="19"/>
        </w:rPr>
        <w:t>Permission to enable APIs and create Compute Engine, VPC, firewall, Cloud Storage, service accounts, IAM bindings, Secret Manager, Cloud KMS and Monitoring resources.</w:t>
      </w:r>
    </w:p>
    <w:p>
      <w:pPr>
        <w:pStyle w:val="ListBullet"/>
        <w:spacing w:after="60" w:line="250" w:lineRule="auto"/>
      </w:pPr>
      <w:r>
        <w:rPr>
          <w:rFonts w:ascii="Aptos" w:hAnsi="Aptos"/>
          <w:b w:val="0"/>
          <w:i w:val="0"/>
          <w:color w:val="1F2937"/>
          <w:sz w:val="19"/>
        </w:rPr>
        <w:t>For IAP SSH: IAP tunnel access, OS Login access, Compute Engine access, and permission to act as the VM runtime service account.</w:t>
      </w:r>
    </w:p>
    <w:p>
      <w:pPr>
        <w:pStyle w:val="ListBullet"/>
        <w:spacing w:after="60" w:line="250" w:lineRule="auto"/>
      </w:pPr>
      <w:r>
        <w:rPr>
          <w:rFonts w:ascii="Aptos" w:hAnsi="Aptos"/>
          <w:b w:val="0"/>
          <w:i w:val="0"/>
          <w:color w:val="1F2937"/>
          <w:sz w:val="19"/>
        </w:rPr>
        <w:t>For alerts: permission to create notification channels and alert policies; an email inbox that can receive a verification message.</w:t>
      </w:r>
    </w:p>
    <w:p>
      <w:pPr>
        <w:pStyle w:val="ListBullet"/>
        <w:spacing w:after="60" w:line="250" w:lineRule="auto"/>
      </w:pPr>
      <w:r>
        <w:rPr>
          <w:rFonts w:ascii="Aptos" w:hAnsi="Aptos"/>
          <w:b w:val="0"/>
          <w:i w:val="0"/>
          <w:color w:val="1F2937"/>
          <w:sz w:val="19"/>
        </w:rPr>
        <w:t>For CMEK: Cloud KMS key administration and permission to grant the Cloud Storage service agent the CryptoKey Encrypter/Decrypter role.</w:t>
      </w:r>
    </w:p>
    <w:p>
      <w:pPr>
        <w:pStyle w:val="ListBullet"/>
        <w:spacing w:after="60" w:line="250" w:lineRule="auto"/>
      </w:pPr>
      <w:r>
        <w:rPr>
          <w:rFonts w:ascii="Aptos" w:hAnsi="Aptos"/>
          <w:b w:val="0"/>
          <w:i w:val="0"/>
          <w:color w:val="1F2937"/>
          <w:sz w:val="19"/>
        </w:rPr>
        <w:t>For public bucket fault: policy must permit a temporary allUsers binding. If Public Access Prevention is enforced, do not bypass it.</w:t>
      </w:r>
    </w:p>
    <w:p>
      <w:pPr>
        <w:pStyle w:val="ListBullet"/>
        <w:spacing w:after="60" w:line="250" w:lineRule="auto"/>
      </w:pPr>
      <w:r>
        <w:rPr>
          <w:rFonts w:ascii="Aptos" w:hAnsi="Aptos"/>
          <w:b w:val="0"/>
          <w:i w:val="0"/>
          <w:color w:val="1F2937"/>
          <w:sz w:val="19"/>
        </w:rPr>
        <w:t>For live IAM Deny: the required IAM Deny policy administration access and supported permission at the intended scope.</w:t>
      </w:r>
    </w:p>
    <w:tbl>
      <w:tblPr>
        <w:tblW w:type="auto" w:w="0"/>
        <w:jc w:val="center"/>
        <w:tblLook w:firstColumn="1" w:firstRow="1" w:lastColumn="0" w:lastRow="0" w:noHBand="0" w:noVBand="1" w:val="04A0"/>
      </w:tblPr>
      <w:tblGrid>
        <w:gridCol w:w="9866"/>
      </w:tblGrid>
      <w:tr>
        <w:trPr>
          <w:cantSplit/>
        </w:trPr>
        <w:tc>
          <w:tcPr>
            <w:tcW w:type="dxa" w:w="9866"/>
            <w:shd w:fill="FFF2E5"/>
            <w:tcMar>
              <w:top w:w="120" w:type="dxa"/>
              <w:start w:w="150" w:type="dxa"/>
              <w:bottom w:w="120" w:type="dxa"/>
              <w:end w:w="150" w:type="dxa"/>
            </w:tcMar>
            <w:tcBorders>
              <w:top w:val="single" w:sz="2" w:color="FFF2E5"/>
              <w:left w:val="single" w:sz="20" w:color="B54708"/>
              <w:bottom w:val="single" w:sz="2" w:color="FFF2E5"/>
              <w:right w:val="single" w:sz="2" w:color="FFF2E5"/>
            </w:tcBorders>
          </w:tcPr>
          <w:p>
            <w:pPr>
              <w:spacing w:after="40"/>
            </w:pPr>
            <w:r>
              <w:rPr>
                <w:rFonts w:ascii="Aptos" w:hAnsi="Aptos"/>
                <w:b/>
                <w:i w:val="0"/>
                <w:color w:val="B54708"/>
                <w:sz w:val="17"/>
              </w:rPr>
              <w:t>IMPORTANT IAM NOTE</w:t>
            </w:r>
          </w:p>
          <w:p>
            <w:pPr>
              <w:spacing w:after="0" w:line="250" w:lineRule="auto"/>
            </w:pPr>
            <w:r>
              <w:rPr>
                <w:rFonts w:ascii="Aptos" w:hAnsi="Aptos"/>
                <w:b w:val="0"/>
                <w:i w:val="0"/>
                <w:color w:val="1F2937"/>
                <w:sz w:val="18"/>
              </w:rPr>
              <w:t>The account running the first Terraform apply must already be authorized to create resources and IAM bindings. Setting operator_email helps add operational roles for later lab actions; it does not grant the initial Terraform runner permission to grant those roles.</w:t>
            </w:r>
          </w:p>
        </w:tc>
      </w:tr>
    </w:tbl>
    <w:p>
      <w:pPr>
        <w:spacing w:after="20"/>
      </w:pPr>
    </w:p>
    <w:p>
      <w:pPr>
        <w:pStyle w:val="Heading1"/>
        <w:keepNext/>
        <w:spacing w:before="200" w:after="100"/>
      </w:pPr>
      <w:r>
        <w:rPr>
          <w:rFonts w:ascii="Aptos" w:hAnsi="Aptos"/>
          <w:b/>
          <w:i w:val="0"/>
          <w:color w:val="17365D"/>
          <w:sz w:val="34"/>
        </w:rPr>
        <w:t>3. Prepare Google Cloud Shell</w:t>
      </w:r>
    </w:p>
    <w:p>
      <w:pPr>
        <w:pStyle w:val="Heading2"/>
        <w:keepNext/>
        <w:spacing w:before="140" w:after="100"/>
      </w:pPr>
      <w:r>
        <w:rPr>
          <w:rFonts w:ascii="Aptos" w:hAnsi="Aptos"/>
          <w:b/>
          <w:i w:val="0"/>
          <w:color w:val="0F6B78"/>
          <w:sz w:val="26"/>
        </w:rPr>
        <w:t>3.1 Open Cloud Shell and verify the account</w:t>
      </w:r>
    </w:p>
    <w:p>
      <w:pPr>
        <w:spacing w:before="0" w:after="100" w:line="259" w:lineRule="auto"/>
      </w:pPr>
      <w:r>
        <w:rPr>
          <w:rFonts w:ascii="Aptos" w:hAnsi="Aptos"/>
          <w:b w:val="0"/>
          <w:i w:val="0"/>
          <w:color w:val="1F2937"/>
          <w:sz w:val="20"/>
        </w:rPr>
        <w:t>Open Google Cloud Console, select the correct training project in the project picker, and activate Cloud Shell. Use Bash. Cloud Shell provides signed-in credentials for Application Default Credentials; do not create or download a service-account JSON key.</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auth list</w:t>
            </w:r>
            <w:r>
              <w:br/>
            </w:r>
            <w:r>
              <w:rPr>
                <w:rFonts w:ascii="Consolas" w:hAnsi="Consolas"/>
                <w:b w:val="0"/>
                <w:i w:val="0"/>
                <w:color w:val="243447"/>
                <w:sz w:val="16"/>
              </w:rPr>
              <w:t>ACCOUNT="$(gcloud auth list --filter=status:ACTIVE --format='value(account)')"</w:t>
            </w:r>
            <w:r>
              <w:br/>
            </w:r>
            <w:r>
              <w:rPr>
                <w:rFonts w:ascii="Consolas" w:hAnsi="Consolas"/>
                <w:b w:val="0"/>
                <w:i w:val="0"/>
                <w:color w:val="243447"/>
                <w:sz w:val="16"/>
              </w:rPr>
              <w:t>PROJECT_ID="$(gcloud config get-value project 2&gt;/dev/null)"</w:t>
            </w:r>
            <w:r>
              <w:br/>
            </w:r>
            <w:r>
              <w:rPr>
                <w:rFonts w:ascii="Consolas" w:hAnsi="Consolas"/>
                <w:b w:val="0"/>
                <w:i w:val="0"/>
                <w:color w:val="243447"/>
                <w:sz w:val="16"/>
              </w:rPr>
              <w:t>printf 'Active account: %s\nProject: %s\n' "$ACCOUNT" "$PROJECT_ID"</w:t>
            </w:r>
            <w:r>
              <w:br/>
            </w:r>
            <w:r>
              <w:rPr>
                <w:rFonts w:ascii="Consolas" w:hAnsi="Consolas"/>
                <w:b w:val="0"/>
                <w:i w:val="0"/>
                <w:color w:val="243447"/>
                <w:sz w:val="16"/>
              </w:rPr>
              <w:t>gcloud projects describe "$PROJECT_ID" \</w:t>
            </w:r>
            <w:r>
              <w:br/>
            </w:r>
            <w:r>
              <w:rPr>
                <w:rFonts w:ascii="Consolas" w:hAnsi="Consolas"/>
                <w:b w:val="0"/>
                <w:i w:val="0"/>
                <w:color w:val="243447"/>
                <w:sz w:val="16"/>
              </w:rPr>
              <w:t xml:space="preserve">  --format='table(projectId,name,lifecycleState)'</w:t>
            </w:r>
            <w:r>
              <w:br/>
            </w:r>
            <w:r>
              <w:rPr>
                <w:rFonts w:ascii="Consolas" w:hAnsi="Consolas"/>
                <w:b w:val="0"/>
                <w:i w:val="0"/>
                <w:color w:val="243447"/>
                <w:sz w:val="16"/>
              </w:rPr>
              <w:t>gcloud billing projects describe "$PROJECT_ID" \</w:t>
            </w:r>
            <w:r>
              <w:br/>
            </w:r>
            <w:r>
              <w:rPr>
                <w:rFonts w:ascii="Consolas" w:hAnsi="Consolas"/>
                <w:b w:val="0"/>
                <w:i w:val="0"/>
                <w:color w:val="243447"/>
                <w:sz w:val="16"/>
              </w:rPr>
              <w:t xml:space="preserve">  --format='yaml(projectId,billingEnabled)'</w:t>
            </w:r>
            <w:r>
              <w:br/>
            </w:r>
            <w:r>
              <w:rPr>
                <w:rFonts w:ascii="Consolas" w:hAnsi="Consolas"/>
                <w:b w:val="0"/>
                <w:i w:val="0"/>
                <w:color w:val="243447"/>
                <w:sz w:val="16"/>
              </w:rPr>
              <w:t>terraform version</w:t>
            </w:r>
          </w:p>
        </w:tc>
      </w:tr>
    </w:tbl>
    <w:p>
      <w:pPr>
        <w:spacing w:after="20"/>
      </w:pPr>
    </w:p>
    <w:p>
      <w:pPr>
        <w:spacing w:before="0" w:after="100" w:line="259" w:lineRule="auto"/>
      </w:pPr>
      <w:r>
        <w:rPr>
          <w:rFonts w:ascii="Aptos" w:hAnsi="Aptos"/>
          <w:b w:val="0"/>
          <w:i w:val="0"/>
          <w:color w:val="1F2937"/>
          <w:sz w:val="20"/>
        </w:rPr>
        <w:t>If the project is not the allocated training project, set it explicitly and repeat the checks: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config set project YOUR_EXISTING_PROJECT_ID</w:t>
            </w:r>
            <w:r>
              <w:br/>
            </w:r>
            <w:r>
              <w:rPr>
                <w:rFonts w:ascii="Consolas" w:hAnsi="Consolas"/>
                <w:b w:val="0"/>
                <w:i w:val="0"/>
                <w:color w:val="243447"/>
                <w:sz w:val="16"/>
              </w:rPr>
              <w:t>PROJECT_ID="$(gcloud config get-value project 2&gt;/dev/null)"</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Google Cloud Console → top project picker; click the account avatar at top right.</w:t>
              <w:br/>
              <w:t>Verify: The selected project ID matches PROJECT_ID in Cloud Shell, the active account is the account assigned for the lab, the project lifecycle is ACTIVE, and billingEnabled is true.</w:t>
            </w:r>
          </w:p>
        </w:tc>
      </w:tr>
    </w:tbl>
    <w:p>
      <w:pPr>
        <w:spacing w:after="20"/>
      </w:pPr>
    </w:p>
    <w:p>
      <w:pPr>
        <w:pStyle w:val="Heading2"/>
        <w:keepNext/>
        <w:spacing w:before="140" w:after="100"/>
      </w:pPr>
      <w:r>
        <w:rPr>
          <w:rFonts w:ascii="Aptos" w:hAnsi="Aptos"/>
          <w:b/>
          <w:i w:val="0"/>
          <w:color w:val="0F6B78"/>
          <w:sz w:val="26"/>
        </w:rPr>
        <w:t>3.2 Create a dedicated workspace and upload the ZIP</w:t>
      </w:r>
    </w:p>
    <w:p>
      <w:pPr>
        <w:spacing w:before="0" w:after="100" w:line="259" w:lineRule="auto"/>
      </w:pPr>
      <w:r>
        <w:t>After the Day 5 handoff gate is complete, download the clean single-root Terraform package from the training material. In Cloud Shell choose Manage files → Upload and upload the ZIP to your home directory. Extract only into ~/gcp-day6-lab. Do not unpack over the Day 5 folder or any previous Day 6 folder that contains state.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mkdir -p "$HOME/gcp-day6-lab"</w:t>
            </w:r>
            <w:r>
              <w:br/>
            </w:r>
            <w:r>
              <w:rPr>
                <w:rFonts w:ascii="Consolas" w:hAnsi="Consolas"/>
                <w:b w:val="0"/>
                <w:i w:val="0"/>
                <w:color w:val="243447"/>
                <w:sz w:val="16"/>
              </w:rPr>
              <w:t>unzip -o "$HOME/GCP_Day6_Student_Ready_Terraform_Package.zip" \</w:t>
            </w:r>
            <w:r>
              <w:br/>
            </w:r>
            <w:r>
              <w:rPr>
                <w:rFonts w:ascii="Consolas" w:hAnsi="Consolas"/>
                <w:b w:val="0"/>
                <w:i w:val="0"/>
                <w:color w:val="243447"/>
                <w:sz w:val="16"/>
              </w:rPr>
              <w:t xml:space="preserve">  -d "$HOME/gcp-day6-lab"</w:t>
            </w:r>
            <w:r>
              <w:br/>
            </w:r>
            <w:r>
              <w:rPr>
                <w:rFonts w:ascii="Consolas" w:hAnsi="Consolas"/>
                <w:b w:val="0"/>
                <w:i w:val="0"/>
                <w:color w:val="243447"/>
                <w:sz w:val="16"/>
              </w:rPr>
              <w:t>cd "$HOME/gcp-day6-lab"</w:t>
            </w:r>
            <w:r>
              <w:br/>
            </w:r>
            <w:r>
              <w:rPr>
                <w:rFonts w:ascii="Consolas" w:hAnsi="Consolas"/>
                <w:b w:val="0"/>
                <w:i w:val="0"/>
                <w:color w:val="243447"/>
                <w:sz w:val="16"/>
              </w:rPr>
              <w:t>pwd</w:t>
            </w:r>
            <w:r>
              <w:br/>
            </w:r>
            <w:r>
              <w:rPr>
                <w:rFonts w:ascii="Consolas" w:hAnsi="Consolas"/>
                <w:b w:val="0"/>
                <w:i w:val="0"/>
                <w:color w:val="243447"/>
                <w:sz w:val="16"/>
              </w:rPr>
              <w:t>ls -la</w:t>
            </w:r>
            <w:r>
              <w:br/>
            </w:r>
            <w:r>
              <w:rPr>
                <w:rFonts w:ascii="Consolas" w:hAnsi="Consolas"/>
                <w:b w:val="0"/>
                <w:i w:val="0"/>
                <w:color w:val="243447"/>
                <w:sz w:val="16"/>
              </w:rPr>
              <w:t>find . -maxdepth 1 -name '*.tf' -print</w:t>
            </w:r>
          </w:p>
        </w:tc>
      </w:tr>
    </w:tbl>
    <w:p>
      <w:pPr>
        <w:spacing w:after="20"/>
      </w:pPr>
    </w:p>
    <w:p>
      <w:pPr>
        <w:spacing w:before="0" w:after="100" w:line="259" w:lineRule="auto"/>
      </w:pPr>
      <w:r>
        <w:rPr>
          <w:rFonts w:ascii="Aptos" w:hAnsi="Aptos"/>
          <w:b w:val="0"/>
          <w:i w:val="0"/>
          <w:color w:val="1F2937"/>
          <w:sz w:val="20"/>
        </w:rPr>
        <w:t>The current directory must contain the Terraform files at the same level. The clean package avoids the older nested duplicate folder that appeared in the earlier ZIP.</w:t>
      </w:r>
    </w:p>
    <w:tbl>
      <w:tblPr>
        <w:tblW w:type="auto" w:w="0"/>
        <w:jc w:val="center"/>
        <w:tblLook w:firstColumn="1" w:firstRow="1" w:lastColumn="0" w:lastRow="0" w:noHBand="0" w:noVBand="1" w:val="04A0"/>
      </w:tblPr>
      <w:tblGrid>
        <w:gridCol w:w="9866"/>
      </w:tblGrid>
      <w:tr>
        <w:trPr>
          <w:cantSplit/>
        </w:trPr>
        <w:tc>
          <w:tcPr>
            <w:tcW w:type="dxa" w:w="9866"/>
            <w:shd w:fill="FCE8E6"/>
            <w:tcMar>
              <w:top w:w="120" w:type="dxa"/>
              <w:start w:w="150" w:type="dxa"/>
              <w:bottom w:w="120" w:type="dxa"/>
              <w:end w:w="150" w:type="dxa"/>
            </w:tcMar>
            <w:tcBorders>
              <w:top w:val="single" w:sz="2" w:color="FCE8E6"/>
              <w:left w:val="single" w:sz="20" w:color="A61B1B"/>
              <w:bottom w:val="single" w:sz="2" w:color="FCE8E6"/>
              <w:right w:val="single" w:sz="2" w:color="FCE8E6"/>
            </w:tcBorders>
          </w:tcPr>
          <w:p>
            <w:pPr>
              <w:spacing w:after="40"/>
            </w:pPr>
            <w:r>
              <w:rPr>
                <w:rFonts w:ascii="Aptos" w:hAnsi="Aptos"/>
                <w:b/>
                <w:i w:val="0"/>
                <w:color w:val="A61B1B"/>
                <w:sz w:val="17"/>
              </w:rPr>
              <w:t>DO NOT CLEAN WITH RM -RF</w:t>
            </w:r>
          </w:p>
          <w:p>
            <w:pPr>
              <w:spacing w:after="0" w:line="250" w:lineRule="auto"/>
            </w:pPr>
            <w:r>
              <w:rPr>
                <w:rFonts w:ascii="Aptos" w:hAnsi="Aptos"/>
                <w:b w:val="0"/>
                <w:i w:val="0"/>
                <w:color w:val="1F2937"/>
                <w:sz w:val="18"/>
              </w:rPr>
              <w:t>Do not remove old directories, .terraform state, or tfstate files as a routine setup step. If a previous lab exists, keep it intact and create a separate folder for this run. Terraform state is the record connecting configuration to the live resources.</w:t>
            </w:r>
          </w:p>
        </w:tc>
      </w:tr>
    </w:tbl>
    <w:p>
      <w:pPr>
        <w:spacing w:after="20"/>
      </w:pPr>
    </w:p>
    <w:p>
      <w:pPr>
        <w:pStyle w:val="Heading2"/>
        <w:keepNext/>
        <w:spacing w:before="140" w:after="100"/>
      </w:pPr>
      <w:r>
        <w:rPr>
          <w:rFonts w:ascii="Aptos" w:hAnsi="Aptos"/>
          <w:b/>
          <w:i w:val="0"/>
          <w:color w:val="0F6B78"/>
          <w:sz w:val="26"/>
        </w:rPr>
        <w:t>3.3 Bootstrap Service Usage API</w:t>
      </w:r>
    </w:p>
    <w:p>
      <w:pPr>
        <w:spacing w:before="0" w:after="100" w:line="259" w:lineRule="auto"/>
      </w:pPr>
      <w:r>
        <w:rPr>
          <w:rFonts w:ascii="Aptos" w:hAnsi="Aptos"/>
          <w:b w:val="0"/>
          <w:i w:val="0"/>
          <w:color w:val="1F2937"/>
          <w:sz w:val="20"/>
        </w:rPr>
        <w:t>Terraform needs the Service Usage API to enable the remaining APIs. Run this bootstrap command once for the target project: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PROJECT_ID="$(gcloud config get-value project 2&gt;/dev/null)"</w:t>
            </w:r>
            <w:r>
              <w:br/>
            </w:r>
            <w:r>
              <w:rPr>
                <w:rFonts w:ascii="Consolas" w:hAnsi="Consolas"/>
                <w:b w:val="0"/>
                <w:i w:val="0"/>
                <w:color w:val="243447"/>
                <w:sz w:val="16"/>
              </w:rPr>
              <w:t>gcloud services enable \</w:t>
            </w:r>
            <w:r>
              <w:br/>
            </w:r>
            <w:r>
              <w:rPr>
                <w:rFonts w:ascii="Consolas" w:hAnsi="Consolas"/>
                <w:b w:val="0"/>
                <w:i w:val="0"/>
                <w:color w:val="243447"/>
                <w:sz w:val="16"/>
              </w:rPr>
              <w:t xml:space="preserve">  serviceusage.googleapis.com \</w:t>
            </w:r>
            <w:r>
              <w:br/>
            </w:r>
            <w:r>
              <w:rPr>
                <w:rFonts w:ascii="Consolas" w:hAnsi="Consolas"/>
                <w:b w:val="0"/>
                <w:i w:val="0"/>
                <w:color w:val="243447"/>
                <w:sz w:val="16"/>
              </w:rPr>
              <w:t xml:space="preserve">  cloudresourcemanager.googleapis.com \</w:t>
            </w:r>
            <w:r>
              <w:br/>
            </w:r>
            <w:r>
              <w:rPr>
                <w:rFonts w:ascii="Consolas" w:hAnsi="Consolas"/>
                <w:b w:val="0"/>
                <w:i w:val="0"/>
                <w:color w:val="243447"/>
                <w:sz w:val="16"/>
              </w:rPr>
              <w:t xml:space="preserve">  --project="$PROJECT_ID"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Google Cloud Console → APIs &amp; Services → Enabled APIs &amp; services.</w:t>
              <w:br/>
              <w:t>Verify: Service Usage API and Cloud Resource Manager API appear as enabled for the selected training project.</w:t>
            </w:r>
          </w:p>
        </w:tc>
      </w:tr>
    </w:tbl>
    <w:p>
      <w:pPr>
        <w:spacing w:after="20"/>
      </w:pPr>
    </w:p>
    <w:p>
      <w:pPr>
        <w:pStyle w:val="Heading1"/>
        <w:keepNext/>
        <w:spacing w:before="200" w:after="100"/>
      </w:pPr>
      <w:r>
        <w:rPr>
          <w:rFonts w:ascii="Aptos" w:hAnsi="Aptos"/>
          <w:b/>
          <w:i w:val="0"/>
          <w:color w:val="17365D"/>
          <w:sz w:val="34"/>
        </w:rPr>
        <w:t>4. Configure and deploy the Terraform baseline</w:t>
      </w:r>
    </w:p>
    <w:p>
      <w:pPr>
        <w:pStyle w:val="Heading2"/>
        <w:keepNext/>
        <w:spacing w:before="140" w:after="100"/>
      </w:pPr>
      <w:r>
        <w:rPr>
          <w:rFonts w:ascii="Aptos" w:hAnsi="Aptos"/>
          <w:b/>
          <w:i w:val="0"/>
          <w:color w:val="0F6B78"/>
          <w:sz w:val="26"/>
        </w:rPr>
        <w:t>4.1 Create the local variables file</w:t>
      </w:r>
    </w:p>
    <w:p>
      <w:pPr>
        <w:spacing w:before="0" w:after="100" w:line="259" w:lineRule="auto"/>
      </w:pPr>
      <w:r>
        <w:t>If you already created terraform.tfvars during the Day 5-to-Day 6 transition gate, verify it rather than overwriting it. Otherwise, copy the supplied example and edit the required values. Preserve all other variables and safe defaults. Do not overwrite the file with only two lines.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cp terraform.tfvars.example terraform.tfvars</w:t>
            </w:r>
            <w:r>
              <w:br/>
            </w:r>
            <w:r>
              <w:rPr>
                <w:rFonts w:ascii="Consolas" w:hAnsi="Consolas"/>
                <w:b w:val="0"/>
                <w:i w:val="0"/>
                <w:color w:val="243447"/>
                <w:sz w:val="16"/>
              </w:rPr>
              <w:t>nano terraform.tfvars</w:t>
            </w:r>
          </w:p>
        </w:tc>
      </w:tr>
    </w:tbl>
    <w:p>
      <w:pPr>
        <w:spacing w:after="20"/>
      </w:pPr>
    </w:p>
    <w:p>
      <w:pPr>
        <w:spacing w:before="0" w:after="100" w:line="259" w:lineRule="auto"/>
      </w:pPr>
      <w:r>
        <w:rPr>
          <w:rFonts w:ascii="Aptos" w:hAnsi="Aptos"/>
          <w:b w:val="0"/>
          <w:i w:val="0"/>
          <w:color w:val="1F2937"/>
          <w:sz w:val="20"/>
        </w:rPr>
        <w:t>Set the existing project ID and the exact signed-in account email from gcloud auth list: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project_id     = "YOUR_EXISTING_PROJECT_ID"</w:t>
            </w:r>
            <w:r>
              <w:br/>
            </w:r>
            <w:r>
              <w:rPr>
                <w:rFonts w:ascii="Consolas" w:hAnsi="Consolas"/>
                <w:b w:val="0"/>
                <w:i w:val="0"/>
                <w:color w:val="243447"/>
                <w:sz w:val="16"/>
              </w:rPr>
              <w:t>operator_email = "YOUR_SIGNED_IN_GOOGLE_ACCOUNT_EMAIL"</w:t>
            </w:r>
          </w:p>
        </w:tc>
      </w:tr>
    </w:tbl>
    <w:p>
      <w:pPr>
        <w:spacing w:after="20"/>
      </w:pPr>
    </w:p>
    <w:p>
      <w:pPr>
        <w:spacing w:before="0" w:after="100" w:line="259" w:lineRule="auto"/>
      </w:pPr>
      <w:r>
        <w:rPr>
          <w:rFonts w:ascii="Aptos" w:hAnsi="Aptos"/>
          <w:b w:val="0"/>
          <w:i w:val="0"/>
          <w:color w:val="1F2937"/>
          <w:sz w:val="20"/>
        </w:rPr>
        <w:t>The initial configuration should keep the following switches in their safe state: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enable_cloud_nat           = false</w:t>
            </w:r>
            <w:r>
              <w:br/>
            </w:r>
            <w:r>
              <w:rPr>
                <w:rFonts w:ascii="Consolas" w:hAnsi="Consolas"/>
                <w:b w:val="0"/>
                <w:i w:val="0"/>
                <w:color w:val="243447"/>
                <w:sz w:val="16"/>
              </w:rPr>
              <w:t>enable_public_bucket_fault = false</w:t>
            </w:r>
            <w:r>
              <w:br/>
            </w:r>
            <w:r>
              <w:rPr>
                <w:rFonts w:ascii="Consolas" w:hAnsi="Consolas"/>
                <w:b w:val="0"/>
                <w:i w:val="0"/>
                <w:color w:val="243447"/>
                <w:sz w:val="16"/>
              </w:rPr>
              <w:t>enable_cmek                 = false</w:t>
            </w:r>
            <w:r>
              <w:br/>
            </w:r>
            <w:r>
              <w:rPr>
                <w:rFonts w:ascii="Consolas" w:hAnsi="Consolas"/>
                <w:b w:val="0"/>
                <w:i w:val="0"/>
                <w:color w:val="243447"/>
                <w:sz w:val="16"/>
              </w:rPr>
              <w:t>enable_cpu_alert            = false</w:t>
            </w:r>
            <w:r>
              <w:br/>
            </w:r>
            <w:r>
              <w:rPr>
                <w:rFonts w:ascii="Consolas" w:hAnsi="Consolas"/>
                <w:b w:val="0"/>
                <w:i w:val="0"/>
                <w:color w:val="243447"/>
                <w:sz w:val="16"/>
              </w:rPr>
              <w:t>enable_firewall_deny        = false</w:t>
            </w:r>
            <w:r>
              <w:br/>
            </w:r>
            <w:r>
              <w:rPr>
                <w:rFonts w:ascii="Consolas" w:hAnsi="Consolas"/>
                <w:b w:val="0"/>
                <w:i w:val="0"/>
                <w:color w:val="243447"/>
                <w:sz w:val="16"/>
              </w:rPr>
              <w:t>enable_iam_deny_fault       = false</w:t>
            </w:r>
            <w:r>
              <w:br/>
            </w:r>
            <w:r>
              <w:rPr>
                <w:rFonts w:ascii="Consolas" w:hAnsi="Consolas"/>
                <w:b w:val="0"/>
                <w:i w:val="0"/>
                <w:color w:val="243447"/>
                <w:sz w:val="16"/>
              </w:rPr>
              <w:t>enable_responder_allow      = true</w:t>
            </w:r>
            <w:r>
              <w:br/>
            </w:r>
            <w:r>
              <w:rPr>
                <w:rFonts w:ascii="Consolas" w:hAnsi="Consolas"/>
                <w:b w:val="0"/>
                <w:i w:val="0"/>
                <w:color w:val="243447"/>
                <w:sz w:val="16"/>
              </w:rPr>
              <w:t>ssh_vm_fixed                = false</w:t>
            </w:r>
            <w:r>
              <w:br/>
            </w:r>
            <w:r>
              <w:rPr>
                <w:rFonts w:ascii="Consolas" w:hAnsi="Consolas"/>
                <w:b w:val="0"/>
                <w:i w:val="0"/>
                <w:color w:val="243447"/>
                <w:sz w:val="16"/>
              </w:rPr>
              <w:t>mig_target_size             = 2</w:t>
            </w:r>
            <w:r>
              <w:br/>
            </w:r>
            <w:r>
              <w:rPr>
                <w:rFonts w:ascii="Consolas" w:hAnsi="Consolas"/>
                <w:b w:val="0"/>
                <w:i w:val="0"/>
                <w:color w:val="243447"/>
                <w:sz w:val="16"/>
              </w:rPr>
              <w:t>data_disk_size_gb           = 10</w:t>
            </w:r>
          </w:p>
        </w:tc>
      </w:tr>
    </w:tbl>
    <w:p>
      <w:pPr>
        <w:spacing w:after="20"/>
      </w:pPr>
    </w:p>
    <w:p>
      <w:pPr>
        <w:spacing w:before="0" w:after="100" w:line="259" w:lineRule="auto"/>
      </w:pPr>
      <w:r>
        <w:rPr>
          <w:rFonts w:ascii="Aptos" w:hAnsi="Aptos"/>
          <w:b w:val="0"/>
          <w:i w:val="0"/>
          <w:color w:val="1F2937"/>
          <w:sz w:val="20"/>
        </w:rPr>
        <w:t>Save nano with Ctrl+O, Enter, Ctrl+X. Confirm that the project ID is lowercase, has no spaces, and is the project ID (not the display name). Change name_prefix only if another class is using the same names; it must begin with a lowercase letter and be no longer than 10 characters.</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WHY OPERATOR_EMAIL MATTERS</w:t>
            </w:r>
          </w:p>
          <w:p>
            <w:pPr>
              <w:spacing w:after="0" w:line="250" w:lineRule="auto"/>
            </w:pPr>
            <w:r>
              <w:rPr>
                <w:rFonts w:ascii="Aptos" w:hAnsi="Aptos"/>
                <w:b w:val="0"/>
                <w:i w:val="0"/>
                <w:color w:val="1F2937"/>
                <w:sz w:val="18"/>
              </w:rPr>
              <w:t>When populated, Terraform adds the operator helper roles needed for Compute, Network, Security, OS Login, IAP, Monitoring, KMS and the lab-scoped service account / bucket / secret operations. The Terraform runner must already be allowed to create these IAM grants.</w:t>
            </w:r>
          </w:p>
        </w:tc>
      </w:tr>
    </w:tbl>
    <w:p>
      <w:pPr>
        <w:spacing w:after="20"/>
      </w:pPr>
    </w:p>
    <w:p>
      <w:pPr>
        <w:pStyle w:val="Heading2"/>
        <w:keepNext/>
        <w:spacing w:before="140" w:after="100"/>
      </w:pPr>
      <w:r>
        <w:rPr>
          <w:rFonts w:ascii="Aptos" w:hAnsi="Aptos"/>
          <w:b/>
          <w:i w:val="0"/>
          <w:color w:val="0F6B78"/>
          <w:sz w:val="26"/>
        </w:rPr>
        <w:t>4.2 Format, initialize and validate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fmt -recursive</w:t>
            </w:r>
            <w:r>
              <w:br/>
            </w:r>
            <w:r>
              <w:rPr>
                <w:rFonts w:ascii="Consolas" w:hAnsi="Consolas"/>
                <w:b w:val="0"/>
                <w:i w:val="0"/>
                <w:color w:val="243447"/>
                <w:sz w:val="16"/>
              </w:rPr>
              <w:t>terraform init</w:t>
            </w:r>
            <w:r>
              <w:br/>
            </w:r>
            <w:r>
              <w:rPr>
                <w:rFonts w:ascii="Consolas" w:hAnsi="Consolas"/>
                <w:b w:val="0"/>
                <w:i w:val="0"/>
                <w:color w:val="243447"/>
                <w:sz w:val="16"/>
              </w:rPr>
              <w:t>terraform validate</w:t>
            </w:r>
          </w:p>
        </w:tc>
      </w:tr>
    </w:tbl>
    <w:p>
      <w:pPr>
        <w:spacing w:after="20"/>
      </w:pPr>
    </w:p>
    <w:p>
      <w:pPr>
        <w:spacing w:before="0" w:after="100" w:line="259" w:lineRule="auto"/>
      </w:pPr>
      <w:r>
        <w:rPr>
          <w:rFonts w:ascii="Aptos" w:hAnsi="Aptos"/>
          <w:b w:val="0"/>
          <w:i w:val="0"/>
          <w:color w:val="1F2937"/>
          <w:sz w:val="20"/>
        </w:rPr>
        <w:t>Expected result: fmt completes, init downloads the pinned Google provider and reports successful initialization, and validate reports “Success! The configuration is valid.” Retain the generated .terraform.lock.hcl file for consistent provider checksums.</w:t>
      </w: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Cloud Shell terminal and package folder.</w:t>
              <w:br/>
              <w:t>Verify: The working directory contains .terraform.lock.hcl and all required .tf files. No validation error is displayed.</w:t>
            </w:r>
          </w:p>
        </w:tc>
      </w:tr>
    </w:tbl>
    <w:p>
      <w:pPr>
        <w:spacing w:after="20"/>
      </w:pPr>
    </w:p>
    <w:p>
      <w:pPr>
        <w:pStyle w:val="Heading2"/>
        <w:keepNext/>
        <w:spacing w:before="140" w:after="100"/>
      </w:pPr>
      <w:r>
        <w:rPr>
          <w:rFonts w:ascii="Aptos" w:hAnsi="Aptos"/>
          <w:b/>
          <w:i w:val="0"/>
          <w:color w:val="0F6B78"/>
          <w:sz w:val="26"/>
        </w:rPr>
        <w:t>4.3 Create and inspect the baseline plan</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plan -out=day6-baseline.tfplan</w:t>
            </w:r>
            <w:r>
              <w:br/>
            </w:r>
            <w:r>
              <w:rPr>
                <w:rFonts w:ascii="Consolas" w:hAnsi="Consolas"/>
                <w:b w:val="0"/>
                <w:i w:val="0"/>
                <w:color w:val="243447"/>
                <w:sz w:val="16"/>
              </w:rPr>
              <w:t>terraform show day6-baseline.tfplan</w:t>
            </w:r>
          </w:p>
        </w:tc>
      </w:tr>
    </w:tbl>
    <w:p>
      <w:pPr>
        <w:spacing w:after="20"/>
      </w:pPr>
    </w:p>
    <w:p>
      <w:pPr>
        <w:spacing w:before="0" w:after="100" w:line="259" w:lineRule="auto"/>
      </w:pPr>
      <w:r>
        <w:rPr>
          <w:rFonts w:ascii="Aptos" w:hAnsi="Aptos"/>
          <w:b w:val="0"/>
          <w:i w:val="0"/>
          <w:color w:val="1F2937"/>
          <w:sz w:val="20"/>
        </w:rPr>
        <w:t>Read the plan. Confirm the selected project, resource names, region and zone. It should create the VPC/subnet, IAP firewall rule, three private VMs, attached data disk, MIG with two members, private bucket and synthetic object, service accounts, and Secret Manager metadata. Optional Cloud NAT, CMEK, public bucket binding, alert, firewall Deny and IAM Deny must remain absent.</w:t>
      </w:r>
    </w:p>
    <w:tbl>
      <w:tblPr>
        <w:tblW w:type="auto" w:w="0"/>
        <w:jc w:val="center"/>
        <w:tblLook w:firstColumn="1" w:firstRow="1" w:lastColumn="0" w:lastRow="0" w:noHBand="0" w:noVBand="1" w:val="04A0"/>
      </w:tblPr>
      <w:tblGrid>
        <w:gridCol w:w="9866"/>
      </w:tblGrid>
      <w:tr>
        <w:trPr>
          <w:cantSplit/>
        </w:trPr>
        <w:tc>
          <w:tcPr>
            <w:tcW w:type="dxa" w:w="9866"/>
            <w:shd w:fill="FCE8E6"/>
            <w:tcMar>
              <w:top w:w="120" w:type="dxa"/>
              <w:start w:w="150" w:type="dxa"/>
              <w:bottom w:w="120" w:type="dxa"/>
              <w:end w:w="150" w:type="dxa"/>
            </w:tcMar>
            <w:tcBorders>
              <w:top w:val="single" w:sz="2" w:color="FCE8E6"/>
              <w:left w:val="single" w:sz="20" w:color="A61B1B"/>
              <w:bottom w:val="single" w:sz="2" w:color="FCE8E6"/>
              <w:right w:val="single" w:sz="2" w:color="FCE8E6"/>
            </w:tcBorders>
          </w:tcPr>
          <w:p>
            <w:pPr>
              <w:spacing w:after="40"/>
            </w:pPr>
            <w:r>
              <w:rPr>
                <w:rFonts w:ascii="Aptos" w:hAnsi="Aptos"/>
                <w:b/>
                <w:i w:val="0"/>
                <w:color w:val="A61B1B"/>
                <w:sz w:val="17"/>
              </w:rPr>
              <w:t>STOP CONDITION</w:t>
            </w:r>
          </w:p>
          <w:p>
            <w:pPr>
              <w:spacing w:after="0" w:line="250" w:lineRule="auto"/>
            </w:pPr>
            <w:r>
              <w:rPr>
                <w:rFonts w:ascii="Aptos" w:hAnsi="Aptos"/>
                <w:b w:val="0"/>
                <w:i w:val="0"/>
                <w:color w:val="1F2937"/>
                <w:sz w:val="18"/>
              </w:rPr>
              <w:t>If the plan proposes deleting or modifying unrelated resources, targets a different project, or creates optional services unexpectedly, do not apply. Correct the project or tfvars and generate a new plan.</w:t>
            </w:r>
          </w:p>
        </w:tc>
      </w:tr>
    </w:tbl>
    <w:p>
      <w:pPr>
        <w:spacing w:after="20"/>
      </w:pPr>
    </w:p>
    <w:p>
      <w:pPr>
        <w:pStyle w:val="Heading2"/>
        <w:keepNext/>
        <w:spacing w:before="140" w:after="100"/>
      </w:pPr>
      <w:r>
        <w:rPr>
          <w:rFonts w:ascii="Aptos" w:hAnsi="Aptos"/>
          <w:b/>
          <w:i w:val="0"/>
          <w:color w:val="0F6B78"/>
          <w:sz w:val="26"/>
        </w:rPr>
        <w:t>4.4 Apply the reviewed plan</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apply day6-baseline.tfplan</w:t>
            </w:r>
            <w:r>
              <w:br/>
            </w:r>
            <w:r>
              <w:rPr>
                <w:rFonts w:ascii="Consolas" w:hAnsi="Consolas"/>
                <w:b w:val="0"/>
                <w:i w:val="0"/>
                <w:color w:val="243447"/>
                <w:sz w:val="16"/>
              </w:rPr>
              <w:t>terraform output</w:t>
            </w:r>
            <w:r>
              <w:br/>
            </w:r>
            <w:r>
              <w:rPr>
                <w:rFonts w:ascii="Consolas" w:hAnsi="Consolas"/>
                <w:b w:val="0"/>
                <w:i w:val="0"/>
                <w:color w:val="243447"/>
                <w:sz w:val="16"/>
              </w:rPr>
              <w:t>terraform state list</w:t>
            </w:r>
          </w:p>
        </w:tc>
      </w:tr>
    </w:tbl>
    <w:p>
      <w:pPr>
        <w:spacing w:after="20"/>
      </w:pPr>
    </w:p>
    <w:p>
      <w:pPr>
        <w:spacing w:before="0" w:after="100" w:line="259" w:lineRule="auto"/>
      </w:pPr>
      <w:r>
        <w:rPr>
          <w:rFonts w:ascii="Aptos" w:hAnsi="Aptos"/>
          <w:b w:val="0"/>
          <w:i w:val="0"/>
          <w:color w:val="1F2937"/>
          <w:sz w:val="20"/>
        </w:rPr>
        <w:t>Capture the outputs. Use Terraform outputs for actual resource names rather than copying example names from a guide. Set shell variables for the remaining exercises: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PROJECT_ID="$(terraform output -raw project_id)"</w:t>
            </w:r>
            <w:r>
              <w:br/>
            </w:r>
            <w:r>
              <w:rPr>
                <w:rFonts w:ascii="Consolas" w:hAnsi="Consolas"/>
                <w:b w:val="0"/>
                <w:i w:val="0"/>
                <w:color w:val="243447"/>
                <w:sz w:val="16"/>
              </w:rPr>
              <w:t>REGION="$(terraform output -raw region)"</w:t>
            </w:r>
            <w:r>
              <w:br/>
            </w:r>
            <w:r>
              <w:rPr>
                <w:rFonts w:ascii="Consolas" w:hAnsi="Consolas"/>
                <w:b w:val="0"/>
                <w:i w:val="0"/>
                <w:color w:val="243447"/>
                <w:sz w:val="16"/>
              </w:rPr>
              <w:t>ZONE="$(terraform output -raw zone)"</w:t>
            </w:r>
            <w:r>
              <w:br/>
            </w:r>
            <w:r>
              <w:rPr>
                <w:rFonts w:ascii="Consolas" w:hAnsi="Consolas"/>
                <w:b w:val="0"/>
                <w:i w:val="0"/>
                <w:color w:val="243447"/>
                <w:sz w:val="16"/>
              </w:rPr>
              <w:t>VM_IDLE="$(terraform output -raw vm_idle_name)"</w:t>
            </w:r>
            <w:r>
              <w:br/>
            </w:r>
            <w:r>
              <w:rPr>
                <w:rFonts w:ascii="Consolas" w:hAnsi="Consolas"/>
                <w:b w:val="0"/>
                <w:i w:val="0"/>
                <w:color w:val="243447"/>
                <w:sz w:val="16"/>
              </w:rPr>
              <w:t>VM_SSH="$(terraform output -raw vm_ssh_broken_name)"</w:t>
            </w:r>
            <w:r>
              <w:br/>
            </w:r>
            <w:r>
              <w:rPr>
                <w:rFonts w:ascii="Consolas" w:hAnsi="Consolas"/>
                <w:b w:val="0"/>
                <w:i w:val="0"/>
                <w:color w:val="243447"/>
                <w:sz w:val="16"/>
              </w:rPr>
              <w:t>VM_STORAGE="$(terraform output -raw vm_storage_name)"</w:t>
            </w:r>
            <w:r>
              <w:br/>
            </w:r>
            <w:r>
              <w:rPr>
                <w:rFonts w:ascii="Consolas" w:hAnsi="Consolas"/>
                <w:b w:val="0"/>
                <w:i w:val="0"/>
                <w:color w:val="243447"/>
                <w:sz w:val="16"/>
              </w:rPr>
              <w:t>MIG="$(terraform output -raw mig_name)"</w:t>
            </w:r>
            <w:r>
              <w:br/>
            </w:r>
            <w:r>
              <w:rPr>
                <w:rFonts w:ascii="Consolas" w:hAnsi="Consolas"/>
                <w:b w:val="0"/>
                <w:i w:val="0"/>
                <w:color w:val="243447"/>
                <w:sz w:val="16"/>
              </w:rPr>
              <w:t>BUCKET="$(terraform output -raw bucket_name)"</w:t>
            </w:r>
            <w:r>
              <w:br/>
            </w:r>
            <w:r>
              <w:rPr>
                <w:rFonts w:ascii="Consolas" w:hAnsi="Consolas"/>
                <w:b w:val="0"/>
                <w:i w:val="0"/>
                <w:color w:val="243447"/>
                <w:sz w:val="16"/>
              </w:rPr>
              <w:t>SECRET_ID="$(terraform output -raw secret_id)"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Compute Engine → VM instances; VPC network → VPC networks / Firewall; Cloud Storage → Buckets; IAM &amp; Admin → Service Accounts.</w:t>
              <w:br/>
              <w:t>Verify: One custom VPC and subnet are present, three Day 6 VMs appear with no external IPs, the bucket is private, the MIG is created, and the two test service accounts exist.</w:t>
            </w:r>
          </w:p>
        </w:tc>
      </w:tr>
    </w:tbl>
    <w:p>
      <w:pPr>
        <w:spacing w:after="20"/>
      </w:pPr>
    </w:p>
    <w:p>
      <w:pPr>
        <w:pStyle w:val="Heading1"/>
        <w:keepNext/>
        <w:spacing w:before="200" w:after="100"/>
      </w:pPr>
      <w:r>
        <w:rPr>
          <w:rFonts w:ascii="Aptos" w:hAnsi="Aptos"/>
          <w:b/>
          <w:i w:val="0"/>
          <w:color w:val="17365D"/>
          <w:sz w:val="34"/>
        </w:rPr>
        <w:t>5. One-time storage VM disk preparation</w:t>
      </w:r>
    </w:p>
    <w:p>
      <w:pPr>
        <w:spacing w:before="0" w:after="100" w:line="259" w:lineRule="auto"/>
      </w:pPr>
      <w:r>
        <w:rPr>
          <w:rFonts w:ascii="Aptos" w:hAnsi="Aptos"/>
          <w:b w:val="0"/>
          <w:i w:val="0"/>
          <w:color w:val="1F2937"/>
          <w:sz w:val="20"/>
        </w:rPr>
        <w:t>The storage VM has a dedicated blank 10 GB Persistent Disk attached. Linux must detect the block device, create a filesystem once, mount it, and persist the mount. This is a one-time initialization step.</w:t>
      </w:r>
    </w:p>
    <w:tbl>
      <w:tblPr>
        <w:tblW w:type="auto" w:w="0"/>
        <w:jc w:val="center"/>
        <w:tblLook w:firstColumn="1" w:firstRow="1" w:lastColumn="0" w:lastRow="0" w:noHBand="0" w:noVBand="1" w:val="04A0"/>
      </w:tblPr>
      <w:tblGrid>
        <w:gridCol w:w="9866"/>
      </w:tblGrid>
      <w:tr>
        <w:trPr>
          <w:cantSplit/>
        </w:trPr>
        <w:tc>
          <w:tcPr>
            <w:tcW w:type="dxa" w:w="9866"/>
            <w:shd w:fill="FCE8E6"/>
            <w:tcMar>
              <w:top w:w="120" w:type="dxa"/>
              <w:start w:w="150" w:type="dxa"/>
              <w:bottom w:w="120" w:type="dxa"/>
              <w:end w:w="150" w:type="dxa"/>
            </w:tcMar>
            <w:tcBorders>
              <w:top w:val="single" w:sz="2" w:color="FCE8E6"/>
              <w:left w:val="single" w:sz="20" w:color="A61B1B"/>
              <w:bottom w:val="single" w:sz="2" w:color="FCE8E6"/>
              <w:right w:val="single" w:sz="2" w:color="FCE8E6"/>
            </w:tcBorders>
          </w:tcPr>
          <w:p>
            <w:pPr>
              <w:spacing w:after="40"/>
            </w:pPr>
            <w:r>
              <w:rPr>
                <w:rFonts w:ascii="Aptos" w:hAnsi="Aptos"/>
                <w:b/>
                <w:i w:val="0"/>
                <w:color w:val="A61B1B"/>
                <w:sz w:val="17"/>
              </w:rPr>
              <w:t>DATA-LOSS WARNING</w:t>
            </w:r>
          </w:p>
          <w:p>
            <w:pPr>
              <w:spacing w:after="0" w:line="250" w:lineRule="auto"/>
            </w:pPr>
            <w:r>
              <w:rPr>
                <w:rFonts w:ascii="Aptos" w:hAnsi="Aptos"/>
                <w:b w:val="0"/>
                <w:i w:val="0"/>
                <w:color w:val="1F2937"/>
                <w:sz w:val="18"/>
              </w:rPr>
              <w:t>The mkfs command formats the device and destroys any existing filesystem data. Run it only after verifying that this is the newly attached empty Day 6 disk. If lsblk or blkid already shows an existing filesystem, do not run mkfs.</w:t>
            </w:r>
          </w:p>
        </w:tc>
      </w:tr>
    </w:tbl>
    <w:p>
      <w:pPr>
        <w:spacing w:after="20"/>
      </w:pPr>
    </w:p>
    <w:p>
      <w:pPr>
        <w:pStyle w:val="Heading2"/>
        <w:keepNext/>
        <w:spacing w:before="140" w:after="100"/>
      </w:pPr>
      <w:r>
        <w:rPr>
          <w:rFonts w:ascii="Aptos" w:hAnsi="Aptos"/>
          <w:b/>
          <w:i w:val="0"/>
          <w:color w:val="0F6B78"/>
          <w:sz w:val="26"/>
        </w:rPr>
        <w:t>5.1 Connect through IAP</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ssh "$VM_STORAGE" \</w:t>
            </w:r>
            <w:r>
              <w:br/>
            </w:r>
            <w:r>
              <w:rPr>
                <w:rFonts w:ascii="Consolas" w:hAnsi="Consolas"/>
                <w:b w:val="0"/>
                <w:i w:val="0"/>
                <w:color w:val="243447"/>
                <w:sz w:val="16"/>
              </w:rPr>
              <w:t xml:space="preserve">  --project="$PROJECT_ID" --zone="$ZONE" \</w:t>
            </w:r>
            <w:r>
              <w:br/>
            </w:r>
            <w:r>
              <w:rPr>
                <w:rFonts w:ascii="Consolas" w:hAnsi="Consolas"/>
                <w:b w:val="0"/>
                <w:i w:val="0"/>
                <w:color w:val="243447"/>
                <w:sz w:val="16"/>
              </w:rPr>
              <w:t xml:space="preserve">  --tunnel-through-iap</w:t>
            </w:r>
          </w:p>
        </w:tc>
      </w:tr>
    </w:tbl>
    <w:p>
      <w:pPr>
        <w:spacing w:after="20"/>
      </w:pPr>
    </w:p>
    <w:p>
      <w:pPr>
        <w:pStyle w:val="Heading2"/>
        <w:keepNext/>
        <w:spacing w:before="140" w:after="100"/>
      </w:pPr>
      <w:r>
        <w:rPr>
          <w:rFonts w:ascii="Aptos" w:hAnsi="Aptos"/>
          <w:b/>
          <w:i w:val="0"/>
          <w:color w:val="0F6B78"/>
          <w:sz w:val="26"/>
        </w:rPr>
        <w:t>5.2 Identify the disk before formatting</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lsblk -o NAME,SIZE,TYPE,FSTYPE,MOUNTPOINT</w:t>
            </w:r>
            <w:r>
              <w:br/>
            </w:r>
            <w:r>
              <w:rPr>
                <w:rFonts w:ascii="Consolas" w:hAnsi="Consolas"/>
                <w:b w:val="0"/>
                <w:i w:val="0"/>
                <w:color w:val="243447"/>
                <w:sz w:val="16"/>
              </w:rPr>
              <w:t>sudo blkid /dev/disk/by-id/google-d6-data-disk || true</w:t>
            </w:r>
          </w:p>
        </w:tc>
      </w:tr>
    </w:tbl>
    <w:p>
      <w:pPr>
        <w:spacing w:after="20"/>
      </w:pPr>
    </w:p>
    <w:p>
      <w:pPr>
        <w:spacing w:before="0" w:after="100" w:line="259" w:lineRule="auto"/>
      </w:pPr>
      <w:r>
        <w:rPr>
          <w:rFonts w:ascii="Aptos" w:hAnsi="Aptos"/>
          <w:b w:val="0"/>
          <w:i w:val="0"/>
          <w:color w:val="1F2937"/>
          <w:sz w:val="20"/>
        </w:rPr>
        <w:t>Confirm the device maps to the dedicated Day 6 data disk and is blank. Do not select the boot disk. If it is blank, format it once and mount it: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sudo mkfs.ext4 -F /dev/disk/by-id/google-d6-data-disk</w:t>
            </w:r>
            <w:r>
              <w:br/>
            </w:r>
            <w:r>
              <w:rPr>
                <w:rFonts w:ascii="Consolas" w:hAnsi="Consolas"/>
                <w:b w:val="0"/>
                <w:i w:val="0"/>
                <w:color w:val="243447"/>
                <w:sz w:val="16"/>
              </w:rPr>
              <w:t>sudo mkdir -p /mnt/d6data</w:t>
            </w:r>
            <w:r>
              <w:br/>
            </w:r>
            <w:r>
              <w:rPr>
                <w:rFonts w:ascii="Consolas" w:hAnsi="Consolas"/>
                <w:b w:val="0"/>
                <w:i w:val="0"/>
                <w:color w:val="243447"/>
                <w:sz w:val="16"/>
              </w:rPr>
              <w:t>sudo mount /dev/disk/by-id/google-d6-data-disk /mnt/d6data</w:t>
            </w:r>
            <w:r>
              <w:br/>
            </w:r>
            <w:r>
              <w:rPr>
                <w:rFonts w:ascii="Consolas" w:hAnsi="Consolas"/>
                <w:b w:val="0"/>
                <w:i w:val="0"/>
                <w:color w:val="243447"/>
                <w:sz w:val="16"/>
              </w:rPr>
              <w:t>sudo chown "$USER":"$USER" /mnt/d6data</w:t>
            </w:r>
            <w:r>
              <w:br/>
            </w:r>
            <w:r>
              <w:rPr>
                <w:rFonts w:ascii="Consolas" w:hAnsi="Consolas"/>
                <w:b w:val="0"/>
                <w:i w:val="0"/>
                <w:color w:val="243447"/>
                <w:sz w:val="16"/>
              </w:rPr>
              <w:t>df -h /mnt/d6data</w:t>
            </w:r>
            <w:r>
              <w:br/>
            </w:r>
            <w:r>
              <w:rPr>
                <w:rFonts w:ascii="Consolas" w:hAnsi="Consolas"/>
                <w:b w:val="0"/>
                <w:i w:val="0"/>
                <w:color w:val="243447"/>
                <w:sz w:val="16"/>
              </w:rPr>
              <w:t>findmnt /mnt/d6data</w:t>
            </w:r>
          </w:p>
        </w:tc>
      </w:tr>
    </w:tbl>
    <w:p>
      <w:pPr>
        <w:spacing w:after="20"/>
      </w:pPr>
    </w:p>
    <w:p>
      <w:pPr>
        <w:pStyle w:val="Heading2"/>
        <w:keepNext/>
        <w:spacing w:before="140" w:after="100"/>
      </w:pPr>
      <w:r>
        <w:rPr>
          <w:rFonts w:ascii="Aptos" w:hAnsi="Aptos"/>
          <w:b/>
          <w:i w:val="0"/>
          <w:color w:val="0F6B78"/>
          <w:sz w:val="26"/>
        </w:rPr>
        <w:t>5.3 Persist the mount across VM restarts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DISK_UUID="$(sudo blkid -s UUID -o value /dev/disk/by-id/google-d6-data-disk)"</w:t>
            </w:r>
            <w:r>
              <w:br/>
            </w:r>
            <w:r>
              <w:rPr>
                <w:rFonts w:ascii="Consolas" w:hAnsi="Consolas"/>
                <w:b w:val="0"/>
                <w:i w:val="0"/>
                <w:color w:val="243447"/>
                <w:sz w:val="16"/>
              </w:rPr>
              <w:t>grep -q "$DISK_UUID" /etc/fstab || \</w:t>
            </w:r>
            <w:r>
              <w:br/>
            </w:r>
            <w:r>
              <w:rPr>
                <w:rFonts w:ascii="Consolas" w:hAnsi="Consolas"/>
                <w:b w:val="0"/>
                <w:i w:val="0"/>
                <w:color w:val="243447"/>
                <w:sz w:val="16"/>
              </w:rPr>
              <w:t xml:space="preserve">  echo "UUID=$DISK_UUID /mnt/d6data ext4 defaults,nofail 0 2" \</w:t>
            </w:r>
            <w:r>
              <w:br/>
            </w:r>
            <w:r>
              <w:rPr>
                <w:rFonts w:ascii="Consolas" w:hAnsi="Consolas"/>
                <w:b w:val="0"/>
                <w:i w:val="0"/>
                <w:color w:val="243447"/>
                <w:sz w:val="16"/>
              </w:rPr>
              <w:t xml:space="preserve">  | sudo tee -a /etc/fstab</w:t>
            </w:r>
            <w:r>
              <w:br/>
            </w:r>
            <w:r>
              <w:rPr>
                <w:rFonts w:ascii="Consolas" w:hAnsi="Consolas"/>
                <w:b w:val="0"/>
                <w:i w:val="0"/>
                <w:color w:val="243447"/>
                <w:sz w:val="16"/>
              </w:rPr>
              <w:t>sudo mount -a</w:t>
            </w:r>
            <w:r>
              <w:br/>
            </w:r>
            <w:r>
              <w:rPr>
                <w:rFonts w:ascii="Consolas" w:hAnsi="Consolas"/>
                <w:b w:val="0"/>
                <w:i w:val="0"/>
                <w:color w:val="243447"/>
                <w:sz w:val="16"/>
              </w:rPr>
              <w:t>findmnt /mnt/d6data</w:t>
            </w:r>
          </w:p>
        </w:tc>
      </w:tr>
    </w:tbl>
    <w:p>
      <w:pPr>
        <w:spacing w:after="20"/>
      </w:pPr>
    </w:p>
    <w:p>
      <w:pPr>
        <w:spacing w:before="0" w:after="100" w:line="259" w:lineRule="auto"/>
      </w:pPr>
      <w:r>
        <w:rPr>
          <w:rFonts w:ascii="Aptos" w:hAnsi="Aptos"/>
          <w:b w:val="0"/>
          <w:i w:val="0"/>
          <w:color w:val="1F2937"/>
          <w:sz w:val="20"/>
        </w:rPr>
        <w:t>Exit the VM when complete: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exit</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Compute Engine → Disks → select the Day 6 data disk.</w:t>
              <w:br/>
              <w:t>Verify: The disk details show that it is attached / in use by the Day 6 storage VM. The Console reports cloud block capacity; the in-guest filesystem capacity is proven with df -h in the VM.</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Save `lsblk`, `blkid`, `findmnt` and `df -h /mnt/d6data` outputs. The disk should show a filesystem mounted at /mnt/d6data with approximately 10 GB of provisioned capacity.</w:t>
            </w:r>
          </w:p>
        </w:tc>
      </w:tr>
    </w:tbl>
    <w:p>
      <w:pPr>
        <w:spacing w:after="20"/>
      </w:pPr>
    </w:p>
    <w:p>
      <w:pPr>
        <w:pStyle w:val="Heading1"/>
        <w:keepNext/>
        <w:spacing w:before="200" w:after="100"/>
      </w:pPr>
      <w:r>
        <w:rPr>
          <w:rFonts w:ascii="Aptos" w:hAnsi="Aptos"/>
          <w:b/>
          <w:i w:val="0"/>
          <w:color w:val="17365D"/>
          <w:sz w:val="34"/>
        </w:rPr>
        <w:t>6. GCP-INC-2001 - Compute lifecycle and connectivity</w:t>
      </w:r>
    </w:p>
    <w:p>
      <w:pPr>
        <w:spacing w:before="0" w:after="100" w:line="259" w:lineRule="auto"/>
      </w:pPr>
      <w:r>
        <w:rPr>
          <w:rFonts w:ascii="Aptos" w:hAnsi="Aptos"/>
          <w:b w:val="0"/>
          <w:i w:val="0"/>
          <w:color w:val="1F2937"/>
          <w:sz w:val="20"/>
        </w:rPr>
        <w:t>Scenario objective: demonstrate VM lifecycle management, troubleshoot a new VM that refuses SSH, and scale a Managed Instance Group from 2 to 4. This stack uses IAP SSH; no VM is given a public external IP.</w:t>
      </w:r>
    </w:p>
    <w:p>
      <w:pPr>
        <w:pStyle w:val="Heading2"/>
        <w:keepNext/>
        <w:spacing w:before="140" w:after="100"/>
      </w:pPr>
      <w:r>
        <w:rPr>
          <w:rFonts w:ascii="Aptos" w:hAnsi="Aptos"/>
          <w:b/>
          <w:i w:val="0"/>
          <w:color w:val="0F6B78"/>
          <w:sz w:val="26"/>
        </w:rPr>
        <w:t>6.1 Stop an idle but running VM</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OBJECTIVE</w:t>
            </w:r>
          </w:p>
          <w:p>
            <w:pPr>
              <w:spacing w:after="0" w:line="250" w:lineRule="auto"/>
            </w:pPr>
            <w:r>
              <w:rPr>
                <w:rFonts w:ascii="Aptos" w:hAnsi="Aptos"/>
                <w:b w:val="0"/>
                <w:i w:val="0"/>
                <w:color w:val="1F2937"/>
                <w:sz w:val="18"/>
              </w:rPr>
              <w:t>Identify an idle VM, capture its running state, stop it, and prove that the instance transitions to TERMINATED. Explain the remaining storage charges.</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instances describe "$VM_IDLE" \</w:t>
            </w:r>
            <w:r>
              <w:br/>
            </w:r>
            <w:r>
              <w:rPr>
                <w:rFonts w:ascii="Consolas" w:hAnsi="Consolas"/>
                <w:b w:val="0"/>
                <w:i w:val="0"/>
                <w:color w:val="243447"/>
                <w:sz w:val="16"/>
              </w:rPr>
              <w:t xml:space="preserve">  --zone="$ZONE" --project="$PROJECT_ID" \</w:t>
            </w:r>
            <w:r>
              <w:br/>
            </w:r>
            <w:r>
              <w:rPr>
                <w:rFonts w:ascii="Consolas" w:hAnsi="Consolas"/>
                <w:b w:val="0"/>
                <w:i w:val="0"/>
                <w:color w:val="243447"/>
                <w:sz w:val="16"/>
              </w:rPr>
              <w:t xml:space="preserve">  --format='table(name,status,machineType,zone)'</w:t>
            </w:r>
            <w:r>
              <w:br/>
            </w:r>
            <w:r>
              <w:rPr>
                <w:rFonts w:ascii="Consolas" w:hAnsi="Consolas"/>
                <w:b w:val="0"/>
                <w:i w:val="0"/>
                <w:color w:val="243447"/>
                <w:sz w:val="16"/>
              </w:rPr>
              <w:t xml:space="preserve"> </w:t>
            </w:r>
            <w:r>
              <w:br/>
            </w:r>
            <w:r>
              <w:rPr>
                <w:rFonts w:ascii="Consolas" w:hAnsi="Consolas"/>
                <w:b w:val="0"/>
                <w:i w:val="0"/>
                <w:color w:val="243447"/>
                <w:sz w:val="16"/>
              </w:rPr>
              <w:t>gcloud compute instances stop "$VM_IDLE" \</w:t>
            </w:r>
            <w:r>
              <w:br/>
            </w:r>
            <w:r>
              <w:rPr>
                <w:rFonts w:ascii="Consolas" w:hAnsi="Consolas"/>
                <w:b w:val="0"/>
                <w:i w:val="0"/>
                <w:color w:val="243447"/>
                <w:sz w:val="16"/>
              </w:rPr>
              <w:t xml:space="preserve">  --zone="$ZONE" --project="$PROJECT_ID"</w:t>
            </w:r>
            <w:r>
              <w:br/>
            </w:r>
            <w:r>
              <w:rPr>
                <w:rFonts w:ascii="Consolas" w:hAnsi="Consolas"/>
                <w:b w:val="0"/>
                <w:i w:val="0"/>
                <w:color w:val="243447"/>
                <w:sz w:val="16"/>
              </w:rPr>
              <w:t xml:space="preserve"> </w:t>
            </w:r>
            <w:r>
              <w:br/>
            </w:r>
            <w:r>
              <w:rPr>
                <w:rFonts w:ascii="Consolas" w:hAnsi="Consolas"/>
                <w:b w:val="0"/>
                <w:i w:val="0"/>
                <w:color w:val="243447"/>
                <w:sz w:val="16"/>
              </w:rPr>
              <w:t>gcloud compute instances describe "$VM_IDLE" \</w:t>
            </w:r>
            <w:r>
              <w:br/>
            </w:r>
            <w:r>
              <w:rPr>
                <w:rFonts w:ascii="Consolas" w:hAnsi="Consolas"/>
                <w:b w:val="0"/>
                <w:i w:val="0"/>
                <w:color w:val="243447"/>
                <w:sz w:val="16"/>
              </w:rPr>
              <w:t xml:space="preserve">  --zone="$ZONE" --project="$PROJECT_ID" \</w:t>
            </w:r>
            <w:r>
              <w:br/>
            </w:r>
            <w:r>
              <w:rPr>
                <w:rFonts w:ascii="Consolas" w:hAnsi="Consolas"/>
                <w:b w:val="0"/>
                <w:i w:val="0"/>
                <w:color w:val="243447"/>
                <w:sz w:val="16"/>
              </w:rPr>
              <w:t xml:space="preserve">  --format='table(name,status)' </w:t>
            </w:r>
          </w:p>
        </w:tc>
      </w:tr>
    </w:tbl>
    <w:p>
      <w:pPr>
        <w:spacing w:after="20"/>
      </w:pPr>
    </w:p>
    <w:p>
      <w:pPr>
        <w:spacing w:before="0" w:after="100" w:line="259" w:lineRule="auto"/>
      </w:pPr>
      <w:r>
        <w:rPr>
          <w:rFonts w:ascii="Aptos" w:hAnsi="Aptos"/>
          <w:b w:val="0"/>
          <w:i w:val="0"/>
          <w:color w:val="1F2937"/>
          <w:sz w:val="20"/>
        </w:rPr>
        <w:t>Expected result: the first describe shows RUNNING; the second shows TERMINATED. Starting the VM again is optional:</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instances start "$VM_IDLE" \</w:t>
            </w:r>
            <w:r>
              <w:br/>
            </w:r>
            <w:r>
              <w:rPr>
                <w:rFonts w:ascii="Consolas" w:hAnsi="Consolas"/>
                <w:b w:val="0"/>
                <w:i w:val="0"/>
                <w:color w:val="243447"/>
                <w:sz w:val="16"/>
              </w:rPr>
              <w:t xml:space="preserve">  --zone="$ZONE" --project="$PROJECT_ID"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Compute Engine → VM instances → select the idle VM.</w:t>
              <w:br/>
              <w:t>Verify: The Status column changes from Running to Stopped. Confirm the zone and External IP column (None). The Disks section remains attached after stop.</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before and after describe output and a screenshot of the VM row showing the stopped state. Include a sentence explaining that stopping the VM reduces guest compute consumption but attached disks and some reserved resources can still incur charges.</w:t>
            </w:r>
          </w:p>
        </w:tc>
      </w:tr>
    </w:tbl>
    <w:p>
      <w:pPr>
        <w:spacing w:after="20"/>
      </w:pPr>
    </w:p>
    <w:p>
      <w:pPr>
        <w:pStyle w:val="Heading2"/>
        <w:keepNext/>
        <w:spacing w:before="140" w:after="100"/>
      </w:pPr>
      <w:r>
        <w:rPr>
          <w:rFonts w:ascii="Aptos" w:hAnsi="Aptos"/>
          <w:b/>
          <w:i w:val="0"/>
          <w:color w:val="0F6B78"/>
          <w:sz w:val="26"/>
        </w:rPr>
        <w:t>6.2 Diagnose and repair the deliberately broken SSH VM</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OBJECTIVE</w:t>
            </w:r>
          </w:p>
          <w:p>
            <w:pPr>
              <w:spacing w:after="0" w:line="250" w:lineRule="auto"/>
            </w:pPr>
            <w:r>
              <w:rPr>
                <w:rFonts w:ascii="Aptos" w:hAnsi="Aptos"/>
                <w:b w:val="0"/>
                <w:i w:val="0"/>
                <w:color w:val="1F2937"/>
                <w:sz w:val="18"/>
              </w:rPr>
              <w:t>Find the access fault by checking connection method, instance tags and firewall targeting. Remediate the VM tag through Terraform so that the configuration and live resource stay aligned.</w:t>
            </w:r>
          </w:p>
        </w:tc>
      </w:tr>
    </w:tbl>
    <w:p>
      <w:pPr>
        <w:spacing w:after="20"/>
      </w:pPr>
    </w:p>
    <w:p>
      <w:pPr>
        <w:spacing w:before="0" w:after="100" w:line="259" w:lineRule="auto"/>
      </w:pPr>
      <w:r>
        <w:rPr>
          <w:rFonts w:ascii="Aptos" w:hAnsi="Aptos"/>
          <w:b w:val="0"/>
          <w:i w:val="0"/>
          <w:color w:val="1F2937"/>
          <w:sz w:val="20"/>
        </w:rPr>
        <w:t>The ssh-broken VM intentionally lacks the d6-iap-ssh network tag. The IAP allow firewall rule targets that tag. The VM has no external IP by design.</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instances describe "$VM_SSH" \</w:t>
            </w:r>
            <w:r>
              <w:br/>
            </w:r>
            <w:r>
              <w:rPr>
                <w:rFonts w:ascii="Consolas" w:hAnsi="Consolas"/>
                <w:b w:val="0"/>
                <w:i w:val="0"/>
                <w:color w:val="243447"/>
                <w:sz w:val="16"/>
              </w:rPr>
              <w:t xml:space="preserve">  --zone="$ZONE" --project="$PROJECT_ID" \</w:t>
            </w:r>
            <w:r>
              <w:br/>
            </w:r>
            <w:r>
              <w:rPr>
                <w:rFonts w:ascii="Consolas" w:hAnsi="Consolas"/>
                <w:b w:val="0"/>
                <w:i w:val="0"/>
                <w:color w:val="243447"/>
                <w:sz w:val="16"/>
              </w:rPr>
              <w:t xml:space="preserve">  --format='yaml(name,status,tags.items,networkInterfaces)'</w:t>
            </w:r>
            <w:r>
              <w:br/>
            </w:r>
            <w:r>
              <w:rPr>
                <w:rFonts w:ascii="Consolas" w:hAnsi="Consolas"/>
                <w:b w:val="0"/>
                <w:i w:val="0"/>
                <w:color w:val="243447"/>
                <w:sz w:val="16"/>
              </w:rPr>
              <w:t xml:space="preserve"> </w:t>
            </w:r>
            <w:r>
              <w:br/>
            </w:r>
            <w:r>
              <w:rPr>
                <w:rFonts w:ascii="Consolas" w:hAnsi="Consolas"/>
                <w:b w:val="0"/>
                <w:i w:val="0"/>
                <w:color w:val="243447"/>
                <w:sz w:val="16"/>
              </w:rPr>
              <w:t>gcloud compute ssh "$VM_SSH" \</w:t>
            </w:r>
            <w:r>
              <w:br/>
            </w:r>
            <w:r>
              <w:rPr>
                <w:rFonts w:ascii="Consolas" w:hAnsi="Consolas"/>
                <w:b w:val="0"/>
                <w:i w:val="0"/>
                <w:color w:val="243447"/>
                <w:sz w:val="16"/>
              </w:rPr>
              <w:t xml:space="preserve">  --zone="$ZONE" --project="$PROJECT_ID" \</w:t>
            </w:r>
            <w:r>
              <w:br/>
            </w:r>
            <w:r>
              <w:rPr>
                <w:rFonts w:ascii="Consolas" w:hAnsi="Consolas"/>
                <w:b w:val="0"/>
                <w:i w:val="0"/>
                <w:color w:val="243447"/>
                <w:sz w:val="16"/>
              </w:rPr>
              <w:t xml:space="preserve">  --tunnel-through-iap</w:t>
            </w:r>
          </w:p>
        </w:tc>
      </w:tr>
    </w:tbl>
    <w:p>
      <w:pPr>
        <w:spacing w:after="20"/>
      </w:pPr>
    </w:p>
    <w:p>
      <w:pPr>
        <w:spacing w:before="0" w:after="100" w:line="259" w:lineRule="auto"/>
      </w:pPr>
      <w:r>
        <w:rPr>
          <w:rFonts w:ascii="Aptos" w:hAnsi="Aptos"/>
          <w:b w:val="0"/>
          <w:i w:val="0"/>
          <w:color w:val="1F2937"/>
          <w:sz w:val="20"/>
        </w:rPr>
        <w:t>Expected before remediation: the describe output does not show the d6-iap-ssh target tag; IAP SSH fails. Capture the failure message, but do not assign a public IP or disable OS Login.</w:t>
      </w:r>
    </w:p>
    <w:p>
      <w:pPr>
        <w:spacing w:before="0" w:after="100" w:line="259" w:lineRule="auto"/>
      </w:pPr>
      <w:r>
        <w:rPr>
          <w:rFonts w:ascii="Aptos" w:hAnsi="Aptos"/>
          <w:b w:val="0"/>
          <w:i w:val="0"/>
          <w:color w:val="1F2937"/>
          <w:sz w:val="20"/>
        </w:rPr>
        <w:t>In Cloud Shell, open terraform.tfvars and set: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ssh_vm_fixed = true</w:t>
            </w:r>
          </w:p>
        </w:tc>
      </w:tr>
    </w:tbl>
    <w:p>
      <w:pPr>
        <w:spacing w:after="20"/>
      </w:pPr>
    </w:p>
    <w:p>
      <w:pPr>
        <w:spacing w:before="0" w:after="100" w:line="259" w:lineRule="auto"/>
      </w:pPr>
      <w:r>
        <w:rPr>
          <w:rFonts w:ascii="Aptos" w:hAnsi="Aptos"/>
          <w:b w:val="0"/>
          <w:i w:val="0"/>
          <w:color w:val="1F2937"/>
          <w:sz w:val="20"/>
        </w:rPr>
        <w:t>Run a reviewed Terraform change: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plan -out=day6-ssh-remediation.tfplan</w:t>
            </w:r>
            <w:r>
              <w:br/>
            </w:r>
            <w:r>
              <w:rPr>
                <w:rFonts w:ascii="Consolas" w:hAnsi="Consolas"/>
                <w:b w:val="0"/>
                <w:i w:val="0"/>
                <w:color w:val="243447"/>
                <w:sz w:val="16"/>
              </w:rPr>
              <w:t>terraform show day6-ssh-remediation.tfplan</w:t>
            </w:r>
            <w:r>
              <w:br/>
            </w:r>
            <w:r>
              <w:rPr>
                <w:rFonts w:ascii="Consolas" w:hAnsi="Consolas"/>
                <w:b w:val="0"/>
                <w:i w:val="0"/>
                <w:color w:val="243447"/>
                <w:sz w:val="16"/>
              </w:rPr>
              <w:t>terraform apply day6-ssh-remediation.tfplan</w:t>
            </w:r>
            <w:r>
              <w:br/>
            </w:r>
            <w:r>
              <w:rPr>
                <w:rFonts w:ascii="Consolas" w:hAnsi="Consolas"/>
                <w:b w:val="0"/>
                <w:i w:val="0"/>
                <w:color w:val="243447"/>
                <w:sz w:val="16"/>
              </w:rPr>
              <w:t xml:space="preserve"> </w:t>
            </w:r>
            <w:r>
              <w:br/>
            </w:r>
            <w:r>
              <w:rPr>
                <w:rFonts w:ascii="Consolas" w:hAnsi="Consolas"/>
                <w:b w:val="0"/>
                <w:i w:val="0"/>
                <w:color w:val="243447"/>
                <w:sz w:val="16"/>
              </w:rPr>
              <w:t>gcloud compute instances describe "$VM_SSH" \</w:t>
            </w:r>
            <w:r>
              <w:br/>
            </w:r>
            <w:r>
              <w:rPr>
                <w:rFonts w:ascii="Consolas" w:hAnsi="Consolas"/>
                <w:b w:val="0"/>
                <w:i w:val="0"/>
                <w:color w:val="243447"/>
                <w:sz w:val="16"/>
              </w:rPr>
              <w:t xml:space="preserve">  --zone="$ZONE" --project="$PROJECT_ID" \</w:t>
            </w:r>
            <w:r>
              <w:br/>
            </w:r>
            <w:r>
              <w:rPr>
                <w:rFonts w:ascii="Consolas" w:hAnsi="Consolas"/>
                <w:b w:val="0"/>
                <w:i w:val="0"/>
                <w:color w:val="243447"/>
                <w:sz w:val="16"/>
              </w:rPr>
              <w:t xml:space="preserve">  --format='yaml(name,tags.items)'</w:t>
            </w:r>
            <w:r>
              <w:br/>
            </w:r>
            <w:r>
              <w:rPr>
                <w:rFonts w:ascii="Consolas" w:hAnsi="Consolas"/>
                <w:b w:val="0"/>
                <w:i w:val="0"/>
                <w:color w:val="243447"/>
                <w:sz w:val="16"/>
              </w:rPr>
              <w:t xml:space="preserve"> </w:t>
            </w:r>
            <w:r>
              <w:br/>
            </w:r>
            <w:r>
              <w:rPr>
                <w:rFonts w:ascii="Consolas" w:hAnsi="Consolas"/>
                <w:b w:val="0"/>
                <w:i w:val="0"/>
                <w:color w:val="243447"/>
                <w:sz w:val="16"/>
              </w:rPr>
              <w:t>gcloud compute ssh "$VM_SSH" \</w:t>
            </w:r>
            <w:r>
              <w:br/>
            </w:r>
            <w:r>
              <w:rPr>
                <w:rFonts w:ascii="Consolas" w:hAnsi="Consolas"/>
                <w:b w:val="0"/>
                <w:i w:val="0"/>
                <w:color w:val="243447"/>
                <w:sz w:val="16"/>
              </w:rPr>
              <w:t xml:space="preserve">  --zone="$ZONE" --project="$PROJECT_ID" \</w:t>
            </w:r>
            <w:r>
              <w:br/>
            </w:r>
            <w:r>
              <w:rPr>
                <w:rFonts w:ascii="Consolas" w:hAnsi="Consolas"/>
                <w:b w:val="0"/>
                <w:i w:val="0"/>
                <w:color w:val="243447"/>
                <w:sz w:val="16"/>
              </w:rPr>
              <w:t xml:space="preserve">  --tunnel-through-iap</w:t>
            </w:r>
          </w:p>
        </w:tc>
      </w:tr>
    </w:tbl>
    <w:p>
      <w:pPr>
        <w:spacing w:after="20"/>
      </w:pPr>
    </w:p>
    <w:p>
      <w:pPr>
        <w:spacing w:before="0" w:after="100" w:line="259" w:lineRule="auto"/>
      </w:pPr>
      <w:r>
        <w:rPr>
          <w:rFonts w:ascii="Aptos" w:hAnsi="Aptos"/>
          <w:b w:val="0"/>
          <w:i w:val="0"/>
          <w:color w:val="1F2937"/>
          <w:sz w:val="20"/>
        </w:rPr>
        <w:t>Expected after remediation: the d6-iap-ssh tag is present and the IAP SSH session succeeds. Close the VM session with `exit`.</w:t>
      </w: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Compute Engine → VM instances → select the SSH-broken VM → Edit → Network tags. Also check VPC network → Firewall → the Day 6 allow-IAP rule.</w:t>
              <w:br/>
              <w:t>Verify: The VM has d6-iap-ssh; the firewall rule targets this tag and allows TCP:22 from 35.235.240.0/20. Confirm no higher-priority deny rule is active.</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Keep the pre-fix describe output, failed SSH evidence, Terraform plan/apply output, post-fix tag output, successful SSH proof, and Console screenshots of the VM network tags and firewall rule.</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FF2E5"/>
            <w:tcMar>
              <w:top w:w="120" w:type="dxa"/>
              <w:start w:w="150" w:type="dxa"/>
              <w:bottom w:w="120" w:type="dxa"/>
              <w:end w:w="150" w:type="dxa"/>
            </w:tcMar>
            <w:tcBorders>
              <w:top w:val="single" w:sz="2" w:color="FFF2E5"/>
              <w:left w:val="single" w:sz="20" w:color="B54708"/>
              <w:bottom w:val="single" w:sz="2" w:color="FFF2E5"/>
              <w:right w:val="single" w:sz="2" w:color="FFF2E5"/>
            </w:tcBorders>
          </w:tcPr>
          <w:p>
            <w:pPr>
              <w:spacing w:after="40"/>
            </w:pPr>
            <w:r>
              <w:rPr>
                <w:rFonts w:ascii="Aptos" w:hAnsi="Aptos"/>
                <w:b/>
                <w:i w:val="0"/>
                <w:color w:val="B54708"/>
                <w:sz w:val="17"/>
              </w:rPr>
              <w:t>IMPORTANT OS LOGIN CORRECTION</w:t>
            </w:r>
          </w:p>
          <w:p>
            <w:pPr>
              <w:spacing w:after="0" w:line="250" w:lineRule="auto"/>
            </w:pPr>
            <w:r>
              <w:rPr>
                <w:rFonts w:ascii="Aptos" w:hAnsi="Aptos"/>
                <w:b w:val="0"/>
                <w:i w:val="0"/>
                <w:color w:val="1F2937"/>
                <w:sz w:val="18"/>
              </w:rPr>
              <w:t>Do not apply the raw troubleshooting shortcut that sets enable-oslogin=FALSE or injects metadata-based SSH keys. Google documents that OS Login and metadata-based SSH keys are different access models. For this lab, keep OS Login enabled and correct the IAM roles / IAP firewall tag path.</w:t>
            </w:r>
          </w:p>
        </w:tc>
      </w:tr>
    </w:tbl>
    <w:p>
      <w:pPr>
        <w:spacing w:after="20"/>
      </w:pPr>
    </w:p>
    <w:p>
      <w:pPr>
        <w:pStyle w:val="Heading2"/>
        <w:keepNext/>
        <w:spacing w:before="140" w:after="100"/>
      </w:pPr>
      <w:r>
        <w:rPr>
          <w:rFonts w:ascii="Aptos" w:hAnsi="Aptos"/>
          <w:b/>
          <w:i w:val="0"/>
          <w:color w:val="0F6B78"/>
          <w:sz w:val="26"/>
        </w:rPr>
        <w:t>6.3 Generate a workload and scale the MIG from 2 to 4</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OBJECTIVE</w:t>
            </w:r>
          </w:p>
          <w:p>
            <w:pPr>
              <w:spacing w:after="0" w:line="250" w:lineRule="auto"/>
            </w:pPr>
            <w:r>
              <w:rPr>
                <w:rFonts w:ascii="Aptos" w:hAnsi="Aptos"/>
                <w:b w:val="0"/>
                <w:i w:val="0"/>
                <w:color w:val="1F2937"/>
                <w:sz w:val="18"/>
              </w:rPr>
              <w:t>Generate a short, controlled CPU signal, observe it in Cloud Monitoring, resize the zonal Managed Instance Group to four instances, and prove the actual managed members.</w:t>
            </w:r>
          </w:p>
        </w:tc>
      </w:tr>
    </w:tbl>
    <w:p>
      <w:pPr>
        <w:spacing w:after="20"/>
      </w:pPr>
    </w:p>
    <w:p>
      <w:pPr>
        <w:spacing w:before="0" w:after="100" w:line="259" w:lineRule="auto"/>
      </w:pPr>
      <w:r>
        <w:rPr>
          <w:rFonts w:ascii="Aptos" w:hAnsi="Aptos"/>
          <w:b w:val="0"/>
          <w:i w:val="0"/>
          <w:color w:val="1F2937"/>
          <w:sz w:val="20"/>
        </w:rPr>
        <w:t>List the managed instances and connect to one: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MIG_VM_URI="$(gcloud compute instance-groups managed list-instances "$MIG" \</w:t>
            </w:r>
            <w:r>
              <w:br/>
            </w:r>
            <w:r>
              <w:rPr>
                <w:rFonts w:ascii="Consolas" w:hAnsi="Consolas"/>
                <w:b w:val="0"/>
                <w:i w:val="0"/>
                <w:color w:val="243447"/>
                <w:sz w:val="16"/>
              </w:rPr>
              <w:t xml:space="preserve">  --zone="$ZONE" --project="$PROJECT_ID" \</w:t>
            </w:r>
            <w:r>
              <w:br/>
            </w:r>
            <w:r>
              <w:rPr>
                <w:rFonts w:ascii="Consolas" w:hAnsi="Consolas"/>
                <w:b w:val="0"/>
                <w:i w:val="0"/>
                <w:color w:val="243447"/>
                <w:sz w:val="16"/>
              </w:rPr>
              <w:t xml:space="preserve">  --format='value(instance)' | head -n1)"</w:t>
            </w:r>
            <w:r>
              <w:br/>
            </w:r>
            <w:r>
              <w:rPr>
                <w:rFonts w:ascii="Consolas" w:hAnsi="Consolas"/>
                <w:b w:val="0"/>
                <w:i w:val="0"/>
                <w:color w:val="243447"/>
                <w:sz w:val="16"/>
              </w:rPr>
              <w:t>MIG_VM="${MIG_VM_URI##*/}"</w:t>
            </w:r>
            <w:r>
              <w:br/>
            </w:r>
            <w:r>
              <w:rPr>
                <w:rFonts w:ascii="Consolas" w:hAnsi="Consolas"/>
                <w:b w:val="0"/>
                <w:i w:val="0"/>
                <w:color w:val="243447"/>
                <w:sz w:val="16"/>
              </w:rPr>
              <w:t>gcloud compute ssh "$MIG_VM" --zone="$ZONE" \</w:t>
            </w:r>
            <w:r>
              <w:br/>
            </w:r>
            <w:r>
              <w:rPr>
                <w:rFonts w:ascii="Consolas" w:hAnsi="Consolas"/>
                <w:b w:val="0"/>
                <w:i w:val="0"/>
                <w:color w:val="243447"/>
                <w:sz w:val="16"/>
              </w:rPr>
              <w:t xml:space="preserve">  --project="$PROJECT_ID" --tunnel-through-iap</w:t>
            </w:r>
          </w:p>
        </w:tc>
      </w:tr>
    </w:tbl>
    <w:p>
      <w:pPr>
        <w:spacing w:after="20"/>
      </w:pPr>
    </w:p>
    <w:p>
      <w:pPr>
        <w:spacing w:before="0" w:after="100" w:line="259" w:lineRule="auto"/>
      </w:pPr>
      <w:r>
        <w:rPr>
          <w:rFonts w:ascii="Aptos" w:hAnsi="Aptos"/>
          <w:b w:val="0"/>
          <w:i w:val="0"/>
          <w:color w:val="1F2937"/>
          <w:sz w:val="20"/>
        </w:rPr>
        <w:t>Inside the MIG VM, run a bounded 90-second CPU load:</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python3 - &lt;&lt;'PYTHON'</w:t>
            </w:r>
            <w:r>
              <w:br/>
            </w:r>
            <w:r>
              <w:rPr>
                <w:rFonts w:ascii="Consolas" w:hAnsi="Consolas"/>
                <w:b w:val="0"/>
                <w:i w:val="0"/>
                <w:color w:val="243447"/>
                <w:sz w:val="16"/>
              </w:rPr>
              <w:t>import multiprocessing, time</w:t>
            </w:r>
            <w:r>
              <w:br/>
            </w:r>
            <w:r>
              <w:rPr>
                <w:rFonts w:ascii="Consolas" w:hAnsi="Consolas"/>
                <w:b w:val="0"/>
                <w:i w:val="0"/>
                <w:color w:val="243447"/>
                <w:sz w:val="16"/>
              </w:rPr>
              <w:t xml:space="preserve"> </w:t>
            </w:r>
            <w:r>
              <w:br/>
            </w:r>
            <w:r>
              <w:rPr>
                <w:rFonts w:ascii="Consolas" w:hAnsi="Consolas"/>
                <w:b w:val="0"/>
                <w:i w:val="0"/>
                <w:color w:val="243447"/>
                <w:sz w:val="16"/>
              </w:rPr>
              <w:t>def burn(seconds):</w:t>
            </w:r>
            <w:r>
              <w:br/>
            </w:r>
            <w:r>
              <w:rPr>
                <w:rFonts w:ascii="Consolas" w:hAnsi="Consolas"/>
                <w:b w:val="0"/>
                <w:i w:val="0"/>
                <w:color w:val="243447"/>
                <w:sz w:val="16"/>
              </w:rPr>
              <w:t xml:space="preserve">    end = time.time() + seconds</w:t>
            </w:r>
            <w:r>
              <w:br/>
            </w:r>
            <w:r>
              <w:rPr>
                <w:rFonts w:ascii="Consolas" w:hAnsi="Consolas"/>
                <w:b w:val="0"/>
                <w:i w:val="0"/>
                <w:color w:val="243447"/>
                <w:sz w:val="16"/>
              </w:rPr>
              <w:t xml:space="preserve">    value = 0</w:t>
            </w:r>
            <w:r>
              <w:br/>
            </w:r>
            <w:r>
              <w:rPr>
                <w:rFonts w:ascii="Consolas" w:hAnsi="Consolas"/>
                <w:b w:val="0"/>
                <w:i w:val="0"/>
                <w:color w:val="243447"/>
                <w:sz w:val="16"/>
              </w:rPr>
              <w:t xml:space="preserve">    while time.time() &lt; end:</w:t>
            </w:r>
            <w:r>
              <w:br/>
            </w:r>
            <w:r>
              <w:rPr>
                <w:rFonts w:ascii="Consolas" w:hAnsi="Consolas"/>
                <w:b w:val="0"/>
                <w:i w:val="0"/>
                <w:color w:val="243447"/>
                <w:sz w:val="16"/>
              </w:rPr>
              <w:t xml:space="preserve">        value = (value + 1) % 1000003</w:t>
            </w:r>
            <w:r>
              <w:br/>
            </w:r>
            <w:r>
              <w:rPr>
                <w:rFonts w:ascii="Consolas" w:hAnsi="Consolas"/>
                <w:b w:val="0"/>
                <w:i w:val="0"/>
                <w:color w:val="243447"/>
                <w:sz w:val="16"/>
              </w:rPr>
              <w:t xml:space="preserve"> </w:t>
            </w:r>
            <w:r>
              <w:br/>
            </w:r>
            <w:r>
              <w:rPr>
                <w:rFonts w:ascii="Consolas" w:hAnsi="Consolas"/>
                <w:b w:val="0"/>
                <w:i w:val="0"/>
                <w:color w:val="243447"/>
                <w:sz w:val="16"/>
              </w:rPr>
              <w:t>workers = [multiprocessing.Process(target=burn, args=(90,)) for _ in range(2)]</w:t>
            </w:r>
            <w:r>
              <w:br/>
            </w:r>
            <w:r>
              <w:rPr>
                <w:rFonts w:ascii="Consolas" w:hAnsi="Consolas"/>
                <w:b w:val="0"/>
                <w:i w:val="0"/>
                <w:color w:val="243447"/>
                <w:sz w:val="16"/>
              </w:rPr>
              <w:t>for worker in workers:</w:t>
            </w:r>
            <w:r>
              <w:br/>
            </w:r>
            <w:r>
              <w:rPr>
                <w:rFonts w:ascii="Consolas" w:hAnsi="Consolas"/>
                <w:b w:val="0"/>
                <w:i w:val="0"/>
                <w:color w:val="243447"/>
                <w:sz w:val="16"/>
              </w:rPr>
              <w:t xml:space="preserve">    worker.start()</w:t>
            </w:r>
            <w:r>
              <w:br/>
            </w:r>
            <w:r>
              <w:rPr>
                <w:rFonts w:ascii="Consolas" w:hAnsi="Consolas"/>
                <w:b w:val="0"/>
                <w:i w:val="0"/>
                <w:color w:val="243447"/>
                <w:sz w:val="16"/>
              </w:rPr>
              <w:t>for worker in workers:</w:t>
            </w:r>
            <w:r>
              <w:br/>
            </w:r>
            <w:r>
              <w:rPr>
                <w:rFonts w:ascii="Consolas" w:hAnsi="Consolas"/>
                <w:b w:val="0"/>
                <w:i w:val="0"/>
                <w:color w:val="243447"/>
                <w:sz w:val="16"/>
              </w:rPr>
              <w:t xml:space="preserve">    worker.join()</w:t>
            </w:r>
            <w:r>
              <w:br/>
            </w:r>
            <w:r>
              <w:rPr>
                <w:rFonts w:ascii="Consolas" w:hAnsi="Consolas"/>
                <w:b w:val="0"/>
                <w:i w:val="0"/>
                <w:color w:val="243447"/>
                <w:sz w:val="16"/>
              </w:rPr>
              <w:t>print("90-second training load test completed")</w:t>
            </w:r>
            <w:r>
              <w:br/>
            </w:r>
            <w:r>
              <w:rPr>
                <w:rFonts w:ascii="Consolas" w:hAnsi="Consolas"/>
                <w:b w:val="0"/>
                <w:i w:val="0"/>
                <w:color w:val="243447"/>
                <w:sz w:val="16"/>
              </w:rPr>
              <w:t>PYTHON</w:t>
            </w:r>
            <w:r>
              <w:br/>
            </w:r>
            <w:r>
              <w:rPr>
                <w:rFonts w:ascii="Consolas" w:hAnsi="Consolas"/>
                <w:b w:val="0"/>
                <w:i w:val="0"/>
                <w:color w:val="243447"/>
                <w:sz w:val="16"/>
              </w:rPr>
              <w:t>exit</w:t>
            </w:r>
          </w:p>
        </w:tc>
      </w:tr>
    </w:tbl>
    <w:p>
      <w:pPr>
        <w:spacing w:after="20"/>
      </w:pPr>
    </w:p>
    <w:p>
      <w:pPr>
        <w:spacing w:before="0" w:after="100" w:line="259" w:lineRule="auto"/>
      </w:pPr>
      <w:r>
        <w:rPr>
          <w:rFonts w:ascii="Aptos" w:hAnsi="Aptos"/>
          <w:b w:val="0"/>
          <w:i w:val="0"/>
          <w:color w:val="1F2937"/>
          <w:sz w:val="20"/>
        </w:rPr>
        <w:t>In Cloud Shell, inspect the MIG, resize to four, and list the members: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instance-groups managed describe "$MIG" \</w:t>
            </w:r>
            <w:r>
              <w:br/>
            </w:r>
            <w:r>
              <w:rPr>
                <w:rFonts w:ascii="Consolas" w:hAnsi="Consolas"/>
                <w:b w:val="0"/>
                <w:i w:val="0"/>
                <w:color w:val="243447"/>
                <w:sz w:val="16"/>
              </w:rPr>
              <w:t xml:space="preserve">  --zone="$ZONE" --project="$PROJECT_ID" \</w:t>
            </w:r>
            <w:r>
              <w:br/>
            </w:r>
            <w:r>
              <w:rPr>
                <w:rFonts w:ascii="Consolas" w:hAnsi="Consolas"/>
                <w:b w:val="0"/>
                <w:i w:val="0"/>
                <w:color w:val="243447"/>
                <w:sz w:val="16"/>
              </w:rPr>
              <w:t xml:space="preserve">  --format='yaml(name,targetSize,status)'</w:t>
            </w:r>
            <w:r>
              <w:br/>
            </w:r>
            <w:r>
              <w:rPr>
                <w:rFonts w:ascii="Consolas" w:hAnsi="Consolas"/>
                <w:b w:val="0"/>
                <w:i w:val="0"/>
                <w:color w:val="243447"/>
                <w:sz w:val="16"/>
              </w:rPr>
              <w:t xml:space="preserve"> </w:t>
            </w:r>
            <w:r>
              <w:br/>
            </w:r>
            <w:r>
              <w:rPr>
                <w:rFonts w:ascii="Consolas" w:hAnsi="Consolas"/>
                <w:b w:val="0"/>
                <w:i w:val="0"/>
                <w:color w:val="243447"/>
                <w:sz w:val="16"/>
              </w:rPr>
              <w:t>gcloud compute instance-groups managed resize "$MIG" \</w:t>
            </w:r>
            <w:r>
              <w:br/>
            </w:r>
            <w:r>
              <w:rPr>
                <w:rFonts w:ascii="Consolas" w:hAnsi="Consolas"/>
                <w:b w:val="0"/>
                <w:i w:val="0"/>
                <w:color w:val="243447"/>
                <w:sz w:val="16"/>
              </w:rPr>
              <w:t xml:space="preserve">  --size=4 --zone="$ZONE" --project="$PROJECT_ID"</w:t>
            </w:r>
            <w:r>
              <w:br/>
            </w:r>
            <w:r>
              <w:rPr>
                <w:rFonts w:ascii="Consolas" w:hAnsi="Consolas"/>
                <w:b w:val="0"/>
                <w:i w:val="0"/>
                <w:color w:val="243447"/>
                <w:sz w:val="16"/>
              </w:rPr>
              <w:t xml:space="preserve"> </w:t>
            </w:r>
            <w:r>
              <w:br/>
            </w:r>
            <w:r>
              <w:rPr>
                <w:rFonts w:ascii="Consolas" w:hAnsi="Consolas"/>
                <w:b w:val="0"/>
                <w:i w:val="0"/>
                <w:color w:val="243447"/>
                <w:sz w:val="16"/>
              </w:rPr>
              <w:t>gcloud compute instance-groups managed list-instances "$MIG" \</w:t>
            </w:r>
            <w:r>
              <w:br/>
            </w:r>
            <w:r>
              <w:rPr>
                <w:rFonts w:ascii="Consolas" w:hAnsi="Consolas"/>
                <w:b w:val="0"/>
                <w:i w:val="0"/>
                <w:color w:val="243447"/>
                <w:sz w:val="16"/>
              </w:rPr>
              <w:t xml:space="preserve">  --zone="$ZONE" --project="$PROJECT_ID" \</w:t>
            </w:r>
            <w:r>
              <w:br/>
            </w:r>
            <w:r>
              <w:rPr>
                <w:rFonts w:ascii="Consolas" w:hAnsi="Consolas"/>
                <w:b w:val="0"/>
                <w:i w:val="0"/>
                <w:color w:val="243447"/>
                <w:sz w:val="16"/>
              </w:rPr>
              <w:t xml:space="preserve">  --format='table(instance,status)' </w:t>
            </w:r>
          </w:p>
        </w:tc>
      </w:tr>
    </w:tbl>
    <w:p>
      <w:pPr>
        <w:spacing w:after="20"/>
      </w:pPr>
    </w:p>
    <w:p>
      <w:pPr>
        <w:spacing w:before="0" w:after="100" w:line="259" w:lineRule="auto"/>
      </w:pPr>
      <w:r>
        <w:rPr>
          <w:rFonts w:ascii="Aptos" w:hAnsi="Aptos"/>
          <w:b w:val="0"/>
          <w:i w:val="0"/>
          <w:color w:val="1F2937"/>
          <w:sz w:val="20"/>
        </w:rPr>
        <w:t>Expected result: target size is 4 and four managed member instances appear. Wait for the group operations to finish and members to become RUNNING/HEALTHY.</w:t>
      </w: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Compute Engine → Instance groups → select the Day 6 MIG → Details / VM instances. For CPU evidence, Monitoring → Metrics Explorer → select Compute Engine VM Instance → CPU utilization.</w:t>
              <w:br/>
              <w:t>Verify: The MIG target size is 4 and four member instances are listed. The CPU chart shows the short workload signal on the selected VM.</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FF2E5"/>
            <w:tcMar>
              <w:top w:w="120" w:type="dxa"/>
              <w:start w:w="150" w:type="dxa"/>
              <w:bottom w:w="120" w:type="dxa"/>
              <w:end w:w="150" w:type="dxa"/>
            </w:tcMar>
            <w:tcBorders>
              <w:top w:val="single" w:sz="2" w:color="FFF2E5"/>
              <w:left w:val="single" w:sz="20" w:color="B54708"/>
              <w:bottom w:val="single" w:sz="2" w:color="FFF2E5"/>
              <w:right w:val="single" w:sz="2" w:color="FFF2E5"/>
            </w:tcBorders>
          </w:tcPr>
          <w:p>
            <w:pPr>
              <w:spacing w:after="40"/>
            </w:pPr>
            <w:r>
              <w:rPr>
                <w:rFonts w:ascii="Aptos" w:hAnsi="Aptos"/>
                <w:b/>
                <w:i w:val="0"/>
                <w:color w:val="B54708"/>
                <w:sz w:val="17"/>
              </w:rPr>
              <w:t>TERRAFORM DRIFT NOTE</w:t>
            </w:r>
          </w:p>
          <w:p>
            <w:pPr>
              <w:spacing w:after="0" w:line="250" w:lineRule="auto"/>
            </w:pPr>
            <w:r>
              <w:rPr>
                <w:rFonts w:ascii="Aptos" w:hAnsi="Aptos"/>
                <w:b w:val="0"/>
                <w:i w:val="0"/>
                <w:color w:val="1F2937"/>
                <w:sz w:val="18"/>
              </w:rPr>
              <w:t>The gcloud resize is an operational change and Terraform may later try to return the MIG to mig_target_size = 2. Before another Terraform apply, either resize it back to 2 or set mig_target_size = 4 in terraform.tfvars, review the plan, and apply the desired state.</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MIG target size 2 before, synthetic CPU signal, MIG target size 4 after, the four member names/status, and the Console instance group view.</w:t>
            </w:r>
          </w:p>
        </w:tc>
      </w:tr>
    </w:tbl>
    <w:p>
      <w:pPr>
        <w:spacing w:after="20"/>
      </w:pPr>
    </w:p>
    <w:p>
      <w:pPr>
        <w:pStyle w:val="Heading1"/>
        <w:keepNext/>
        <w:spacing w:before="200" w:after="100"/>
      </w:pPr>
      <w:r>
        <w:rPr>
          <w:rFonts w:ascii="Aptos" w:hAnsi="Aptos"/>
          <w:b/>
          <w:i w:val="0"/>
          <w:color w:val="17365D"/>
          <w:sz w:val="34"/>
        </w:rPr>
        <w:t>7. GCP-INC-2002 - Storage and networking bundle</w:t>
      </w:r>
    </w:p>
    <w:p>
      <w:pPr>
        <w:spacing w:before="0" w:after="100" w:line="259" w:lineRule="auto"/>
      </w:pPr>
      <w:r>
        <w:rPr>
          <w:rFonts w:ascii="Aptos" w:hAnsi="Aptos"/>
          <w:b w:val="0"/>
          <w:i w:val="0"/>
          <w:color w:val="1F2937"/>
          <w:sz w:val="20"/>
        </w:rPr>
        <w:t>Scenario objective: prove a full Persistent Disk, expand the cloud disk and guest filesystem, expose and then lock down a synthetic Cloud Storage object, and restore outbound egress for private VMs using Cloud NAT.</w:t>
      </w:r>
    </w:p>
    <w:p>
      <w:pPr>
        <w:pStyle w:val="Heading2"/>
        <w:keepNext/>
        <w:spacing w:before="140" w:after="100"/>
      </w:pPr>
      <w:r>
        <w:rPr>
          <w:rFonts w:ascii="Aptos" w:hAnsi="Aptos"/>
          <w:b/>
          <w:i w:val="0"/>
          <w:color w:val="0F6B78"/>
          <w:sz w:val="26"/>
        </w:rPr>
        <w:t>7.1 Fill only the dedicated data filesystem</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OBJECTIVE</w:t>
            </w:r>
          </w:p>
          <w:p>
            <w:pPr>
              <w:spacing w:after="0" w:line="250" w:lineRule="auto"/>
            </w:pPr>
            <w:r>
              <w:rPr>
                <w:rFonts w:ascii="Aptos" w:hAnsi="Aptos"/>
                <w:b w:val="0"/>
                <w:i w:val="0"/>
                <w:color w:val="1F2937"/>
                <w:sz w:val="18"/>
              </w:rPr>
              <w:t>Create a controlled disk-full symptom on /mnt/d6data using synthetic data only. This is not a boot-disk or production-disk exercise.</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ssh "$VM_STORAGE" --zone="$ZONE" \</w:t>
            </w:r>
            <w:r>
              <w:br/>
            </w:r>
            <w:r>
              <w:rPr>
                <w:rFonts w:ascii="Consolas" w:hAnsi="Consolas"/>
                <w:b w:val="0"/>
                <w:i w:val="0"/>
                <w:color w:val="243447"/>
                <w:sz w:val="16"/>
              </w:rPr>
              <w:t xml:space="preserve">  --project="$PROJECT_ID" --tunnel-through-iap</w:t>
            </w:r>
            <w:r>
              <w:br/>
            </w:r>
            <w:r>
              <w:rPr>
                <w:rFonts w:ascii="Consolas" w:hAnsi="Consolas"/>
                <w:b w:val="0"/>
                <w:i w:val="0"/>
                <w:color w:val="243447"/>
                <w:sz w:val="16"/>
              </w:rPr>
              <w:t xml:space="preserve"> </w:t>
            </w:r>
            <w:r>
              <w:br/>
            </w:r>
            <w:r>
              <w:rPr>
                <w:rFonts w:ascii="Consolas" w:hAnsi="Consolas"/>
                <w:b w:val="0"/>
                <w:i w:val="0"/>
                <w:color w:val="243447"/>
                <w:sz w:val="16"/>
              </w:rPr>
              <w:t>sudo dd if=/dev/zero of=/mnt/d6data/fill.bin bs=16M status=progress</w:t>
            </w:r>
            <w:r>
              <w:br/>
            </w:r>
            <w:r>
              <w:rPr>
                <w:rFonts w:ascii="Consolas" w:hAnsi="Consolas"/>
                <w:b w:val="0"/>
                <w:i w:val="0"/>
                <w:color w:val="243447"/>
                <w:sz w:val="16"/>
              </w:rPr>
              <w:t xml:space="preserve"> </w:t>
            </w:r>
            <w:r>
              <w:br/>
            </w:r>
            <w:r>
              <w:rPr>
                <w:rFonts w:ascii="Consolas" w:hAnsi="Consolas"/>
                <w:b w:val="0"/>
                <w:i w:val="0"/>
                <w:color w:val="243447"/>
                <w:sz w:val="16"/>
              </w:rPr>
              <w:t>df -h /mnt/d6data</w:t>
            </w:r>
            <w:r>
              <w:br/>
            </w:r>
            <w:r>
              <w:rPr>
                <w:rFonts w:ascii="Consolas" w:hAnsi="Consolas"/>
                <w:b w:val="0"/>
                <w:i w:val="0"/>
                <w:color w:val="243447"/>
                <w:sz w:val="16"/>
              </w:rPr>
              <w:t>lsblk -o NAME,SIZE,FSTYPE,MOUNTPOINT</w:t>
            </w:r>
          </w:p>
        </w:tc>
      </w:tr>
    </w:tbl>
    <w:p>
      <w:pPr>
        <w:spacing w:after="20"/>
      </w:pPr>
    </w:p>
    <w:p>
      <w:pPr>
        <w:spacing w:before="0" w:after="100" w:line="259" w:lineRule="auto"/>
      </w:pPr>
      <w:r>
        <w:rPr>
          <w:rFonts w:ascii="Aptos" w:hAnsi="Aptos"/>
          <w:b w:val="0"/>
          <w:i w:val="0"/>
          <w:color w:val="1F2937"/>
          <w:sz w:val="20"/>
        </w:rPr>
        <w:t>The dd command is expected to stop with “No space left on device.” The file is on the dedicated 10 GB data disk only. Capture the filesystem utilization and block-device size. Then exit SSH.</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exit</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Compute Engine → Disks → Day 6 data disk; Compute Engine → VM instances → storage VM → Disks.</w:t>
              <w:br/>
              <w:t>Verify: The attached disk still shows 10 GB in the Console. The Console does not show the guest filesystem fill percentage; retain `df -h /mnt/d6data` as CLI proof.</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dd completion/error, df output showing approximately 100% use, and lsblk output showing the 10 GB disk mounted at /mnt/d6data.</w:t>
            </w:r>
          </w:p>
        </w:tc>
      </w:tr>
    </w:tbl>
    <w:p>
      <w:pPr>
        <w:spacing w:after="20"/>
      </w:pPr>
    </w:p>
    <w:p>
      <w:pPr>
        <w:pStyle w:val="Heading2"/>
        <w:keepNext/>
        <w:spacing w:before="140" w:after="100"/>
      </w:pPr>
      <w:r>
        <w:rPr>
          <w:rFonts w:ascii="Aptos" w:hAnsi="Aptos"/>
          <w:b/>
          <w:i w:val="0"/>
          <w:color w:val="0F6B78"/>
          <w:sz w:val="26"/>
        </w:rPr>
        <w:t>7.2 Expand the Persistent Disk and the ext4 filesystem</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OBJECTIVE</w:t>
            </w:r>
          </w:p>
          <w:p>
            <w:pPr>
              <w:spacing w:after="0" w:line="250" w:lineRule="auto"/>
            </w:pPr>
            <w:r>
              <w:rPr>
                <w:rFonts w:ascii="Aptos" w:hAnsi="Aptos"/>
                <w:b w:val="0"/>
                <w:i w:val="0"/>
                <w:color w:val="1F2937"/>
                <w:sz w:val="18"/>
              </w:rPr>
              <w:t>Increase the cloud block device from 10 GB to 20 GB using Terraform, then grow the guest ext4 filesystem so Linux can use the additional space.</w:t>
            </w:r>
          </w:p>
        </w:tc>
      </w:tr>
    </w:tbl>
    <w:p>
      <w:pPr>
        <w:spacing w:after="20"/>
      </w:pPr>
    </w:p>
    <w:p>
      <w:pPr>
        <w:spacing w:before="0" w:after="100" w:line="259" w:lineRule="auto"/>
      </w:pPr>
      <w:r>
        <w:rPr>
          <w:rFonts w:ascii="Aptos" w:hAnsi="Aptos"/>
          <w:b w:val="0"/>
          <w:i w:val="0"/>
          <w:color w:val="1F2937"/>
          <w:sz w:val="20"/>
        </w:rPr>
        <w:t>In Cloud Shell, edit terraform.tfvars: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data_disk_size_gb = 20</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plan -out=day6-disk-resize.tfplan</w:t>
            </w:r>
            <w:r>
              <w:br/>
            </w:r>
            <w:r>
              <w:rPr>
                <w:rFonts w:ascii="Consolas" w:hAnsi="Consolas"/>
                <w:b w:val="0"/>
                <w:i w:val="0"/>
                <w:color w:val="243447"/>
                <w:sz w:val="16"/>
              </w:rPr>
              <w:t>terraform show day6-disk-resize.tfplan</w:t>
            </w:r>
            <w:r>
              <w:br/>
            </w:r>
            <w:r>
              <w:rPr>
                <w:rFonts w:ascii="Consolas" w:hAnsi="Consolas"/>
                <w:b w:val="0"/>
                <w:i w:val="0"/>
                <w:color w:val="243447"/>
                <w:sz w:val="16"/>
              </w:rPr>
              <w:t>terraform apply day6-disk-resize.tfplan</w:t>
            </w:r>
          </w:p>
        </w:tc>
      </w:tr>
    </w:tbl>
    <w:p>
      <w:pPr>
        <w:spacing w:after="20"/>
      </w:pPr>
    </w:p>
    <w:p>
      <w:pPr>
        <w:spacing w:before="0" w:after="100" w:line="259" w:lineRule="auto"/>
      </w:pPr>
      <w:r>
        <w:rPr>
          <w:rFonts w:ascii="Aptos" w:hAnsi="Aptos"/>
          <w:b w:val="0"/>
          <w:i w:val="0"/>
          <w:color w:val="1F2937"/>
          <w:sz w:val="20"/>
        </w:rPr>
        <w:t>Reconnect to the storage VM. Because this lab creates ext4 directly on the whole data device (no separate partition), grow it with resize2fs: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ssh "$VM_STORAGE" --zone="$ZONE" \</w:t>
            </w:r>
            <w:r>
              <w:br/>
            </w:r>
            <w:r>
              <w:rPr>
                <w:rFonts w:ascii="Consolas" w:hAnsi="Consolas"/>
                <w:b w:val="0"/>
                <w:i w:val="0"/>
                <w:color w:val="243447"/>
                <w:sz w:val="16"/>
              </w:rPr>
              <w:t xml:space="preserve">  --project="$PROJECT_ID" --tunnel-through-iap</w:t>
            </w:r>
            <w:r>
              <w:br/>
            </w:r>
            <w:r>
              <w:rPr>
                <w:rFonts w:ascii="Consolas" w:hAnsi="Consolas"/>
                <w:b w:val="0"/>
                <w:i w:val="0"/>
                <w:color w:val="243447"/>
                <w:sz w:val="16"/>
              </w:rPr>
              <w:t xml:space="preserve"> </w:t>
            </w:r>
            <w:r>
              <w:br/>
            </w:r>
            <w:r>
              <w:rPr>
                <w:rFonts w:ascii="Consolas" w:hAnsi="Consolas"/>
                <w:b w:val="0"/>
                <w:i w:val="0"/>
                <w:color w:val="243447"/>
                <w:sz w:val="16"/>
              </w:rPr>
              <w:t>lsblk -o NAME,SIZE,FSTYPE,MOUNTPOINT</w:t>
            </w:r>
            <w:r>
              <w:br/>
            </w:r>
            <w:r>
              <w:rPr>
                <w:rFonts w:ascii="Consolas" w:hAnsi="Consolas"/>
                <w:b w:val="0"/>
                <w:i w:val="0"/>
                <w:color w:val="243447"/>
                <w:sz w:val="16"/>
              </w:rPr>
              <w:t>sudo resize2fs /dev/disk/by-id/google-d6-data-disk</w:t>
            </w:r>
            <w:r>
              <w:br/>
            </w:r>
            <w:r>
              <w:rPr>
                <w:rFonts w:ascii="Consolas" w:hAnsi="Consolas"/>
                <w:b w:val="0"/>
                <w:i w:val="0"/>
                <w:color w:val="243447"/>
                <w:sz w:val="16"/>
              </w:rPr>
              <w:t>df -h /mnt/d6data</w:t>
            </w:r>
            <w:r>
              <w:br/>
            </w:r>
            <w:r>
              <w:rPr>
                <w:rFonts w:ascii="Consolas" w:hAnsi="Consolas"/>
                <w:b w:val="0"/>
                <w:i w:val="0"/>
                <w:color w:val="243447"/>
                <w:sz w:val="16"/>
              </w:rPr>
              <w:t>lsblk -o NAME,SIZE,FSTYPE,MOUNTPOINT</w:t>
            </w:r>
          </w:p>
        </w:tc>
      </w:tr>
    </w:tbl>
    <w:p>
      <w:pPr>
        <w:spacing w:after="20"/>
      </w:pPr>
    </w:p>
    <w:p>
      <w:pPr>
        <w:spacing w:before="0" w:after="100" w:line="259" w:lineRule="auto"/>
      </w:pPr>
      <w:r>
        <w:rPr>
          <w:rFonts w:ascii="Aptos" w:hAnsi="Aptos"/>
          <w:b w:val="0"/>
          <w:i w:val="0"/>
          <w:color w:val="1F2937"/>
          <w:sz w:val="20"/>
        </w:rPr>
        <w:t>After capturing proof, delete the synthetic fill file and confirm free space: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sudo rm -f /mnt/d6data/fill.bin</w:t>
            </w:r>
            <w:r>
              <w:br/>
            </w:r>
            <w:r>
              <w:rPr>
                <w:rFonts w:ascii="Consolas" w:hAnsi="Consolas"/>
                <w:b w:val="0"/>
                <w:i w:val="0"/>
                <w:color w:val="243447"/>
                <w:sz w:val="16"/>
              </w:rPr>
              <w:t>df -h /mnt/d6data</w:t>
            </w:r>
            <w:r>
              <w:br/>
            </w:r>
            <w:r>
              <w:rPr>
                <w:rFonts w:ascii="Consolas" w:hAnsi="Consolas"/>
                <w:b w:val="0"/>
                <w:i w:val="0"/>
                <w:color w:val="243447"/>
                <w:sz w:val="16"/>
              </w:rPr>
              <w:t>exit</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Compute Engine → Disks → select the Day 6 data disk → Details.</w:t>
              <w:br/>
              <w:t>Verify: The Persistent Disk size is 20 GB. The Linux guest filesystem now reports increased capacity in `df -h`; the Console disk size alone is not proof that the filesystem was extended.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Terraform plan showing 10 GB to 20 GB, the Console disk detail, and before/after lsblk + df outputs. The final filesystem must show more capacity and free space after fill.bin is removed.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FF2E5"/>
            <w:tcMar>
              <w:top w:w="120" w:type="dxa"/>
              <w:start w:w="150" w:type="dxa"/>
              <w:bottom w:w="120" w:type="dxa"/>
              <w:end w:w="150" w:type="dxa"/>
            </w:tcMar>
            <w:tcBorders>
              <w:top w:val="single" w:sz="2" w:color="FFF2E5"/>
              <w:left w:val="single" w:sz="20" w:color="B54708"/>
              <w:bottom w:val="single" w:sz="2" w:color="FFF2E5"/>
              <w:right w:val="single" w:sz="2" w:color="FFF2E5"/>
            </w:tcBorders>
          </w:tcPr>
          <w:p>
            <w:pPr>
              <w:spacing w:after="40"/>
            </w:pPr>
            <w:r>
              <w:rPr>
                <w:rFonts w:ascii="Aptos" w:hAnsi="Aptos"/>
                <w:b/>
                <w:i w:val="0"/>
                <w:color w:val="B54708"/>
                <w:sz w:val="17"/>
              </w:rPr>
              <w:t>DISK SIZING RULE</w:t>
            </w:r>
          </w:p>
          <w:p>
            <w:pPr>
              <w:spacing w:after="0" w:line="250" w:lineRule="auto"/>
            </w:pPr>
            <w:r>
              <w:rPr>
                <w:rFonts w:ascii="Aptos" w:hAnsi="Aptos"/>
                <w:b w:val="0"/>
                <w:i w:val="0"/>
                <w:color w:val="1F2937"/>
                <w:sz w:val="18"/>
              </w:rPr>
              <w:t>Persistent Disks can be increased but not directly reduced. Do not set this lab disk back to 10 GB after it has been expanded.</w:t>
            </w:r>
          </w:p>
        </w:tc>
      </w:tr>
    </w:tbl>
    <w:p>
      <w:pPr>
        <w:spacing w:after="20"/>
      </w:pPr>
    </w:p>
    <w:p>
      <w:pPr>
        <w:pStyle w:val="Heading2"/>
        <w:keepNext/>
        <w:spacing w:before="140" w:after="100"/>
      </w:pPr>
      <w:r>
        <w:rPr>
          <w:rFonts w:ascii="Aptos" w:hAnsi="Aptos"/>
          <w:b/>
          <w:i w:val="0"/>
          <w:color w:val="0F6B78"/>
          <w:sz w:val="26"/>
        </w:rPr>
        <w:t>7.3 Demonstrate temporary public bucket access, then lock it down</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OBJECTIVE</w:t>
            </w:r>
          </w:p>
          <w:p>
            <w:pPr>
              <w:spacing w:after="0" w:line="250" w:lineRule="auto"/>
            </w:pPr>
            <w:r>
              <w:rPr>
                <w:rFonts w:ascii="Aptos" w:hAnsi="Aptos"/>
                <w:b w:val="0"/>
                <w:i w:val="0"/>
                <w:color w:val="1F2937"/>
                <w:sz w:val="18"/>
              </w:rPr>
              <w:t>Use a synthetic non-sensitive object to demonstrate an overly permissive public IAM binding, then remove it and prove unauthenticated access is denied.</w:t>
            </w:r>
          </w:p>
        </w:tc>
      </w:tr>
    </w:tbl>
    <w:p>
      <w:pPr>
        <w:spacing w:after="20"/>
      </w:pPr>
    </w:p>
    <w:p>
      <w:pPr>
        <w:spacing w:before="0" w:after="100" w:line="259" w:lineRule="auto"/>
      </w:pPr>
      <w:r>
        <w:rPr>
          <w:rFonts w:ascii="Aptos" w:hAnsi="Aptos"/>
          <w:b w:val="0"/>
          <w:i w:val="0"/>
          <w:color w:val="1F2937"/>
          <w:sz w:val="20"/>
        </w:rPr>
        <w:t>The baseline bucket is private. First inspect the current policy:</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BUCKET="$(terraform output -raw bucket_name)"</w:t>
            </w:r>
            <w:r>
              <w:br/>
            </w:r>
            <w:r>
              <w:rPr>
                <w:rFonts w:ascii="Consolas" w:hAnsi="Consolas"/>
                <w:b w:val="0"/>
                <w:i w:val="0"/>
                <w:color w:val="243447"/>
                <w:sz w:val="16"/>
              </w:rPr>
              <w:t>OBJECT_URL="https://storage.googleapis.com/${BUCKET}/internal-reports/day6-synthetic-report.txt"</w:t>
            </w:r>
            <w:r>
              <w:br/>
            </w:r>
            <w:r>
              <w:rPr>
                <w:rFonts w:ascii="Consolas" w:hAnsi="Consolas"/>
                <w:b w:val="0"/>
                <w:i w:val="0"/>
                <w:color w:val="243447"/>
                <w:sz w:val="16"/>
              </w:rPr>
              <w:t>gcloud storage buckets get-iam-policy "gs://${BUCKET}"</w:t>
            </w:r>
            <w:r>
              <w:br/>
            </w:r>
            <w:r>
              <w:rPr>
                <w:rFonts w:ascii="Consolas" w:hAnsi="Consolas"/>
                <w:b w:val="0"/>
                <w:i w:val="0"/>
                <w:color w:val="243447"/>
                <w:sz w:val="16"/>
              </w:rPr>
              <w:t>curl -I "$OBJECT_URL"</w:t>
            </w:r>
          </w:p>
        </w:tc>
      </w:tr>
    </w:tbl>
    <w:p>
      <w:pPr>
        <w:spacing w:after="20"/>
      </w:pPr>
    </w:p>
    <w:p>
      <w:pPr>
        <w:spacing w:before="0" w:after="100" w:line="259" w:lineRule="auto"/>
      </w:pPr>
      <w:r>
        <w:rPr>
          <w:rFonts w:ascii="Aptos" w:hAnsi="Aptos"/>
          <w:b w:val="0"/>
          <w:i w:val="0"/>
          <w:color w:val="1F2937"/>
          <w:sz w:val="20"/>
        </w:rPr>
        <w:t>Enable the deliberate fault only in the disposable lab project: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 Edit terraform.tfvars:</w:t>
            </w:r>
            <w:r>
              <w:br/>
            </w:r>
            <w:r>
              <w:rPr>
                <w:rFonts w:ascii="Consolas" w:hAnsi="Consolas"/>
                <w:b w:val="0"/>
                <w:i w:val="0"/>
                <w:color w:val="243447"/>
                <w:sz w:val="16"/>
              </w:rPr>
              <w:t>enable_public_bucket_fault = true</w:t>
            </w:r>
            <w:r>
              <w:br/>
            </w:r>
            <w:r>
              <w:rPr>
                <w:rFonts w:ascii="Consolas" w:hAnsi="Consolas"/>
                <w:b w:val="0"/>
                <w:i w:val="0"/>
                <w:color w:val="243447"/>
                <w:sz w:val="16"/>
              </w:rPr>
              <w:t xml:space="preserve"> </w:t>
            </w:r>
            <w:r>
              <w:br/>
            </w:r>
            <w:r>
              <w:rPr>
                <w:rFonts w:ascii="Consolas" w:hAnsi="Consolas"/>
                <w:b w:val="0"/>
                <w:i w:val="0"/>
                <w:color w:val="243447"/>
                <w:sz w:val="16"/>
              </w:rPr>
              <w:t>terraform plan -out=day6-public-fault.tfplan</w:t>
            </w:r>
            <w:r>
              <w:br/>
            </w:r>
            <w:r>
              <w:rPr>
                <w:rFonts w:ascii="Consolas" w:hAnsi="Consolas"/>
                <w:b w:val="0"/>
                <w:i w:val="0"/>
                <w:color w:val="243447"/>
                <w:sz w:val="16"/>
              </w:rPr>
              <w:t>terraform show day6-public-fault.tfplan</w:t>
            </w:r>
            <w:r>
              <w:br/>
            </w:r>
            <w:r>
              <w:rPr>
                <w:rFonts w:ascii="Consolas" w:hAnsi="Consolas"/>
                <w:b w:val="0"/>
                <w:i w:val="0"/>
                <w:color w:val="243447"/>
                <w:sz w:val="16"/>
              </w:rPr>
              <w:t>terraform apply day6-public-fault.tfplan</w:t>
            </w:r>
          </w:p>
        </w:tc>
      </w:tr>
    </w:tbl>
    <w:p>
      <w:pPr>
        <w:spacing w:after="20"/>
      </w:pPr>
    </w:p>
    <w:p>
      <w:pPr>
        <w:spacing w:before="0" w:after="100" w:line="259" w:lineRule="auto"/>
      </w:pPr>
      <w:r>
        <w:rPr>
          <w:rFonts w:ascii="Aptos" w:hAnsi="Aptos"/>
          <w:b w:val="0"/>
          <w:i w:val="0"/>
          <w:color w:val="1F2937"/>
          <w:sz w:val="20"/>
        </w:rPr>
        <w:t>Test unauthenticated access and inspect the bucket policy:</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curl -I "$OBJECT_URL"</w:t>
            </w:r>
            <w:r>
              <w:br/>
            </w:r>
            <w:r>
              <w:rPr>
                <w:rFonts w:ascii="Consolas" w:hAnsi="Consolas"/>
                <w:b w:val="0"/>
                <w:i w:val="0"/>
                <w:color w:val="243447"/>
                <w:sz w:val="16"/>
              </w:rPr>
              <w:t>gcloud storage buckets get-iam-policy "gs://${BUCKET}"</w:t>
            </w:r>
          </w:p>
        </w:tc>
      </w:tr>
    </w:tbl>
    <w:p>
      <w:pPr>
        <w:spacing w:after="20"/>
      </w:pPr>
    </w:p>
    <w:p>
      <w:pPr>
        <w:spacing w:before="0" w:after="100" w:line="259" w:lineRule="auto"/>
      </w:pPr>
      <w:r>
        <w:rPr>
          <w:rFonts w:ascii="Aptos" w:hAnsi="Aptos"/>
          <w:b w:val="0"/>
          <w:i w:val="0"/>
          <w:color w:val="1F2937"/>
          <w:sz w:val="20"/>
        </w:rPr>
        <w:t>If public access is permitted, the unauthenticated request should return a successful HTTP response. Immediately remove the fault: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 Edit terraform.tfvars:</w:t>
            </w:r>
            <w:r>
              <w:br/>
            </w:r>
            <w:r>
              <w:rPr>
                <w:rFonts w:ascii="Consolas" w:hAnsi="Consolas"/>
                <w:b w:val="0"/>
                <w:i w:val="0"/>
                <w:color w:val="243447"/>
                <w:sz w:val="16"/>
              </w:rPr>
              <w:t>enable_public_bucket_fault = false</w:t>
            </w:r>
            <w:r>
              <w:br/>
            </w:r>
            <w:r>
              <w:rPr>
                <w:rFonts w:ascii="Consolas" w:hAnsi="Consolas"/>
                <w:b w:val="0"/>
                <w:i w:val="0"/>
                <w:color w:val="243447"/>
                <w:sz w:val="16"/>
              </w:rPr>
              <w:t xml:space="preserve"> </w:t>
            </w:r>
            <w:r>
              <w:br/>
            </w:r>
            <w:r>
              <w:rPr>
                <w:rFonts w:ascii="Consolas" w:hAnsi="Consolas"/>
                <w:b w:val="0"/>
                <w:i w:val="0"/>
                <w:color w:val="243447"/>
                <w:sz w:val="16"/>
              </w:rPr>
              <w:t>terraform plan -out=day6-bucket-lockdown.tfplan</w:t>
            </w:r>
            <w:r>
              <w:br/>
            </w:r>
            <w:r>
              <w:rPr>
                <w:rFonts w:ascii="Consolas" w:hAnsi="Consolas"/>
                <w:b w:val="0"/>
                <w:i w:val="0"/>
                <w:color w:val="243447"/>
                <w:sz w:val="16"/>
              </w:rPr>
              <w:t>terraform show day6-bucket-lockdown.tfplan</w:t>
            </w:r>
            <w:r>
              <w:br/>
            </w:r>
            <w:r>
              <w:rPr>
                <w:rFonts w:ascii="Consolas" w:hAnsi="Consolas"/>
                <w:b w:val="0"/>
                <w:i w:val="0"/>
                <w:color w:val="243447"/>
                <w:sz w:val="16"/>
              </w:rPr>
              <w:t>terraform apply day6-bucket-lockdown.tfplan</w:t>
            </w:r>
            <w:r>
              <w:br/>
            </w:r>
            <w:r>
              <w:rPr>
                <w:rFonts w:ascii="Consolas" w:hAnsi="Consolas"/>
                <w:b w:val="0"/>
                <w:i w:val="0"/>
                <w:color w:val="243447"/>
                <w:sz w:val="16"/>
              </w:rPr>
              <w:t xml:space="preserve"> </w:t>
            </w:r>
            <w:r>
              <w:br/>
            </w:r>
            <w:r>
              <w:rPr>
                <w:rFonts w:ascii="Consolas" w:hAnsi="Consolas"/>
                <w:b w:val="0"/>
                <w:i w:val="0"/>
                <w:color w:val="243447"/>
                <w:sz w:val="16"/>
              </w:rPr>
              <w:t>curl -I "$OBJECT_URL"</w:t>
            </w:r>
            <w:r>
              <w:br/>
            </w:r>
            <w:r>
              <w:rPr>
                <w:rFonts w:ascii="Consolas" w:hAnsi="Consolas"/>
                <w:b w:val="0"/>
                <w:i w:val="0"/>
                <w:color w:val="243447"/>
                <w:sz w:val="16"/>
              </w:rPr>
              <w:t>gcloud storage buckets get-iam-policy "gs://${BUCKET}"</w:t>
            </w:r>
          </w:p>
        </w:tc>
      </w:tr>
    </w:tbl>
    <w:p>
      <w:pPr>
        <w:spacing w:after="20"/>
      </w:pPr>
    </w:p>
    <w:p>
      <w:pPr>
        <w:spacing w:before="0" w:after="100" w:line="259" w:lineRule="auto"/>
      </w:pPr>
      <w:r>
        <w:rPr>
          <w:rFonts w:ascii="Aptos" w:hAnsi="Aptos"/>
          <w:b w:val="0"/>
          <w:i w:val="0"/>
          <w:color w:val="1F2937"/>
          <w:sz w:val="20"/>
        </w:rPr>
        <w:t>Expected after lockdown: unauthenticated read is denied (typically HTTP 403) and allUsers is absent from the bucket IAM policy.</w:t>
      </w:r>
    </w:p>
    <w:tbl>
      <w:tblPr>
        <w:tblW w:type="auto" w:w="0"/>
        <w:jc w:val="center"/>
        <w:tblLook w:firstColumn="1" w:firstRow="1" w:lastColumn="0" w:lastRow="0" w:noHBand="0" w:noVBand="1" w:val="04A0"/>
      </w:tblPr>
      <w:tblGrid>
        <w:gridCol w:w="9866"/>
      </w:tblGrid>
      <w:tr>
        <w:trPr>
          <w:cantSplit/>
        </w:trPr>
        <w:tc>
          <w:tcPr>
            <w:tcW w:type="dxa" w:w="9866"/>
            <w:shd w:fill="FFF2E5"/>
            <w:tcMar>
              <w:top w:w="120" w:type="dxa"/>
              <w:start w:w="150" w:type="dxa"/>
              <w:bottom w:w="120" w:type="dxa"/>
              <w:end w:w="150" w:type="dxa"/>
            </w:tcMar>
            <w:tcBorders>
              <w:top w:val="single" w:sz="2" w:color="FFF2E5"/>
              <w:left w:val="single" w:sz="20" w:color="B54708"/>
              <w:bottom w:val="single" w:sz="2" w:color="FFF2E5"/>
              <w:right w:val="single" w:sz="2" w:color="FFF2E5"/>
            </w:tcBorders>
          </w:tcPr>
          <w:p>
            <w:pPr>
              <w:spacing w:after="40"/>
            </w:pPr>
            <w:r>
              <w:rPr>
                <w:rFonts w:ascii="Aptos" w:hAnsi="Aptos"/>
                <w:b/>
                <w:i w:val="0"/>
                <w:color w:val="B54708"/>
                <w:sz w:val="17"/>
              </w:rPr>
              <w:t>ORGANIZATION-POLICY FALLBACK</w:t>
            </w:r>
          </w:p>
          <w:p>
            <w:pPr>
              <w:spacing w:after="0" w:line="250" w:lineRule="auto"/>
            </w:pPr>
            <w:r>
              <w:rPr>
                <w:rFonts w:ascii="Aptos" w:hAnsi="Aptos"/>
                <w:b w:val="0"/>
                <w:i w:val="0"/>
                <w:color w:val="1F2937"/>
                <w:sz w:val="18"/>
              </w:rPr>
              <w:t>If Public Access Prevention is enforced and Terraform rejects the allUsers binding, do not weaken or disable the policy. Record the policy enforcement and unauthenticated denial. Label the evidence “public access prevented by policy”; do not claim the public-exposure cycle succeeded.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Cloud Storage → Buckets → open the Day 6 bucket → Permissions / Configuration.</w:t>
              <w:br/>
              <w:t>Verify: Before lockdown, if allowed, the bucket permissions show a public allUsers Object Viewer principal. After lockdown, allUsers is absent and the object is not publicly readable. Public Access Prevention may override public IAM grants.</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public IAM binding, the successful unauthenticated HTTP response only if policy permits the exposure, the Terraform removal plan, the after-policy with no allUsers, and the final unauthenticated HTTP 403/401.</w:t>
            </w:r>
          </w:p>
        </w:tc>
      </w:tr>
    </w:tbl>
    <w:p>
      <w:pPr>
        <w:spacing w:after="20"/>
      </w:pPr>
    </w:p>
    <w:p>
      <w:pPr>
        <w:pStyle w:val="Heading2"/>
        <w:keepNext/>
        <w:spacing w:before="140" w:after="100"/>
      </w:pPr>
      <w:r>
        <w:rPr>
          <w:rFonts w:ascii="Aptos" w:hAnsi="Aptos"/>
          <w:b/>
          <w:i w:val="0"/>
          <w:color w:val="0F6B78"/>
          <w:sz w:val="26"/>
        </w:rPr>
        <w:t>7.4 Demonstrate lost egress and restore it with Cloud NAT</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OBJECTIVE</w:t>
            </w:r>
          </w:p>
          <w:p>
            <w:pPr>
              <w:spacing w:after="0" w:line="250" w:lineRule="auto"/>
            </w:pPr>
            <w:r>
              <w:rPr>
                <w:rFonts w:ascii="Aptos" w:hAnsi="Aptos"/>
                <w:b w:val="0"/>
                <w:i w:val="0"/>
                <w:color w:val="1F2937"/>
                <w:sz w:val="18"/>
              </w:rPr>
              <w:t>Show that the VM has no external IP and no general Internet egress before NAT, then provision Cloud NAT and prove outbound connectivity from the private VM.</w:t>
            </w:r>
          </w:p>
        </w:tc>
      </w:tr>
    </w:tbl>
    <w:p>
      <w:pPr>
        <w:spacing w:after="20"/>
      </w:pPr>
    </w:p>
    <w:p>
      <w:pPr>
        <w:spacing w:before="0" w:after="100" w:line="259" w:lineRule="auto"/>
      </w:pPr>
      <w:r>
        <w:rPr>
          <w:rFonts w:ascii="Aptos" w:hAnsi="Aptos"/>
          <w:b w:val="0"/>
          <w:i w:val="0"/>
          <w:color w:val="1F2937"/>
          <w:sz w:val="20"/>
        </w:rPr>
        <w:t>From the storage VM, run a baseline request: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curl -I --connect-timeout 8 --max-time 12 https://example.com</w:t>
            </w:r>
          </w:p>
        </w:tc>
      </w:tr>
    </w:tbl>
    <w:p>
      <w:pPr>
        <w:spacing w:after="20"/>
      </w:pPr>
    </w:p>
    <w:p>
      <w:pPr>
        <w:spacing w:before="0" w:after="100" w:line="259" w:lineRule="auto"/>
      </w:pPr>
      <w:r>
        <w:rPr>
          <w:rFonts w:ascii="Aptos" w:hAnsi="Aptos"/>
          <w:b w:val="0"/>
          <w:i w:val="0"/>
          <w:color w:val="1F2937"/>
          <w:sz w:val="20"/>
        </w:rPr>
        <w:t>With no external IP and no Cloud NAT, this should fail to establish general Internet egress if the training organization has not supplied another egress path. Exit the VM. In terraform.tfvars set: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enable_cloud_nat = true</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plan -out=day6-nat-enable.tfplan</w:t>
            </w:r>
            <w:r>
              <w:br/>
            </w:r>
            <w:r>
              <w:rPr>
                <w:rFonts w:ascii="Consolas" w:hAnsi="Consolas"/>
                <w:b w:val="0"/>
                <w:i w:val="0"/>
                <w:color w:val="243447"/>
                <w:sz w:val="16"/>
              </w:rPr>
              <w:t>terraform show day6-nat-enable.tfplan</w:t>
            </w:r>
            <w:r>
              <w:br/>
            </w:r>
            <w:r>
              <w:rPr>
                <w:rFonts w:ascii="Consolas" w:hAnsi="Consolas"/>
                <w:b w:val="0"/>
                <w:i w:val="0"/>
                <w:color w:val="243447"/>
                <w:sz w:val="16"/>
              </w:rPr>
              <w:t>terraform apply day6-nat-enable.tfplan</w:t>
            </w:r>
          </w:p>
        </w:tc>
      </w:tr>
    </w:tbl>
    <w:p>
      <w:pPr>
        <w:spacing w:after="20"/>
      </w:pPr>
    </w:p>
    <w:p>
      <w:pPr>
        <w:spacing w:before="0" w:after="100" w:line="259" w:lineRule="auto"/>
      </w:pPr>
      <w:r>
        <w:rPr>
          <w:rFonts w:ascii="Aptos" w:hAnsi="Aptos"/>
          <w:b w:val="0"/>
          <w:i w:val="0"/>
          <w:color w:val="1F2937"/>
          <w:sz w:val="20"/>
        </w:rPr>
        <w:t>Reconnect to the storage VM and repeat: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curl -I --connect-timeout 10 --max-time 20 https://example.com</w:t>
            </w:r>
          </w:p>
        </w:tc>
      </w:tr>
    </w:tbl>
    <w:p>
      <w:pPr>
        <w:spacing w:after="20"/>
      </w:pPr>
    </w:p>
    <w:p>
      <w:pPr>
        <w:spacing w:before="0" w:after="100" w:line="259" w:lineRule="auto"/>
      </w:pPr>
      <w:r>
        <w:rPr>
          <w:rFonts w:ascii="Aptos" w:hAnsi="Aptos"/>
          <w:b w:val="0"/>
          <w:i w:val="0"/>
          <w:color w:val="1F2937"/>
          <w:sz w:val="20"/>
        </w:rPr>
        <w:t>Expected result: an HTTP response from the endpoint. Verify the Cloud Router and NAT configuration:</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ROUTER="$(terraform output -raw nat_router_name)"</w:t>
            </w:r>
            <w:r>
              <w:br/>
            </w:r>
            <w:r>
              <w:rPr>
                <w:rFonts w:ascii="Consolas" w:hAnsi="Consolas"/>
                <w:b w:val="0"/>
                <w:i w:val="0"/>
                <w:color w:val="243447"/>
                <w:sz w:val="16"/>
              </w:rPr>
              <w:t>gcloud compute routers list --regions="$REGION" --project="$PROJECT_ID"</w:t>
            </w:r>
            <w:r>
              <w:br/>
            </w:r>
            <w:r>
              <w:rPr>
                <w:rFonts w:ascii="Consolas" w:hAnsi="Consolas"/>
                <w:b w:val="0"/>
                <w:i w:val="0"/>
                <w:color w:val="243447"/>
                <w:sz w:val="16"/>
              </w:rPr>
              <w:t>gcloud compute routers nats list --router="$ROUTER" \</w:t>
            </w:r>
            <w:r>
              <w:br/>
            </w:r>
            <w:r>
              <w:rPr>
                <w:rFonts w:ascii="Consolas" w:hAnsi="Consolas"/>
                <w:b w:val="0"/>
                <w:i w:val="0"/>
                <w:color w:val="243447"/>
                <w:sz w:val="16"/>
              </w:rPr>
              <w:t xml:space="preserve">  --region="$REGION" --project="$PROJECT_ID"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Network Services → Cloud NAT → select the Day 6 NAT; VPC network → Routes and Firewall.</w:t>
              <w:br/>
              <w:t>Verify: Cloud Router and NAT exist in the same region as the subnet, the lab subnet is covered, and NAT status is active. The VM has no external IP. The actual egress proof is the successful in-VM curl after NAT is enabled.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before-NAT failed curl, Terraform plan, Cloud NAT/router details, after-NAT successful curl, and Console NAT view.</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FF2E5"/>
            <w:tcMar>
              <w:top w:w="120" w:type="dxa"/>
              <w:start w:w="150" w:type="dxa"/>
              <w:bottom w:w="120" w:type="dxa"/>
              <w:end w:w="150" w:type="dxa"/>
            </w:tcMar>
            <w:tcBorders>
              <w:top w:val="single" w:sz="2" w:color="FFF2E5"/>
              <w:left w:val="single" w:sz="20" w:color="B54708"/>
              <w:bottom w:val="single" w:sz="2" w:color="FFF2E5"/>
              <w:right w:val="single" w:sz="2" w:color="FFF2E5"/>
            </w:tcBorders>
          </w:tcPr>
          <w:p>
            <w:pPr>
              <w:spacing w:after="40"/>
            </w:pPr>
            <w:r>
              <w:rPr>
                <w:rFonts w:ascii="Aptos" w:hAnsi="Aptos"/>
                <w:b/>
                <w:i w:val="0"/>
                <w:color w:val="B54708"/>
                <w:sz w:val="17"/>
              </w:rPr>
              <w:t>COST CONTROL</w:t>
            </w:r>
          </w:p>
          <w:p>
            <w:pPr>
              <w:spacing w:after="0" w:line="250" w:lineRule="auto"/>
            </w:pPr>
            <w:r>
              <w:rPr>
                <w:rFonts w:ascii="Aptos" w:hAnsi="Aptos"/>
                <w:b w:val="0"/>
                <w:i w:val="0"/>
                <w:color w:val="1F2937"/>
                <w:sz w:val="18"/>
              </w:rPr>
              <w:t>Cloud NAT and data processing are billable. After evidence collection, set enable_cloud_nat=false, review the plan, and apply unless the instructor explicitly needs NAT for the next exercise.</w:t>
            </w:r>
          </w:p>
        </w:tc>
      </w:tr>
    </w:tbl>
    <w:p>
      <w:pPr>
        <w:spacing w:after="20"/>
      </w:pPr>
    </w:p>
    <w:p>
      <w:pPr>
        <w:pStyle w:val="Heading1"/>
        <w:keepNext/>
        <w:spacing w:before="200" w:after="100"/>
      </w:pPr>
      <w:r>
        <w:rPr>
          <w:rFonts w:ascii="Aptos" w:hAnsi="Aptos"/>
          <w:b/>
          <w:i w:val="0"/>
          <w:color w:val="17365D"/>
          <w:sz w:val="34"/>
        </w:rPr>
        <w:t>8. GCP-INC-2003 - Encryption, secrets and alerting</w:t>
      </w:r>
    </w:p>
    <w:p>
      <w:pPr>
        <w:spacing w:before="0" w:after="100" w:line="259" w:lineRule="auto"/>
      </w:pPr>
      <w:r>
        <w:rPr>
          <w:rFonts w:ascii="Aptos" w:hAnsi="Aptos"/>
          <w:b w:val="0"/>
          <w:i w:val="0"/>
          <w:color w:val="1F2937"/>
          <w:sz w:val="20"/>
        </w:rPr>
        <w:t>Scenario objective: demonstrate customer-managed encryption governance for Cloud Storage, rotate a synthetic Secret Manager value, and recreate and trigger a Cloud Monitoring CPU alert.</w:t>
      </w:r>
    </w:p>
    <w:p>
      <w:pPr>
        <w:pStyle w:val="Heading2"/>
        <w:keepNext/>
        <w:spacing w:before="140" w:after="100"/>
      </w:pPr>
      <w:r>
        <w:rPr>
          <w:rFonts w:ascii="Aptos" w:hAnsi="Aptos"/>
          <w:b/>
          <w:i w:val="0"/>
          <w:color w:val="0F6B78"/>
          <w:sz w:val="26"/>
        </w:rPr>
        <w:t>8.1 Enable Cloud KMS CMEK for Cloud Storage</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CONCEPT CLARIFICATION</w:t>
            </w:r>
          </w:p>
          <w:p>
            <w:pPr>
              <w:spacing w:after="0" w:line="250" w:lineRule="auto"/>
            </w:pPr>
            <w:r>
              <w:rPr>
                <w:rFonts w:ascii="Aptos" w:hAnsi="Aptos"/>
                <w:b w:val="0"/>
                <w:i w:val="0"/>
                <w:color w:val="1F2937"/>
                <w:sz w:val="18"/>
              </w:rPr>
              <w:t>Cloud Storage encrypts customer data at rest by default using Google-managed encryption. The Day 6 governance exercise is to configure customer-managed encryption keys (CMEK), which give the customer additional control over key usage, rotation, access and audit.</w:t>
            </w:r>
          </w:p>
        </w:tc>
      </w:tr>
    </w:tbl>
    <w:p>
      <w:pPr>
        <w:spacing w:after="20"/>
      </w:pPr>
    </w:p>
    <w:p>
      <w:pPr>
        <w:spacing w:before="0" w:after="100" w:line="259" w:lineRule="auto"/>
      </w:pPr>
      <w:r>
        <w:rPr>
          <w:rFonts w:ascii="Aptos" w:hAnsi="Aptos"/>
          <w:b w:val="0"/>
          <w:i w:val="0"/>
          <w:color w:val="1F2937"/>
          <w:sz w:val="20"/>
        </w:rPr>
        <w:t>In terraform.tfvars set: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enable_cmek = true</w:t>
            </w:r>
          </w:p>
        </w:tc>
      </w:tr>
    </w:tbl>
    <w:p>
      <w:pPr>
        <w:spacing w:after="20"/>
      </w:pPr>
    </w:p>
    <w:p>
      <w:pPr>
        <w:spacing w:before="0" w:after="100" w:line="259" w:lineRule="auto"/>
      </w:pPr>
      <w:r>
        <w:rPr>
          <w:rFonts w:ascii="Aptos" w:hAnsi="Aptos"/>
          <w:b w:val="0"/>
          <w:i w:val="0"/>
          <w:color w:val="1F2937"/>
          <w:sz w:val="20"/>
        </w:rPr>
        <w:t>Review the plan. It should create the KMS key ring and CryptoKey, grant the Cloud Storage service agent the CryptoKey Encrypter/Decrypter role, and configure the bucket default key.</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plan -out=day6-cmek.tfplan</w:t>
            </w:r>
            <w:r>
              <w:br/>
            </w:r>
            <w:r>
              <w:rPr>
                <w:rFonts w:ascii="Consolas" w:hAnsi="Consolas"/>
                <w:b w:val="0"/>
                <w:i w:val="0"/>
                <w:color w:val="243447"/>
                <w:sz w:val="16"/>
              </w:rPr>
              <w:t>terraform show day6-cmek.tfplan</w:t>
            </w:r>
            <w:r>
              <w:br/>
            </w:r>
            <w:r>
              <w:rPr>
                <w:rFonts w:ascii="Consolas" w:hAnsi="Consolas"/>
                <w:b w:val="0"/>
                <w:i w:val="0"/>
                <w:color w:val="243447"/>
                <w:sz w:val="16"/>
              </w:rPr>
              <w:t>terraform apply day6-cmek.tfplan</w:t>
            </w:r>
          </w:p>
        </w:tc>
      </w:tr>
    </w:tbl>
    <w:p>
      <w:pPr>
        <w:spacing w:after="20"/>
      </w:pPr>
    </w:p>
    <w:p>
      <w:pPr>
        <w:spacing w:before="0" w:after="100" w:line="259" w:lineRule="auto"/>
      </w:pPr>
      <w:r>
        <w:rPr>
          <w:rFonts w:ascii="Aptos" w:hAnsi="Aptos"/>
          <w:b w:val="0"/>
          <w:i w:val="0"/>
          <w:color w:val="1F2937"/>
          <w:sz w:val="20"/>
        </w:rPr>
        <w:t>Upload a new synthetic object after CMEK is enabled. Existing objects are not automatically re-encrypted just because the bucket default key changes: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BUCKET="$(terraform output -raw bucket_name)"</w:t>
            </w:r>
            <w:r>
              <w:br/>
            </w:r>
            <w:r>
              <w:rPr>
                <w:rFonts w:ascii="Consolas" w:hAnsi="Consolas"/>
                <w:b w:val="0"/>
                <w:i w:val="0"/>
                <w:color w:val="243447"/>
                <w:sz w:val="16"/>
              </w:rPr>
              <w:t>printf 'DAY6 CMEK TEST ONLY - no regulated or customer data.\n' \</w:t>
            </w:r>
            <w:r>
              <w:br/>
            </w:r>
            <w:r>
              <w:rPr>
                <w:rFonts w:ascii="Consolas" w:hAnsi="Consolas"/>
                <w:b w:val="0"/>
                <w:i w:val="0"/>
                <w:color w:val="243447"/>
                <w:sz w:val="16"/>
              </w:rPr>
              <w:t xml:space="preserve">  &gt; /tmp/day6-cmek-sample.txt</w:t>
            </w:r>
            <w:r>
              <w:br/>
            </w:r>
            <w:r>
              <w:rPr>
                <w:rFonts w:ascii="Consolas" w:hAnsi="Consolas"/>
                <w:b w:val="0"/>
                <w:i w:val="0"/>
                <w:color w:val="243447"/>
                <w:sz w:val="16"/>
              </w:rPr>
              <w:t>gcloud storage cp /tmp/day6-cmek-sample.txt \</w:t>
            </w:r>
            <w:r>
              <w:br/>
            </w:r>
            <w:r>
              <w:rPr>
                <w:rFonts w:ascii="Consolas" w:hAnsi="Consolas"/>
                <w:b w:val="0"/>
                <w:i w:val="0"/>
                <w:color w:val="243447"/>
                <w:sz w:val="16"/>
              </w:rPr>
              <w:t xml:space="preserve">  "gs://${BUCKET}/internal-reports/cmek-proof.txt"</w:t>
            </w:r>
            <w:r>
              <w:br/>
            </w:r>
            <w:r>
              <w:rPr>
                <w:rFonts w:ascii="Consolas" w:hAnsi="Consolas"/>
                <w:b w:val="0"/>
                <w:i w:val="0"/>
                <w:color w:val="243447"/>
                <w:sz w:val="16"/>
              </w:rPr>
              <w:t xml:space="preserve"> </w:t>
            </w:r>
            <w:r>
              <w:br/>
            </w:r>
            <w:r>
              <w:rPr>
                <w:rFonts w:ascii="Consolas" w:hAnsi="Consolas"/>
                <w:b w:val="0"/>
                <w:i w:val="0"/>
                <w:color w:val="243447"/>
                <w:sz w:val="16"/>
              </w:rPr>
              <w:t>gcloud storage buckets describe "gs://${BUCKET}" \</w:t>
            </w:r>
            <w:r>
              <w:br/>
            </w:r>
            <w:r>
              <w:rPr>
                <w:rFonts w:ascii="Consolas" w:hAnsi="Consolas"/>
                <w:b w:val="0"/>
                <w:i w:val="0"/>
                <w:color w:val="243447"/>
                <w:sz w:val="16"/>
              </w:rPr>
              <w:t xml:space="preserve">  --format='yaml(name,encryption)'</w:t>
            </w:r>
            <w:r>
              <w:br/>
            </w:r>
            <w:r>
              <w:rPr>
                <w:rFonts w:ascii="Consolas" w:hAnsi="Consolas"/>
                <w:b w:val="0"/>
                <w:i w:val="0"/>
                <w:color w:val="243447"/>
                <w:sz w:val="16"/>
              </w:rPr>
              <w:t>gcloud storage objects describe \</w:t>
            </w:r>
            <w:r>
              <w:br/>
            </w:r>
            <w:r>
              <w:rPr>
                <w:rFonts w:ascii="Consolas" w:hAnsi="Consolas"/>
                <w:b w:val="0"/>
                <w:i w:val="0"/>
                <w:color w:val="243447"/>
                <w:sz w:val="16"/>
              </w:rPr>
              <w:t xml:space="preserve">  "gs://${BUCKET}/internal-reports/cmek-proof.txt" --format=yaml</w:t>
            </w:r>
          </w:p>
        </w:tc>
      </w:tr>
    </w:tbl>
    <w:p>
      <w:pPr>
        <w:spacing w:after="20"/>
      </w:pPr>
    </w:p>
    <w:p>
      <w:pPr>
        <w:spacing w:before="0" w:after="100" w:line="259" w:lineRule="auto"/>
      </w:pPr>
      <w:r>
        <w:rPr>
          <w:rFonts w:ascii="Aptos" w:hAnsi="Aptos"/>
          <w:b w:val="0"/>
          <w:i w:val="0"/>
          <w:color w:val="1F2937"/>
          <w:sz w:val="20"/>
        </w:rPr>
        <w:t>Expected result: the bucket default key and the newly uploaded object metadata identify the lab KMS key. The configured 90-day rotation period schedules key rotation; it does not immediately rotate the key.</w:t>
      </w: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Cloud Storage → Buckets → Day 6 bucket → Configuration → Protection / Encryption. Cloud KMS → Key Management → select the Day 6 key ring and key.</w:t>
              <w:br/>
              <w:t>Verify: The bucket configuration shows a Cloud KMS default encryption key. The key details show purpose, location and rotation schedule. The newly uploaded object metadata includes its KMS key name.</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CMEK plan, bucket encryption setting, object metadata for cmek-proof.txt, and the KMS key configuration. Do not use real or regulated data.</w:t>
            </w:r>
          </w:p>
        </w:tc>
      </w:tr>
    </w:tbl>
    <w:p>
      <w:pPr>
        <w:spacing w:after="20"/>
      </w:pPr>
    </w:p>
    <w:p>
      <w:pPr>
        <w:pStyle w:val="Heading2"/>
        <w:keepNext/>
        <w:spacing w:before="140" w:after="100"/>
      </w:pPr>
      <w:r>
        <w:rPr>
          <w:rFonts w:ascii="Aptos" w:hAnsi="Aptos"/>
          <w:b/>
          <w:i w:val="0"/>
          <w:color w:val="0F6B78"/>
          <w:sz w:val="26"/>
        </w:rPr>
        <w:t>8.2 Add and rotate a synthetic Secret Manager value</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OBJECTIVE</w:t>
            </w:r>
          </w:p>
          <w:p>
            <w:pPr>
              <w:spacing w:after="0" w:line="250" w:lineRule="auto"/>
            </w:pPr>
            <w:r>
              <w:rPr>
                <w:rFonts w:ascii="Aptos" w:hAnsi="Aptos"/>
                <w:b w:val="0"/>
                <w:i w:val="0"/>
                <w:color w:val="1F2937"/>
                <w:sz w:val="18"/>
              </w:rPr>
              <w:t>Create two versions of a training-only secret, verify the current version, and disable the old version after the new version is confirmed.</w:t>
            </w:r>
          </w:p>
        </w:tc>
      </w:tr>
    </w:tbl>
    <w:p>
      <w:pPr>
        <w:spacing w:after="20"/>
      </w:pPr>
    </w:p>
    <w:p>
      <w:pPr>
        <w:spacing w:before="0" w:after="100" w:line="259" w:lineRule="auto"/>
      </w:pPr>
      <w:r>
        <w:rPr>
          <w:rFonts w:ascii="Aptos" w:hAnsi="Aptos"/>
          <w:b w:val="0"/>
          <w:i w:val="0"/>
          <w:color w:val="1F2937"/>
          <w:sz w:val="20"/>
        </w:rPr>
        <w:t>Terraform creates only the Secret Manager secret metadata. The actual secret payload is deliberately added outside Terraform so it is not written to Terraform state.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SECRET_ID="$(terraform output -raw secret_id)"</w:t>
            </w:r>
            <w:r>
              <w:br/>
            </w:r>
            <w:r>
              <w:rPr>
                <w:rFonts w:ascii="Consolas" w:hAnsi="Consolas"/>
                <w:b w:val="0"/>
                <w:i w:val="0"/>
                <w:color w:val="243447"/>
                <w:sz w:val="16"/>
              </w:rPr>
              <w:t>umask 077</w:t>
            </w:r>
            <w:r>
              <w:br/>
            </w:r>
            <w:r>
              <w:rPr>
                <w:rFonts w:ascii="Consolas" w:hAnsi="Consolas"/>
                <w:b w:val="0"/>
                <w:i w:val="0"/>
                <w:color w:val="243447"/>
                <w:sz w:val="16"/>
              </w:rPr>
              <w:t>printf '%s' 'D6-TRAINING-ONLY-PASSWORD-V1' &gt; "$HOME/d6-secret-v1.txt"</w:t>
            </w:r>
            <w:r>
              <w:br/>
            </w:r>
            <w:r>
              <w:rPr>
                <w:rFonts w:ascii="Consolas" w:hAnsi="Consolas"/>
                <w:b w:val="0"/>
                <w:i w:val="0"/>
                <w:color w:val="243447"/>
                <w:sz w:val="16"/>
              </w:rPr>
              <w:t>gcloud secrets versions add "$SECRET_ID" \</w:t>
            </w:r>
            <w:r>
              <w:br/>
            </w:r>
            <w:r>
              <w:rPr>
                <w:rFonts w:ascii="Consolas" w:hAnsi="Consolas"/>
                <w:b w:val="0"/>
                <w:i w:val="0"/>
                <w:color w:val="243447"/>
                <w:sz w:val="16"/>
              </w:rPr>
              <w:t xml:space="preserve">  --data-file="$HOME/d6-secret-v1.txt"</w:t>
            </w:r>
            <w:r>
              <w:br/>
            </w:r>
            <w:r>
              <w:rPr>
                <w:rFonts w:ascii="Consolas" w:hAnsi="Consolas"/>
                <w:b w:val="0"/>
                <w:i w:val="0"/>
                <w:color w:val="243447"/>
                <w:sz w:val="16"/>
              </w:rPr>
              <w:t>gcloud secrets versions list "$SECRET_ID"</w:t>
            </w:r>
          </w:p>
        </w:tc>
      </w:tr>
    </w:tbl>
    <w:p>
      <w:pPr>
        <w:spacing w:after="20"/>
      </w:pPr>
    </w:p>
    <w:p>
      <w:pPr>
        <w:spacing w:before="0" w:after="100" w:line="259" w:lineRule="auto"/>
      </w:pPr>
      <w:r>
        <w:rPr>
          <w:rFonts w:ascii="Aptos" w:hAnsi="Aptos"/>
          <w:b w:val="0"/>
          <w:i w:val="0"/>
          <w:color w:val="1F2937"/>
          <w:sz w:val="20"/>
        </w:rPr>
        <w:t>Rotate the value by adding a second version:</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printf '%s' 'D6-TRAINING-ONLY-PASSWORD-V2' &gt; "$HOME/d6-secret-v2.txt"</w:t>
            </w:r>
            <w:r>
              <w:br/>
            </w:r>
            <w:r>
              <w:rPr>
                <w:rFonts w:ascii="Consolas" w:hAnsi="Consolas"/>
                <w:b w:val="0"/>
                <w:i w:val="0"/>
                <w:color w:val="243447"/>
                <w:sz w:val="16"/>
              </w:rPr>
              <w:t>gcloud secrets versions add "$SECRET_ID" \</w:t>
            </w:r>
            <w:r>
              <w:br/>
            </w:r>
            <w:r>
              <w:rPr>
                <w:rFonts w:ascii="Consolas" w:hAnsi="Consolas"/>
                <w:b w:val="0"/>
                <w:i w:val="0"/>
                <w:color w:val="243447"/>
                <w:sz w:val="16"/>
              </w:rPr>
              <w:t xml:space="preserve">  --data-file="$HOME/d6-secret-v2.txt"</w:t>
            </w:r>
            <w:r>
              <w:br/>
            </w:r>
            <w:r>
              <w:rPr>
                <w:rFonts w:ascii="Consolas" w:hAnsi="Consolas"/>
                <w:b w:val="0"/>
                <w:i w:val="0"/>
                <w:color w:val="243447"/>
                <w:sz w:val="16"/>
              </w:rPr>
              <w:t>gcloud secrets versions list "$SECRET_ID"</w:t>
            </w:r>
          </w:p>
        </w:tc>
      </w:tr>
    </w:tbl>
    <w:p>
      <w:pPr>
        <w:spacing w:after="20"/>
      </w:pPr>
    </w:p>
    <w:p>
      <w:pPr>
        <w:spacing w:before="0" w:after="100" w:line="259" w:lineRule="auto"/>
      </w:pPr>
      <w:r>
        <w:rPr>
          <w:rFonts w:ascii="Aptos" w:hAnsi="Aptos"/>
          <w:b w:val="0"/>
          <w:i w:val="0"/>
          <w:color w:val="1F2937"/>
          <w:sz w:val="20"/>
        </w:rPr>
        <w:t>After verifying that the test consumer uses the new version, disable version 1 and remove local synthetic files: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secrets versions disable 1 --secret="$SECRET_ID"</w:t>
            </w:r>
            <w:r>
              <w:br/>
            </w:r>
            <w:r>
              <w:rPr>
                <w:rFonts w:ascii="Consolas" w:hAnsi="Consolas"/>
                <w:b w:val="0"/>
                <w:i w:val="0"/>
                <w:color w:val="243447"/>
                <w:sz w:val="16"/>
              </w:rPr>
              <w:t>gcloud secrets versions list "$SECRET_ID"</w:t>
            </w:r>
            <w:r>
              <w:br/>
            </w:r>
            <w:r>
              <w:rPr>
                <w:rFonts w:ascii="Consolas" w:hAnsi="Consolas"/>
                <w:b w:val="0"/>
                <w:i w:val="0"/>
                <w:color w:val="243447"/>
                <w:sz w:val="16"/>
              </w:rPr>
              <w:t>rm -f "$HOME/d6-secret-v1.txt" "$HOME/d6-secret-v2.txt"</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CE8E6"/>
            <w:tcMar>
              <w:top w:w="120" w:type="dxa"/>
              <w:start w:w="150" w:type="dxa"/>
              <w:bottom w:w="120" w:type="dxa"/>
              <w:end w:w="150" w:type="dxa"/>
            </w:tcMar>
            <w:tcBorders>
              <w:top w:val="single" w:sz="2" w:color="FCE8E6"/>
              <w:left w:val="single" w:sz="20" w:color="A61B1B"/>
              <w:bottom w:val="single" w:sz="2" w:color="FCE8E6"/>
              <w:right w:val="single" w:sz="2" w:color="FCE8E6"/>
            </w:tcBorders>
          </w:tcPr>
          <w:p>
            <w:pPr>
              <w:spacing w:after="40"/>
            </w:pPr>
            <w:r>
              <w:rPr>
                <w:rFonts w:ascii="Aptos" w:hAnsi="Aptos"/>
                <w:b/>
                <w:i w:val="0"/>
                <w:color w:val="A61B1B"/>
                <w:sz w:val="17"/>
              </w:rPr>
              <w:t>SECRET HANDLING</w:t>
            </w:r>
          </w:p>
          <w:p>
            <w:pPr>
              <w:spacing w:after="0" w:line="250" w:lineRule="auto"/>
            </w:pPr>
            <w:r>
              <w:rPr>
                <w:rFonts w:ascii="Aptos" w:hAnsi="Aptos"/>
                <w:b w:val="0"/>
                <w:i w:val="0"/>
                <w:color w:val="1F2937"/>
                <w:sz w:val="18"/>
              </w:rPr>
              <w:t>Use synthetic values only. Never place a real password in `.tf`, `.tfvars`, shell history, screenshots or Git. If a real credential was exposed, rotate it at the source system as well as in Secret Manager.</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Security → Secret Manager → select the Day 6 secret → Versions.</w:t>
              <w:br/>
              <w:t>Verify: Two versions are listed. Version 2 is ENABLED; version 1 is DISABLED after rotation. The Console does not display secret values by default.</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version list before and after rotation, and a Console screenshot showing version states. Do not capture or submit secret plaintext.</w:t>
            </w:r>
          </w:p>
        </w:tc>
      </w:tr>
    </w:tbl>
    <w:p>
      <w:pPr>
        <w:spacing w:after="20"/>
      </w:pPr>
    </w:p>
    <w:p>
      <w:pPr>
        <w:pStyle w:val="Heading2"/>
        <w:keepNext/>
        <w:spacing w:before="140" w:after="100"/>
      </w:pPr>
      <w:r>
        <w:rPr>
          <w:rFonts w:ascii="Aptos" w:hAnsi="Aptos"/>
          <w:b/>
          <w:i w:val="0"/>
          <w:color w:val="0F6B78"/>
          <w:sz w:val="26"/>
        </w:rPr>
        <w:t>8.3 Rebuild and trigger the CPU alert</w:t>
      </w: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20" w:color="1F4E79"/>
              <w:bottom w:val="single" w:sz="2" w:color="EAF2F8"/>
              <w:right w:val="single" w:sz="2" w:color="EAF2F8"/>
            </w:tcBorders>
          </w:tcPr>
          <w:p>
            <w:pPr>
              <w:spacing w:after="40"/>
            </w:pPr>
            <w:r>
              <w:rPr>
                <w:rFonts w:ascii="Aptos" w:hAnsi="Aptos"/>
                <w:b/>
                <w:i w:val="0"/>
                <w:color w:val="1F4E79"/>
                <w:sz w:val="17"/>
              </w:rPr>
              <w:t>OBJECTIVE</w:t>
            </w:r>
          </w:p>
          <w:p>
            <w:pPr>
              <w:spacing w:after="0" w:line="250" w:lineRule="auto"/>
            </w:pPr>
            <w:r>
              <w:rPr>
                <w:rFonts w:ascii="Aptos" w:hAnsi="Aptos"/>
                <w:b w:val="0"/>
                <w:i w:val="0"/>
                <w:color w:val="1F2937"/>
                <w:sz w:val="18"/>
              </w:rPr>
              <w:t>Create an email notification channel and a CPU utilization alert, generate a bounded CPU workload, and verify that the Monitoring incident and email notification are received.</w:t>
            </w:r>
          </w:p>
        </w:tc>
      </w:tr>
    </w:tbl>
    <w:p>
      <w:pPr>
        <w:spacing w:after="20"/>
      </w:pPr>
    </w:p>
    <w:p>
      <w:pPr>
        <w:spacing w:before="0" w:after="100" w:line="259" w:lineRule="auto"/>
      </w:pPr>
      <w:r>
        <w:rPr>
          <w:rFonts w:ascii="Aptos" w:hAnsi="Aptos"/>
          <w:b w:val="0"/>
          <w:i w:val="0"/>
          <w:color w:val="1F2937"/>
          <w:sz w:val="20"/>
        </w:rPr>
        <w:t>In terraform.tfvars set a monitored mailbox and enable the policy:</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alert_email      = "YOUR_MONITORED_EMAIL"</w:t>
            </w:r>
            <w:r>
              <w:br/>
            </w:r>
            <w:r>
              <w:rPr>
                <w:rFonts w:ascii="Consolas" w:hAnsi="Consolas"/>
                <w:b w:val="0"/>
                <w:i w:val="0"/>
                <w:color w:val="243447"/>
                <w:sz w:val="16"/>
              </w:rPr>
              <w:t>enable_cpu_alert = true</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plan -out=day6-alert.tfplan</w:t>
            </w:r>
            <w:r>
              <w:br/>
            </w:r>
            <w:r>
              <w:rPr>
                <w:rFonts w:ascii="Consolas" w:hAnsi="Consolas"/>
                <w:b w:val="0"/>
                <w:i w:val="0"/>
                <w:color w:val="243447"/>
                <w:sz w:val="16"/>
              </w:rPr>
              <w:t>terraform show day6-alert.tfplan</w:t>
            </w:r>
            <w:r>
              <w:br/>
            </w:r>
            <w:r>
              <w:rPr>
                <w:rFonts w:ascii="Consolas" w:hAnsi="Consolas"/>
                <w:b w:val="0"/>
                <w:i w:val="0"/>
                <w:color w:val="243447"/>
                <w:sz w:val="16"/>
              </w:rPr>
              <w:t>terraform apply day6-alert.tfplan</w:t>
            </w:r>
          </w:p>
        </w:tc>
      </w:tr>
    </w:tbl>
    <w:p>
      <w:pPr>
        <w:spacing w:after="20"/>
      </w:pPr>
    </w:p>
    <w:p>
      <w:pPr>
        <w:spacing w:before="0" w:after="100" w:line="259" w:lineRule="auto"/>
      </w:pPr>
      <w:r>
        <w:rPr>
          <w:rFonts w:ascii="Aptos" w:hAnsi="Aptos"/>
          <w:b w:val="0"/>
          <w:i w:val="0"/>
          <w:color w:val="1F2937"/>
          <w:sz w:val="20"/>
        </w:rPr>
        <w:t>If Google Cloud requests notification-channel verification, complete the verification from the email inbox. Confirm that the alert policy and channel are listed before generating the CPU load.</w:t>
      </w:r>
    </w:p>
    <w:p>
      <w:pPr>
        <w:spacing w:before="0" w:after="100" w:line="259" w:lineRule="auto"/>
      </w:pPr>
      <w:r>
        <w:rPr>
          <w:rFonts w:ascii="Aptos" w:hAnsi="Aptos"/>
          <w:b w:val="0"/>
          <w:i w:val="0"/>
          <w:color w:val="1F2937"/>
          <w:sz w:val="20"/>
        </w:rPr>
        <w:t>Connect to the storage VM and run this controlled load for approximately 180 seconds. The shell trap attempts to stop both load processes if the session exits: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P1=""; P2=""</w:t>
            </w:r>
            <w:r>
              <w:br/>
            </w:r>
            <w:r>
              <w:rPr>
                <w:rFonts w:ascii="Consolas" w:hAnsi="Consolas"/>
                <w:b w:val="0"/>
                <w:i w:val="0"/>
                <w:color w:val="243447"/>
                <w:sz w:val="16"/>
              </w:rPr>
              <w:t>cleanup_load() { [ -n "$P1" ] &amp;&amp; kill "$P1" 2&gt;/dev/null || true; [ -n "$P2" ] &amp;&amp; kill "$P2" 2&gt;/dev/null || true; }</w:t>
            </w:r>
            <w:r>
              <w:br/>
            </w:r>
            <w:r>
              <w:rPr>
                <w:rFonts w:ascii="Consolas" w:hAnsi="Consolas"/>
                <w:b w:val="0"/>
                <w:i w:val="0"/>
                <w:color w:val="243447"/>
                <w:sz w:val="16"/>
              </w:rPr>
              <w:t>trap cleanup_load EXIT</w:t>
            </w:r>
            <w:r>
              <w:br/>
            </w:r>
            <w:r>
              <w:rPr>
                <w:rFonts w:ascii="Consolas" w:hAnsi="Consolas"/>
                <w:b w:val="0"/>
                <w:i w:val="0"/>
                <w:color w:val="243447"/>
                <w:sz w:val="16"/>
              </w:rPr>
              <w:t xml:space="preserve"> </w:t>
            </w:r>
            <w:r>
              <w:br/>
            </w:r>
            <w:r>
              <w:rPr>
                <w:rFonts w:ascii="Consolas" w:hAnsi="Consolas"/>
                <w:b w:val="0"/>
                <w:i w:val="0"/>
                <w:color w:val="243447"/>
                <w:sz w:val="16"/>
              </w:rPr>
              <w:t>yes &gt; /dev/null &amp; P1=$!</w:t>
            </w:r>
            <w:r>
              <w:br/>
            </w:r>
            <w:r>
              <w:rPr>
                <w:rFonts w:ascii="Consolas" w:hAnsi="Consolas"/>
                <w:b w:val="0"/>
                <w:i w:val="0"/>
                <w:color w:val="243447"/>
                <w:sz w:val="16"/>
              </w:rPr>
              <w:t>yes &gt; /dev/null &amp; P2=$!</w:t>
            </w:r>
            <w:r>
              <w:br/>
            </w:r>
            <w:r>
              <w:rPr>
                <w:rFonts w:ascii="Consolas" w:hAnsi="Consolas"/>
                <w:b w:val="0"/>
                <w:i w:val="0"/>
                <w:color w:val="243447"/>
                <w:sz w:val="16"/>
              </w:rPr>
              <w:t>sleep 180</w:t>
            </w:r>
            <w:r>
              <w:br/>
            </w:r>
            <w:r>
              <w:rPr>
                <w:rFonts w:ascii="Consolas" w:hAnsi="Consolas"/>
                <w:b w:val="0"/>
                <w:i w:val="0"/>
                <w:color w:val="243447"/>
                <w:sz w:val="16"/>
              </w:rPr>
              <w:t>cleanup_load</w:t>
            </w:r>
            <w:r>
              <w:br/>
            </w:r>
            <w:r>
              <w:rPr>
                <w:rFonts w:ascii="Consolas" w:hAnsi="Consolas"/>
                <w:b w:val="0"/>
                <w:i w:val="0"/>
                <w:color w:val="243447"/>
                <w:sz w:val="16"/>
              </w:rPr>
              <w:t>trap - EXIT</w:t>
            </w:r>
          </w:p>
        </w:tc>
      </w:tr>
    </w:tbl>
    <w:p>
      <w:pPr>
        <w:spacing w:after="20"/>
      </w:pPr>
    </w:p>
    <w:p>
      <w:pPr>
        <w:spacing w:before="0" w:after="100" w:line="259" w:lineRule="auto"/>
      </w:pPr>
      <w:r>
        <w:rPr>
          <w:rFonts w:ascii="Aptos" w:hAnsi="Aptos"/>
          <w:b w:val="0"/>
          <w:i w:val="0"/>
          <w:color w:val="1F2937"/>
          <w:sz w:val="20"/>
        </w:rPr>
        <w:t>Wait for metric ingestion and policy evaluation. Compute Engine metrics are sampled periodically, so an incident may take several minutes to appear. Allow about 4–5 minutes before concluding that the alert failed. Stop the load processes and confirm the incident closes after CPU utilization falls below the threshold.</w:t>
      </w: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Monitoring → Alerting → Policies / Incidents; Monitoring → Metrics Explorer; Monitoring → Notification channels.</w:t>
              <w:br/>
              <w:t>Verify: The CPU alert policy is present, the email channel is verified, an incident opens during the synthetic load, and the configured mailbox receives a notification. Confirm recovery/closure after the load ends.</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alert policy name and condition, notification channel, CPU chart, incident state, email receipt and incident closure. The exercise is a training alert, not a production SLO policy.</w:t>
            </w:r>
          </w:p>
        </w:tc>
      </w:tr>
    </w:tbl>
    <w:p>
      <w:pPr>
        <w:spacing w:after="20"/>
      </w:pPr>
    </w:p>
    <w:p>
      <w:pPr>
        <w:pStyle w:val="Heading1"/>
        <w:keepNext/>
        <w:spacing w:before="200" w:after="100"/>
      </w:pPr>
      <w:r>
        <w:rPr>
          <w:rFonts w:ascii="Aptos" w:hAnsi="Aptos"/>
          <w:b/>
          <w:i w:val="0"/>
          <w:color w:val="17365D"/>
          <w:sz w:val="34"/>
        </w:rPr>
        <w:t>9. Cross-provider equivalence matrix</w:t>
      </w:r>
    </w:p>
    <w:p>
      <w:pPr>
        <w:spacing w:before="0" w:after="100" w:line="259" w:lineRule="auto"/>
      </w:pPr>
      <w:r>
        <w:rPr>
          <w:rFonts w:ascii="Aptos" w:hAnsi="Aptos"/>
          <w:b w:val="0"/>
          <w:i w:val="0"/>
          <w:color w:val="1F2937"/>
          <w:sz w:val="20"/>
        </w:rPr>
        <w:t>The matrix below preserves the service comparisons in the Techademy Day 6 brief. Students must also record at least one design or operational difference; service labels are not exact one-to-one mappings.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944"/>
            <w:shd w:fill="17365D"/>
            <w:tcMar>
              <w:top w:w="100" w:type="dxa"/>
              <w:start w:w="100" w:type="dxa"/>
              <w:bottom w:w="100" w:type="dxa"/>
              <w:end w:w="100" w:type="dxa"/>
            </w:tcMar>
            <w:vAlign w:val="center"/>
          </w:tcPr>
          <w:p>
            <w:pPr>
              <w:spacing w:after="0"/>
            </w:pPr>
            <w:r>
              <w:rPr>
                <w:rFonts w:ascii="Aptos" w:hAnsi="Aptos"/>
                <w:b/>
                <w:i w:val="0"/>
                <w:color w:val="FFFFFF"/>
                <w:sz w:val="16"/>
              </w:rPr>
              <w:t>LAYER</w:t>
            </w:r>
          </w:p>
        </w:tc>
        <w:tc>
          <w:tcPr>
            <w:tcW w:type="dxa" w:w="2520"/>
            <w:shd w:fill="17365D"/>
            <w:tcMar>
              <w:top w:w="100" w:type="dxa"/>
              <w:start w:w="100" w:type="dxa"/>
              <w:bottom w:w="100" w:type="dxa"/>
              <w:end w:w="100" w:type="dxa"/>
            </w:tcMar>
            <w:vAlign w:val="center"/>
          </w:tcPr>
          <w:p>
            <w:pPr>
              <w:spacing w:after="0"/>
            </w:pPr>
            <w:r>
              <w:rPr>
                <w:rFonts w:ascii="Aptos" w:hAnsi="Aptos"/>
                <w:b/>
                <w:i w:val="0"/>
                <w:color w:val="FFFFFF"/>
                <w:sz w:val="16"/>
              </w:rPr>
              <w:t>AZURE</w:t>
            </w:r>
          </w:p>
        </w:tc>
        <w:tc>
          <w:tcPr>
            <w:tcW w:type="dxa" w:w="2376"/>
            <w:shd w:fill="17365D"/>
            <w:tcMar>
              <w:top w:w="100" w:type="dxa"/>
              <w:start w:w="100" w:type="dxa"/>
              <w:bottom w:w="100" w:type="dxa"/>
              <w:end w:w="100" w:type="dxa"/>
            </w:tcMar>
            <w:vAlign w:val="center"/>
          </w:tcPr>
          <w:p>
            <w:pPr>
              <w:spacing w:after="0"/>
            </w:pPr>
            <w:r>
              <w:rPr>
                <w:rFonts w:ascii="Aptos" w:hAnsi="Aptos"/>
                <w:b/>
                <w:i w:val="0"/>
                <w:color w:val="FFFFFF"/>
                <w:sz w:val="16"/>
              </w:rPr>
              <w:t>AWS</w:t>
            </w:r>
          </w:p>
        </w:tc>
        <w:tc>
          <w:tcPr>
            <w:tcW w:type="dxa" w:w="2520"/>
            <w:shd w:fill="17365D"/>
            <w:tcMar>
              <w:top w:w="100" w:type="dxa"/>
              <w:start w:w="100" w:type="dxa"/>
              <w:bottom w:w="100" w:type="dxa"/>
              <w:end w:w="100" w:type="dxa"/>
            </w:tcMar>
            <w:vAlign w:val="center"/>
          </w:tcPr>
          <w:p>
            <w:pPr>
              <w:spacing w:after="0"/>
            </w:pPr>
            <w:r>
              <w:rPr>
                <w:rFonts w:ascii="Aptos" w:hAnsi="Aptos"/>
                <w:b/>
                <w:i w:val="0"/>
                <w:color w:val="FFFFFF"/>
                <w:sz w:val="16"/>
              </w:rPr>
              <w:t>GOOGLE CLOUD</w:t>
            </w:r>
          </w:p>
        </w:tc>
      </w:tr>
      <w:tr>
        <w:trPr>
          <w:cantSplit/>
        </w:trPr>
        <w:tc>
          <w:tcPr>
            <w:tcW w:type="dxa" w:w="1944"/>
            <w:vAlign w:val="top"/>
            <w:tcMar>
              <w:top w:w="80" w:type="dxa"/>
              <w:start w:w="100" w:type="dxa"/>
              <w:bottom w:w="80" w:type="dxa"/>
              <w:end w:w="100" w:type="dxa"/>
            </w:tcMar>
          </w:tcPr>
          <w:p>
            <w:pPr>
              <w:spacing w:after="0" w:line="240" w:lineRule="auto"/>
            </w:pPr>
            <w:r>
              <w:rPr>
                <w:rFonts w:ascii="Aptos" w:hAnsi="Aptos"/>
                <w:b w:val="0"/>
                <w:i w:val="0"/>
                <w:color w:val="1F2937"/>
                <w:sz w:val="16"/>
              </w:rPr>
              <w:t>Compute scale-out</w:t>
            </w:r>
          </w:p>
        </w:tc>
        <w:tc>
          <w:tcPr>
            <w:tcW w:type="dxa" w:w="2520"/>
            <w:vAlign w:val="top"/>
            <w:tcMar>
              <w:top w:w="80" w:type="dxa"/>
              <w:start w:w="100" w:type="dxa"/>
              <w:bottom w:w="80" w:type="dxa"/>
              <w:end w:w="100" w:type="dxa"/>
            </w:tcMar>
          </w:tcPr>
          <w:p>
            <w:pPr>
              <w:spacing w:after="0" w:line="240" w:lineRule="auto"/>
            </w:pPr>
            <w:r>
              <w:rPr>
                <w:rFonts w:ascii="Aptos" w:hAnsi="Aptos"/>
                <w:b w:val="0"/>
                <w:i w:val="0"/>
                <w:color w:val="1F2937"/>
                <w:sz w:val="16"/>
              </w:rPr>
              <w:t>Virtual Machine Scale Sets</w:t>
            </w:r>
          </w:p>
        </w:tc>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6"/>
              </w:rPr>
              <w:t>Auto Scaling Groups</w:t>
            </w:r>
          </w:p>
        </w:tc>
        <w:tc>
          <w:tcPr>
            <w:tcW w:type="dxa" w:w="2520"/>
            <w:vAlign w:val="top"/>
            <w:tcMar>
              <w:top w:w="80" w:type="dxa"/>
              <w:start w:w="100" w:type="dxa"/>
              <w:bottom w:w="80" w:type="dxa"/>
              <w:end w:w="100" w:type="dxa"/>
            </w:tcMar>
          </w:tcPr>
          <w:p>
            <w:pPr>
              <w:spacing w:after="0" w:line="240" w:lineRule="auto"/>
            </w:pPr>
            <w:r>
              <w:rPr>
                <w:rFonts w:ascii="Aptos" w:hAnsi="Aptos"/>
                <w:b w:val="0"/>
                <w:i w:val="0"/>
                <w:color w:val="1F2937"/>
                <w:sz w:val="16"/>
              </w:rPr>
              <w:t>Managed Instance Groups</w:t>
            </w:r>
          </w:p>
        </w:tc>
      </w:tr>
      <w:tr>
        <w:trPr>
          <w:cantSplit/>
        </w:trPr>
        <w:tc>
          <w:tcPr>
            <w:tcW w:type="dxa" w:w="1944"/>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Load balancing</w:t>
            </w:r>
          </w:p>
        </w:tc>
        <w:tc>
          <w:tcPr>
            <w:tcW w:type="dxa" w:w="252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Azure Load Balancer</w:t>
            </w:r>
          </w:p>
        </w:tc>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Elastic Load Balancing / ALB</w:t>
            </w:r>
          </w:p>
        </w:tc>
        <w:tc>
          <w:tcPr>
            <w:tcW w:type="dxa" w:w="252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Cloud Load Balancing</w:t>
            </w:r>
          </w:p>
        </w:tc>
      </w:tr>
      <w:tr>
        <w:trPr>
          <w:cantSplit/>
        </w:trPr>
        <w:tc>
          <w:tcPr>
            <w:tcW w:type="dxa" w:w="1944"/>
            <w:vAlign w:val="top"/>
            <w:tcMar>
              <w:top w:w="80" w:type="dxa"/>
              <w:start w:w="100" w:type="dxa"/>
              <w:bottom w:w="80" w:type="dxa"/>
              <w:end w:w="100" w:type="dxa"/>
            </w:tcMar>
          </w:tcPr>
          <w:p>
            <w:pPr>
              <w:spacing w:after="0" w:line="240" w:lineRule="auto"/>
            </w:pPr>
            <w:r>
              <w:rPr>
                <w:rFonts w:ascii="Aptos" w:hAnsi="Aptos"/>
                <w:b w:val="0"/>
                <w:i w:val="0"/>
                <w:color w:val="1F2937"/>
                <w:sz w:val="16"/>
              </w:rPr>
              <w:t>Object storage</w:t>
            </w:r>
          </w:p>
        </w:tc>
        <w:tc>
          <w:tcPr>
            <w:tcW w:type="dxa" w:w="2520"/>
            <w:vAlign w:val="top"/>
            <w:tcMar>
              <w:top w:w="80" w:type="dxa"/>
              <w:start w:w="100" w:type="dxa"/>
              <w:bottom w:w="80" w:type="dxa"/>
              <w:end w:w="100" w:type="dxa"/>
            </w:tcMar>
          </w:tcPr>
          <w:p>
            <w:pPr>
              <w:spacing w:after="0" w:line="240" w:lineRule="auto"/>
            </w:pPr>
            <w:r>
              <w:rPr>
                <w:rFonts w:ascii="Aptos" w:hAnsi="Aptos"/>
                <w:b w:val="0"/>
                <w:i w:val="0"/>
                <w:color w:val="1F2937"/>
                <w:sz w:val="16"/>
              </w:rPr>
              <w:t>Azure Blob Storage</w:t>
            </w:r>
          </w:p>
        </w:tc>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6"/>
              </w:rPr>
              <w:t>Amazon S3</w:t>
            </w:r>
          </w:p>
        </w:tc>
        <w:tc>
          <w:tcPr>
            <w:tcW w:type="dxa" w:w="2520"/>
            <w:vAlign w:val="top"/>
            <w:tcMar>
              <w:top w:w="80" w:type="dxa"/>
              <w:start w:w="100" w:type="dxa"/>
              <w:bottom w:w="80" w:type="dxa"/>
              <w:end w:w="100" w:type="dxa"/>
            </w:tcMar>
          </w:tcPr>
          <w:p>
            <w:pPr>
              <w:spacing w:after="0" w:line="240" w:lineRule="auto"/>
            </w:pPr>
            <w:r>
              <w:rPr>
                <w:rFonts w:ascii="Aptos" w:hAnsi="Aptos"/>
                <w:b w:val="0"/>
                <w:i w:val="0"/>
                <w:color w:val="1F2937"/>
                <w:sz w:val="16"/>
              </w:rPr>
              <w:t>Cloud Storage</w:t>
            </w:r>
          </w:p>
        </w:tc>
      </w:tr>
      <w:tr>
        <w:trPr>
          <w:cantSplit/>
        </w:trPr>
        <w:tc>
          <w:tcPr>
            <w:tcW w:type="dxa" w:w="1944"/>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Managed database</w:t>
            </w:r>
          </w:p>
        </w:tc>
        <w:tc>
          <w:tcPr>
            <w:tcW w:type="dxa" w:w="252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Azure SQL Database</w:t>
            </w:r>
          </w:p>
        </w:tc>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Amazon RDS</w:t>
            </w:r>
          </w:p>
        </w:tc>
        <w:tc>
          <w:tcPr>
            <w:tcW w:type="dxa" w:w="252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Cloud SQL</w:t>
            </w:r>
          </w:p>
        </w:tc>
      </w:tr>
      <w:tr>
        <w:trPr>
          <w:cantSplit/>
        </w:trPr>
        <w:tc>
          <w:tcPr>
            <w:tcW w:type="dxa" w:w="1944"/>
            <w:vAlign w:val="top"/>
            <w:tcMar>
              <w:top w:w="80" w:type="dxa"/>
              <w:start w:w="100" w:type="dxa"/>
              <w:bottom w:w="80" w:type="dxa"/>
              <w:end w:w="100" w:type="dxa"/>
            </w:tcMar>
          </w:tcPr>
          <w:p>
            <w:pPr>
              <w:spacing w:after="0" w:line="240" w:lineRule="auto"/>
            </w:pPr>
            <w:r>
              <w:rPr>
                <w:rFonts w:ascii="Aptos" w:hAnsi="Aptos"/>
                <w:b w:val="0"/>
                <w:i w:val="0"/>
                <w:color w:val="1F2937"/>
                <w:sz w:val="16"/>
              </w:rPr>
              <w:t>Workload identity</w:t>
            </w:r>
          </w:p>
        </w:tc>
        <w:tc>
          <w:tcPr>
            <w:tcW w:type="dxa" w:w="2520"/>
            <w:vAlign w:val="top"/>
            <w:tcMar>
              <w:top w:w="80" w:type="dxa"/>
              <w:start w:w="100" w:type="dxa"/>
              <w:bottom w:w="80" w:type="dxa"/>
              <w:end w:w="100" w:type="dxa"/>
            </w:tcMar>
          </w:tcPr>
          <w:p>
            <w:pPr>
              <w:spacing w:after="0" w:line="240" w:lineRule="auto"/>
            </w:pPr>
            <w:r>
              <w:rPr>
                <w:rFonts w:ascii="Aptos" w:hAnsi="Aptos"/>
                <w:b w:val="0"/>
                <w:i w:val="0"/>
                <w:color w:val="1F2937"/>
                <w:sz w:val="16"/>
              </w:rPr>
              <w:t>Service Principal / Managed Identity</w:t>
            </w:r>
          </w:p>
        </w:tc>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6"/>
              </w:rPr>
              <w:t>IAM Role</w:t>
            </w:r>
          </w:p>
        </w:tc>
        <w:tc>
          <w:tcPr>
            <w:tcW w:type="dxa" w:w="2520"/>
            <w:vAlign w:val="top"/>
            <w:tcMar>
              <w:top w:w="80" w:type="dxa"/>
              <w:start w:w="100" w:type="dxa"/>
              <w:bottom w:w="80" w:type="dxa"/>
              <w:end w:w="100" w:type="dxa"/>
            </w:tcMar>
          </w:tcPr>
          <w:p>
            <w:pPr>
              <w:spacing w:after="0" w:line="240" w:lineRule="auto"/>
            </w:pPr>
            <w:r>
              <w:rPr>
                <w:rFonts w:ascii="Aptos" w:hAnsi="Aptos"/>
                <w:b w:val="0"/>
                <w:i w:val="0"/>
                <w:color w:val="1F2937"/>
                <w:sz w:val="16"/>
              </w:rPr>
              <w:t>Service Account</w:t>
            </w:r>
          </w:p>
        </w:tc>
      </w:tr>
      <w:tr>
        <w:trPr>
          <w:cantSplit/>
        </w:trPr>
        <w:tc>
          <w:tcPr>
            <w:tcW w:type="dxa" w:w="1944"/>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Monitoring</w:t>
            </w:r>
          </w:p>
        </w:tc>
        <w:tc>
          <w:tcPr>
            <w:tcW w:type="dxa" w:w="252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Azure Monitor</w:t>
            </w:r>
          </w:p>
        </w:tc>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Amazon CloudWatch</w:t>
            </w:r>
          </w:p>
        </w:tc>
        <w:tc>
          <w:tcPr>
            <w:tcW w:type="dxa" w:w="252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Cloud Monitoring</w:t>
            </w:r>
          </w:p>
        </w:tc>
      </w:tr>
    </w:tbl>
    <w:p>
      <w:pPr>
        <w:spacing w:after="20"/>
      </w:pPr>
    </w:p>
    <w:p>
      <w:pPr>
        <w:pStyle w:val="Heading2"/>
        <w:keepNext/>
        <w:spacing w:before="140" w:after="100"/>
      </w:pPr>
      <w:r>
        <w:rPr>
          <w:rFonts w:ascii="Aptos" w:hAnsi="Aptos"/>
          <w:b/>
          <w:i w:val="0"/>
          <w:color w:val="0F6B78"/>
          <w:sz w:val="26"/>
        </w:rPr>
        <w:t>Student analysis prompts</w:t>
      </w:r>
    </w:p>
    <w:p>
      <w:pPr>
        <w:pStyle w:val="ListBullet"/>
        <w:spacing w:after="60" w:line="250" w:lineRule="auto"/>
      </w:pPr>
      <w:r>
        <w:rPr>
          <w:rFonts w:ascii="Aptos" w:hAnsi="Aptos"/>
          <w:b w:val="0"/>
          <w:i w:val="0"/>
          <w:color w:val="1F2937"/>
          <w:sz w:val="19"/>
        </w:rPr>
        <w:t>How does the compute scale set differ in update policy, autoscaling configuration and health checks?</w:t>
      </w:r>
    </w:p>
    <w:p>
      <w:pPr>
        <w:pStyle w:val="ListBullet"/>
        <w:spacing w:after="60" w:line="250" w:lineRule="auto"/>
      </w:pPr>
      <w:r>
        <w:rPr>
          <w:rFonts w:ascii="Aptos" w:hAnsi="Aptos"/>
          <w:b w:val="0"/>
          <w:i w:val="0"/>
          <w:color w:val="1F2937"/>
          <w:sz w:val="19"/>
        </w:rPr>
        <w:t>How do workload identities attach to compute resources and receive permissions in each provider?</w:t>
      </w:r>
    </w:p>
    <w:p>
      <w:pPr>
        <w:pStyle w:val="ListBullet"/>
        <w:spacing w:after="60" w:line="250" w:lineRule="auto"/>
      </w:pPr>
      <w:r>
        <w:rPr>
          <w:rFonts w:ascii="Aptos" w:hAnsi="Aptos"/>
          <w:b w:val="0"/>
          <w:i w:val="0"/>
          <w:color w:val="1F2937"/>
          <w:sz w:val="19"/>
        </w:rPr>
        <w:t>What is the equivalent of a private VM egress path in each cloud, and how are routes / NAT configured?</w:t>
      </w:r>
    </w:p>
    <w:p>
      <w:pPr>
        <w:pStyle w:val="ListBullet"/>
        <w:spacing w:after="60" w:line="250" w:lineRule="auto"/>
      </w:pPr>
      <w:r>
        <w:rPr>
          <w:rFonts w:ascii="Aptos" w:hAnsi="Aptos"/>
          <w:b w:val="0"/>
          <w:i w:val="0"/>
          <w:color w:val="1F2937"/>
          <w:sz w:val="19"/>
        </w:rPr>
        <w:t>How does object storage enforce public-access prevention, encryption and key ownership?</w:t>
      </w:r>
    </w:p>
    <w:p>
      <w:pPr>
        <w:pStyle w:val="ListBullet"/>
        <w:spacing w:after="60" w:line="250" w:lineRule="auto"/>
      </w:pPr>
      <w:r>
        <w:rPr>
          <w:rFonts w:ascii="Aptos" w:hAnsi="Aptos"/>
          <w:b w:val="0"/>
          <w:i w:val="0"/>
          <w:color w:val="1F2937"/>
          <w:sz w:val="19"/>
        </w:rPr>
        <w:t>What differs in monitoring metrics, alert evaluation windows, notification channels and incident workflows?</w:t>
      </w: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Submit the completed matrix with a short “gap list” that records at least one non-1:1 difference per row. Do not claim full equivalence based only on product names.</w:t>
            </w:r>
          </w:p>
        </w:tc>
      </w:tr>
    </w:tbl>
    <w:p>
      <w:pPr>
        <w:spacing w:after="20"/>
      </w:pPr>
    </w:p>
    <w:p>
      <w:pPr>
        <w:pStyle w:val="Heading1"/>
        <w:keepNext/>
        <w:spacing w:before="200" w:after="100"/>
      </w:pPr>
      <w:r>
        <w:rPr>
          <w:rFonts w:ascii="Aptos" w:hAnsi="Aptos"/>
          <w:b/>
          <w:i w:val="0"/>
          <w:color w:val="17365D"/>
          <w:sz w:val="34"/>
        </w:rPr>
        <w:t>10. PIR-D6 - Four-fault go-live war room</w:t>
      </w:r>
    </w:p>
    <w:p>
      <w:pPr>
        <w:spacing w:before="0" w:after="100" w:line="259" w:lineRule="auto"/>
      </w:pPr>
      <w:r>
        <w:rPr>
          <w:rFonts w:ascii="Aptos" w:hAnsi="Aptos"/>
          <w:b w:val="0"/>
          <w:i w:val="0"/>
          <w:color w:val="1F2937"/>
          <w:sz w:val="20"/>
        </w:rPr>
        <w:t>The capstone combines four simultaneous faults: identity denial, firewall block, full data disk, and a missing/silent CPU alert. Follow the prescribed recovery sequence rather than fixing whichever symptom looks easiest first.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44"/>
            <w:shd w:fill="17365D"/>
            <w:tcMar>
              <w:top w:w="100" w:type="dxa"/>
              <w:start w:w="100" w:type="dxa"/>
              <w:bottom w:w="100" w:type="dxa"/>
              <w:end w:w="100" w:type="dxa"/>
            </w:tcMar>
            <w:vAlign w:val="center"/>
          </w:tcPr>
          <w:p>
            <w:pPr>
              <w:spacing w:after="0"/>
            </w:pPr>
            <w:r>
              <w:rPr>
                <w:rFonts w:ascii="Aptos" w:hAnsi="Aptos"/>
                <w:b/>
                <w:i w:val="0"/>
                <w:color w:val="FFFFFF"/>
                <w:sz w:val="16"/>
              </w:rPr>
              <w:t>FAULT</w:t>
            </w:r>
          </w:p>
        </w:tc>
        <w:tc>
          <w:tcPr>
            <w:tcW w:type="dxa" w:w="3888"/>
            <w:shd w:fill="17365D"/>
            <w:tcMar>
              <w:top w:w="100" w:type="dxa"/>
              <w:start w:w="100" w:type="dxa"/>
              <w:bottom w:w="100" w:type="dxa"/>
              <w:end w:w="100" w:type="dxa"/>
            </w:tcMar>
            <w:vAlign w:val="center"/>
          </w:tcPr>
          <w:p>
            <w:pPr>
              <w:spacing w:after="0"/>
            </w:pPr>
            <w:r>
              <w:rPr>
                <w:rFonts w:ascii="Aptos" w:hAnsi="Aptos"/>
                <w:b/>
                <w:i w:val="0"/>
                <w:color w:val="FFFFFF"/>
                <w:sz w:val="16"/>
              </w:rPr>
              <w:t>WHAT IS BROKEN</w:t>
            </w:r>
          </w:p>
        </w:tc>
        <w:tc>
          <w:tcPr>
            <w:tcW w:type="dxa" w:w="3528"/>
            <w:shd w:fill="17365D"/>
            <w:tcMar>
              <w:top w:w="100" w:type="dxa"/>
              <w:start w:w="100" w:type="dxa"/>
              <w:bottom w:w="100" w:type="dxa"/>
              <w:end w:w="100" w:type="dxa"/>
            </w:tcMar>
            <w:vAlign w:val="center"/>
          </w:tcPr>
          <w:p>
            <w:pPr>
              <w:spacing w:after="0"/>
            </w:pPr>
            <w:r>
              <w:rPr>
                <w:rFonts w:ascii="Aptos" w:hAnsi="Aptos"/>
                <w:b/>
                <w:i w:val="0"/>
                <w:color w:val="FFFFFF"/>
                <w:sz w:val="16"/>
              </w:rPr>
              <w:t>EXPECTED PROOF</w:t>
            </w:r>
          </w:p>
        </w:tc>
      </w:tr>
      <w:tr>
        <w:trPr>
          <w:cantSplit/>
        </w:trPr>
        <w:tc>
          <w:tcPr>
            <w:tcW w:type="dxa" w:w="1944"/>
            <w:vAlign w:val="top"/>
            <w:tcMar>
              <w:top w:w="80" w:type="dxa"/>
              <w:start w:w="100" w:type="dxa"/>
              <w:bottom w:w="80" w:type="dxa"/>
              <w:end w:w="100" w:type="dxa"/>
            </w:tcMar>
          </w:tcPr>
          <w:p>
            <w:pPr>
              <w:spacing w:after="0" w:line="240" w:lineRule="auto"/>
            </w:pPr>
            <w:r>
              <w:rPr>
                <w:rFonts w:ascii="Aptos" w:hAnsi="Aptos"/>
                <w:b w:val="0"/>
                <w:i w:val="0"/>
                <w:color w:val="1F2937"/>
                <w:sz w:val="16"/>
              </w:rPr>
              <w:t>A. Identity denial</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6"/>
              </w:rPr>
              <w:t>Responder test service account cannot read VM metadata / describe the VM.</w:t>
            </w:r>
          </w:p>
        </w:tc>
        <w:tc>
          <w:tcPr>
            <w:tcW w:type="dxa" w:w="3528"/>
            <w:vAlign w:val="top"/>
            <w:tcMar>
              <w:top w:w="80" w:type="dxa"/>
              <w:start w:w="100" w:type="dxa"/>
              <w:bottom w:w="80" w:type="dxa"/>
              <w:end w:w="100" w:type="dxa"/>
            </w:tcMar>
          </w:tcPr>
          <w:p>
            <w:pPr>
              <w:spacing w:after="0" w:line="240" w:lineRule="auto"/>
            </w:pPr>
            <w:r>
              <w:rPr>
                <w:rFonts w:ascii="Aptos" w:hAnsi="Aptos"/>
                <w:b w:val="0"/>
                <w:i w:val="0"/>
                <w:color w:val="1F2937"/>
                <w:sz w:val="16"/>
              </w:rPr>
              <w:t>Impersonated gcloud command returns PERMISSION_DENIED.</w:t>
            </w:r>
          </w:p>
        </w:tc>
      </w:tr>
      <w:tr>
        <w:trPr>
          <w:cantSplit/>
        </w:trPr>
        <w:tc>
          <w:tcPr>
            <w:tcW w:type="dxa" w:w="1944"/>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B. Firewall block</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Higher-priority IAP SSH deny rule blocks TCP:22 through IAP.</w:t>
            </w:r>
          </w:p>
        </w:tc>
        <w:tc>
          <w:tcPr>
            <w:tcW w:type="dxa" w:w="3528"/>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IAP SSH fails while the control plane remains available to the operator.</w:t>
            </w:r>
          </w:p>
        </w:tc>
      </w:tr>
      <w:tr>
        <w:trPr>
          <w:cantSplit/>
        </w:trPr>
        <w:tc>
          <w:tcPr>
            <w:tcW w:type="dxa" w:w="1944"/>
            <w:vAlign w:val="top"/>
            <w:tcMar>
              <w:top w:w="80" w:type="dxa"/>
              <w:start w:w="100" w:type="dxa"/>
              <w:bottom w:w="80" w:type="dxa"/>
              <w:end w:w="100" w:type="dxa"/>
            </w:tcMar>
          </w:tcPr>
          <w:p>
            <w:pPr>
              <w:spacing w:after="0" w:line="240" w:lineRule="auto"/>
            </w:pPr>
            <w:r>
              <w:rPr>
                <w:rFonts w:ascii="Aptos" w:hAnsi="Aptos"/>
                <w:b w:val="0"/>
                <w:i w:val="0"/>
                <w:color w:val="1F2937"/>
                <w:sz w:val="16"/>
              </w:rPr>
              <w:t>C. Full disk</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6"/>
              </w:rPr>
              <w:t>Synthetic fill file consumes the dedicated data filesystem.</w:t>
            </w:r>
          </w:p>
        </w:tc>
        <w:tc>
          <w:tcPr>
            <w:tcW w:type="dxa" w:w="3528"/>
            <w:vAlign w:val="top"/>
            <w:tcMar>
              <w:top w:w="80" w:type="dxa"/>
              <w:start w:w="100" w:type="dxa"/>
              <w:bottom w:w="80" w:type="dxa"/>
              <w:end w:w="100" w:type="dxa"/>
            </w:tcMar>
          </w:tcPr>
          <w:p>
            <w:pPr>
              <w:spacing w:after="0" w:line="240" w:lineRule="auto"/>
            </w:pPr>
            <w:r>
              <w:rPr>
                <w:rFonts w:ascii="Aptos" w:hAnsi="Aptos"/>
                <w:b w:val="0"/>
                <w:i w:val="0"/>
                <w:color w:val="1F2937"/>
                <w:sz w:val="16"/>
              </w:rPr>
              <w:t>df -h shows /mnt/d6data at or near 100% use.</w:t>
            </w:r>
          </w:p>
        </w:tc>
      </w:tr>
      <w:tr>
        <w:trPr>
          <w:cantSplit/>
        </w:trPr>
        <w:tc>
          <w:tcPr>
            <w:tcW w:type="dxa" w:w="1944"/>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D. Silent alert</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Day 6 CPU alert policy is absent / disabled.</w:t>
            </w:r>
          </w:p>
        </w:tc>
        <w:tc>
          <w:tcPr>
            <w:tcW w:type="dxa" w:w="3528"/>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Monitoring policy list and Console show no Day 6 CPU alert policy.</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CE8E6"/>
            <w:tcMar>
              <w:top w:w="120" w:type="dxa"/>
              <w:start w:w="150" w:type="dxa"/>
              <w:bottom w:w="120" w:type="dxa"/>
              <w:end w:w="150" w:type="dxa"/>
            </w:tcMar>
            <w:tcBorders>
              <w:top w:val="single" w:sz="2" w:color="FCE8E6"/>
              <w:left w:val="single" w:sz="20" w:color="A61B1B"/>
              <w:bottom w:val="single" w:sz="2" w:color="FCE8E6"/>
              <w:right w:val="single" w:sz="2" w:color="FCE8E6"/>
            </w:tcBorders>
          </w:tcPr>
          <w:p>
            <w:pPr>
              <w:spacing w:after="40"/>
            </w:pPr>
            <w:r>
              <w:rPr>
                <w:rFonts w:ascii="Aptos" w:hAnsi="Aptos"/>
                <w:b/>
                <w:i w:val="0"/>
                <w:color w:val="A61B1B"/>
                <w:sz w:val="17"/>
              </w:rPr>
              <w:t>ORDER MATTERS</w:t>
            </w:r>
          </w:p>
          <w:p>
            <w:pPr>
              <w:spacing w:after="0" w:line="250" w:lineRule="auto"/>
            </w:pPr>
            <w:r>
              <w:rPr>
                <w:rFonts w:ascii="Aptos" w:hAnsi="Aptos"/>
                <w:b w:val="0"/>
                <w:i w:val="0"/>
                <w:color w:val="1F2937"/>
                <w:sz w:val="18"/>
              </w:rPr>
              <w:t>Fill the storage disk before applying the firewall deny because the firewall fault blocks IAP SSH. Keep the signed-in operator identity out of the Deny policy; only the synthetic responder account is targeted.</w:t>
            </w:r>
          </w:p>
        </w:tc>
      </w:tr>
    </w:tbl>
    <w:p>
      <w:pPr>
        <w:spacing w:after="20"/>
      </w:pPr>
    </w:p>
    <w:p>
      <w:pPr>
        <w:pStyle w:val="Heading2"/>
        <w:keepNext/>
        <w:spacing w:before="140" w:after="100"/>
      </w:pPr>
      <w:r>
        <w:rPr>
          <w:rFonts w:ascii="Aptos" w:hAnsi="Aptos"/>
          <w:b/>
          <w:i w:val="0"/>
          <w:color w:val="0F6B78"/>
          <w:sz w:val="26"/>
        </w:rPr>
        <w:t>10.1 Prepare all four faults</w:t>
      </w:r>
    </w:p>
    <w:p>
      <w:pPr>
        <w:spacing w:before="0" w:after="100" w:line="259" w:lineRule="auto"/>
      </w:pPr>
      <w:r>
        <w:rPr>
          <w:rFonts w:ascii="Aptos" w:hAnsi="Aptos"/>
          <w:b w:val="0"/>
          <w:i w:val="0"/>
          <w:color w:val="1F2937"/>
          <w:sz w:val="20"/>
        </w:rPr>
        <w:t>Before starting, make sure the baseline is deployed, the storage filesystem is mounted, and the CPU alert is currently disabled. Fill the data disk before enabling the firewall deny:</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ssh "$VM_STORAGE" --zone="$ZONE" \</w:t>
            </w:r>
            <w:r>
              <w:br/>
            </w:r>
            <w:r>
              <w:rPr>
                <w:rFonts w:ascii="Consolas" w:hAnsi="Consolas"/>
                <w:b w:val="0"/>
                <w:i w:val="0"/>
                <w:color w:val="243447"/>
                <w:sz w:val="16"/>
              </w:rPr>
              <w:t xml:space="preserve">  --project="$PROJECT_ID" --tunnel-through-iap</w:t>
            </w:r>
            <w:r>
              <w:br/>
            </w:r>
            <w:r>
              <w:rPr>
                <w:rFonts w:ascii="Consolas" w:hAnsi="Consolas"/>
                <w:b w:val="0"/>
                <w:i w:val="0"/>
                <w:color w:val="243447"/>
                <w:sz w:val="16"/>
              </w:rPr>
              <w:t>sudo dd if=/dev/zero of=/mnt/d6data/fill.bin bs=16M status=progress</w:t>
            </w:r>
            <w:r>
              <w:br/>
            </w:r>
            <w:r>
              <w:rPr>
                <w:rFonts w:ascii="Consolas" w:hAnsi="Consolas"/>
                <w:b w:val="0"/>
                <w:i w:val="0"/>
                <w:color w:val="243447"/>
                <w:sz w:val="16"/>
              </w:rPr>
              <w:t>df -h /mnt/d6data</w:t>
            </w:r>
            <w:r>
              <w:br/>
            </w:r>
            <w:r>
              <w:rPr>
                <w:rFonts w:ascii="Consolas" w:hAnsi="Consolas"/>
                <w:b w:val="0"/>
                <w:i w:val="0"/>
                <w:color w:val="243447"/>
                <w:sz w:val="16"/>
              </w:rPr>
              <w:t>exit</w:t>
            </w:r>
          </w:p>
        </w:tc>
      </w:tr>
    </w:tbl>
    <w:p>
      <w:pPr>
        <w:spacing w:after="20"/>
      </w:pPr>
    </w:p>
    <w:p>
      <w:pPr>
        <w:spacing w:before="0" w:after="100" w:line="259" w:lineRule="auto"/>
      </w:pPr>
      <w:r>
        <w:rPr>
          <w:rFonts w:ascii="Aptos" w:hAnsi="Aptos"/>
          <w:b w:val="0"/>
          <w:i w:val="0"/>
          <w:color w:val="1F2937"/>
          <w:sz w:val="20"/>
        </w:rPr>
        <w:t>Decide how the identity fault will be demonstrated:</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00"/>
            <w:shd w:fill="17365D"/>
            <w:tcMar>
              <w:top w:w="100" w:type="dxa"/>
              <w:start w:w="100" w:type="dxa"/>
              <w:bottom w:w="100" w:type="dxa"/>
              <w:end w:w="100" w:type="dxa"/>
            </w:tcMar>
            <w:vAlign w:val="center"/>
          </w:tcPr>
          <w:p>
            <w:pPr>
              <w:spacing w:after="0"/>
            </w:pPr>
            <w:r>
              <w:rPr>
                <w:rFonts w:ascii="Aptos" w:hAnsi="Aptos"/>
                <w:b/>
                <w:i w:val="0"/>
                <w:color w:val="FFFFFF"/>
                <w:sz w:val="16"/>
              </w:rPr>
              <w:t>MODE</w:t>
            </w:r>
          </w:p>
        </w:tc>
        <w:tc>
          <w:tcPr>
            <w:tcW w:type="dxa" w:w="3672"/>
            <w:shd w:fill="17365D"/>
            <w:tcMar>
              <w:top w:w="100" w:type="dxa"/>
              <w:start w:w="100" w:type="dxa"/>
              <w:bottom w:w="100" w:type="dxa"/>
              <w:end w:w="100" w:type="dxa"/>
            </w:tcMar>
            <w:vAlign w:val="center"/>
          </w:tcPr>
          <w:p>
            <w:pPr>
              <w:spacing w:after="0"/>
            </w:pPr>
            <w:r>
              <w:rPr>
                <w:rFonts w:ascii="Aptos" w:hAnsi="Aptos"/>
                <w:b/>
                <w:i w:val="0"/>
                <w:color w:val="FFFFFF"/>
                <w:sz w:val="16"/>
              </w:rPr>
              <w:t>TERRAFORM SETTINGS</w:t>
            </w:r>
          </w:p>
        </w:tc>
        <w:tc>
          <w:tcPr>
            <w:tcW w:type="dxa" w:w="3888"/>
            <w:shd w:fill="17365D"/>
            <w:tcMar>
              <w:top w:w="100" w:type="dxa"/>
              <w:start w:w="100" w:type="dxa"/>
              <w:bottom w:w="100" w:type="dxa"/>
              <w:end w:w="100" w:type="dxa"/>
            </w:tcMar>
            <w:vAlign w:val="center"/>
          </w:tcPr>
          <w:p>
            <w:pPr>
              <w:spacing w:after="0"/>
            </w:pPr>
            <w:r>
              <w:rPr>
                <w:rFonts w:ascii="Aptos" w:hAnsi="Aptos"/>
                <w:b/>
                <w:i w:val="0"/>
                <w:color w:val="FFFFFF"/>
                <w:sz w:val="16"/>
              </w:rPr>
              <w:t>WHAT IT PROVES</w:t>
            </w:r>
          </w:p>
        </w:tc>
      </w:tr>
      <w:tr>
        <w:trPr>
          <w:cantSplit/>
        </w:trPr>
        <w:tc>
          <w:tcPr>
            <w:tcW w:type="dxa" w:w="1800"/>
            <w:vAlign w:val="top"/>
            <w:tcMar>
              <w:top w:w="80" w:type="dxa"/>
              <w:start w:w="100" w:type="dxa"/>
              <w:bottom w:w="80" w:type="dxa"/>
              <w:end w:w="100" w:type="dxa"/>
            </w:tcMar>
          </w:tcPr>
          <w:p>
            <w:pPr>
              <w:spacing w:after="0" w:line="240" w:lineRule="auto"/>
            </w:pPr>
            <w:r>
              <w:rPr>
                <w:rFonts w:ascii="Aptos" w:hAnsi="Aptos"/>
                <w:b w:val="0"/>
                <w:i w:val="0"/>
                <w:color w:val="1F2937"/>
                <w:sz w:val="16"/>
              </w:rPr>
              <w:t>Live IAM Deny precedence</w:t>
            </w:r>
          </w:p>
        </w:tc>
        <w:tc>
          <w:tcPr>
            <w:tcW w:type="dxa" w:w="3672"/>
            <w:vAlign w:val="top"/>
            <w:tcMar>
              <w:top w:w="80" w:type="dxa"/>
              <w:start w:w="100" w:type="dxa"/>
              <w:bottom w:w="80" w:type="dxa"/>
              <w:end w:w="100" w:type="dxa"/>
            </w:tcMar>
          </w:tcPr>
          <w:p>
            <w:pPr>
              <w:spacing w:after="0" w:line="240" w:lineRule="auto"/>
            </w:pPr>
            <w:r>
              <w:rPr>
                <w:rFonts w:ascii="Aptos" w:hAnsi="Aptos"/>
                <w:b w:val="0"/>
                <w:i w:val="0"/>
                <w:color w:val="1F2937"/>
                <w:sz w:val="16"/>
              </w:rPr>
              <w:t>enable_iam_deny_fault = true; enable_responder_allow = true</w:t>
            </w:r>
          </w:p>
        </w:tc>
        <w:tc>
          <w:tcPr>
            <w:tcW w:type="dxa" w:w="3888"/>
            <w:vAlign w:val="top"/>
            <w:tcMar>
              <w:top w:w="80" w:type="dxa"/>
              <w:start w:w="100" w:type="dxa"/>
              <w:bottom w:w="80" w:type="dxa"/>
              <w:end w:w="100" w:type="dxa"/>
            </w:tcMar>
          </w:tcPr>
          <w:p>
            <w:pPr>
              <w:spacing w:after="0" w:line="240" w:lineRule="auto"/>
            </w:pPr>
            <w:r>
              <w:rPr>
                <w:rFonts w:ascii="Aptos" w:hAnsi="Aptos"/>
                <w:b w:val="0"/>
                <w:i w:val="0"/>
                <w:color w:val="1F2937"/>
                <w:sz w:val="16"/>
              </w:rPr>
              <w:t>An applicable Deny policy overrides an existing Compute Viewer Allow for the synthetic responder service account. Requires approved Deny policy administration and a supported permission.</w:t>
            </w:r>
          </w:p>
        </w:tc>
      </w:tr>
      <w:tr>
        <w:trPr>
          <w:cantSplit/>
        </w:trPr>
        <w:tc>
          <w:tcPr>
            <w:tcW w:type="dxa" w:w="1800"/>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Training fallback</w:t>
            </w:r>
          </w:p>
        </w:tc>
        <w:tc>
          <w:tcPr>
            <w:tcW w:type="dxa" w:w="3672"/>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enable_iam_deny_fault = false; enable_responder_allow = false</w:t>
            </w:r>
          </w:p>
        </w:tc>
        <w:tc>
          <w:tcPr>
            <w:tcW w:type="dxa" w:w="3888"/>
            <w:vAlign w:val="top"/>
            <w:tcMar>
              <w:top w:w="80" w:type="dxa"/>
              <w:start w:w="100" w:type="dxa"/>
              <w:bottom w:w="80" w:type="dxa"/>
              <w:end w:w="100" w:type="dxa"/>
            </w:tcMar>
            <w:shd w:fill="F7F9FC"/>
          </w:tcPr>
          <w:p>
            <w:pPr>
              <w:spacing w:after="0" w:line="240" w:lineRule="auto"/>
            </w:pPr>
            <w:r>
              <w:rPr>
                <w:rFonts w:ascii="Aptos" w:hAnsi="Aptos"/>
                <w:b w:val="0"/>
                <w:i w:val="0"/>
                <w:color w:val="1F2937"/>
                <w:sz w:val="16"/>
              </w:rPr>
              <w:t>The responder loses its Viewer Allow. This proves an identity access failure, but not Deny precedence.</w:t>
            </w:r>
          </w:p>
        </w:tc>
      </w:tr>
    </w:tbl>
    <w:p>
      <w:pPr>
        <w:spacing w:after="20"/>
      </w:pPr>
    </w:p>
    <w:p>
      <w:pPr>
        <w:spacing w:before="0" w:after="100" w:line="259" w:lineRule="auto"/>
      </w:pPr>
      <w:r>
        <w:rPr>
          <w:rFonts w:ascii="Aptos" w:hAnsi="Aptos"/>
          <w:b w:val="0"/>
          <w:i w:val="0"/>
          <w:color w:val="1F2937"/>
          <w:sz w:val="20"/>
        </w:rPr>
        <w:t>For the live Deny path, an organization administrator must grant the operator `roles/iam.denyAdmin` at the organization scope. The Deny policy in this lab attaches at project scope and targets only the synthetic responder service account. If the organization-level grant is unavailable, use the fallback and label it accurately; that fallback is not proof of Deny precedence.</w:t>
      </w:r>
    </w:p>
    <w:p>
      <w:pPr>
        <w:spacing w:before="0" w:after="100" w:line="259" w:lineRule="auto"/>
      </w:pPr>
      <w:r>
        <w:rPr>
          <w:rFonts w:ascii="Aptos" w:hAnsi="Aptos"/>
          <w:b w:val="0"/>
          <w:i w:val="0"/>
          <w:color w:val="1F2937"/>
          <w:sz w:val="20"/>
        </w:rPr>
        <w:t>Set the remaining capstone toggles:</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enable_firewall_deny = true</w:t>
            </w:r>
            <w:r>
              <w:br/>
            </w:r>
            <w:r>
              <w:rPr>
                <w:rFonts w:ascii="Consolas" w:hAnsi="Consolas"/>
                <w:b w:val="0"/>
                <w:i w:val="0"/>
                <w:color w:val="243447"/>
                <w:sz w:val="16"/>
              </w:rPr>
              <w:t>enable_cpu_alert     = false</w:t>
            </w:r>
            <w:r>
              <w:br/>
            </w:r>
            <w:r>
              <w:rPr>
                <w:rFonts w:ascii="Consolas" w:hAnsi="Consolas"/>
                <w:b w:val="0"/>
                <w:i w:val="0"/>
                <w:color w:val="243447"/>
                <w:sz w:val="16"/>
              </w:rPr>
              <w:t># Keep the responder settings selected in the mode table above.</w:t>
            </w:r>
          </w:p>
        </w:tc>
      </w:tr>
    </w:tbl>
    <w:p>
      <w:pPr>
        <w:spacing w:after="20"/>
      </w:pPr>
    </w:p>
    <w:p>
      <w:pPr>
        <w:spacing w:before="0" w:after="100" w:line="259" w:lineRule="auto"/>
      </w:pPr>
      <w:r>
        <w:rPr>
          <w:rFonts w:ascii="Aptos" w:hAnsi="Aptos"/>
          <w:b w:val="0"/>
          <w:i w:val="0"/>
          <w:color w:val="1F2937"/>
          <w:sz w:val="20"/>
        </w:rPr>
        <w:t>Review and apply the combined fault state: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plan -out=day6-warroom-inject.tfplan</w:t>
            </w:r>
            <w:r>
              <w:br/>
            </w:r>
            <w:r>
              <w:rPr>
                <w:rFonts w:ascii="Consolas" w:hAnsi="Consolas"/>
                <w:b w:val="0"/>
                <w:i w:val="0"/>
                <w:color w:val="243447"/>
                <w:sz w:val="16"/>
              </w:rPr>
              <w:t>terraform show day6-warroom-inject.tfplan</w:t>
            </w:r>
            <w:r>
              <w:br/>
            </w:r>
            <w:r>
              <w:rPr>
                <w:rFonts w:ascii="Consolas" w:hAnsi="Consolas"/>
                <w:b w:val="0"/>
                <w:i w:val="0"/>
                <w:color w:val="243447"/>
                <w:sz w:val="16"/>
              </w:rPr>
              <w:t>terraform apply day6-warroom-inject.tfplan</w:t>
            </w:r>
          </w:p>
        </w:tc>
      </w:tr>
    </w:tbl>
    <w:p>
      <w:pPr>
        <w:spacing w:after="20"/>
      </w:pPr>
    </w:p>
    <w:p>
      <w:pPr>
        <w:pStyle w:val="Heading2"/>
        <w:keepNext/>
        <w:spacing w:before="140" w:after="100"/>
      </w:pPr>
      <w:r>
        <w:rPr>
          <w:rFonts w:ascii="Aptos" w:hAnsi="Aptos"/>
          <w:b/>
          <w:i w:val="0"/>
          <w:color w:val="0F6B78"/>
          <w:sz w:val="26"/>
        </w:rPr>
        <w:t>10.2 Verify each fault independently</w:t>
      </w:r>
    </w:p>
    <w:p>
      <w:pPr>
        <w:spacing w:before="0" w:after="100" w:line="259" w:lineRule="auto"/>
      </w:pPr>
      <w:r>
        <w:rPr>
          <w:rFonts w:ascii="Aptos" w:hAnsi="Aptos"/>
          <w:b w:val="0"/>
          <w:i w:val="0"/>
          <w:color w:val="1F2937"/>
          <w:sz w:val="20"/>
        </w:rPr>
        <w:t>Fault A - identity:</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RESPONDER_SA="$(terraform output -raw responder_service_account)"</w:t>
            </w:r>
            <w:r>
              <w:br/>
            </w:r>
            <w:r>
              <w:rPr>
                <w:rFonts w:ascii="Consolas" w:hAnsi="Consolas"/>
                <w:b w:val="0"/>
                <w:i w:val="0"/>
                <w:color w:val="243447"/>
                <w:sz w:val="16"/>
              </w:rPr>
              <w:t>gcloud --impersonate-service-account="$RESPONDER_SA" \</w:t>
            </w:r>
            <w:r>
              <w:br/>
            </w:r>
            <w:r>
              <w:rPr>
                <w:rFonts w:ascii="Consolas" w:hAnsi="Consolas"/>
                <w:b w:val="0"/>
                <w:i w:val="0"/>
                <w:color w:val="243447"/>
                <w:sz w:val="16"/>
              </w:rPr>
              <w:t xml:space="preserve">  compute instances describe "$VM_IDLE" \</w:t>
            </w:r>
            <w:r>
              <w:br/>
            </w:r>
            <w:r>
              <w:rPr>
                <w:rFonts w:ascii="Consolas" w:hAnsi="Consolas"/>
                <w:b w:val="0"/>
                <w:i w:val="0"/>
                <w:color w:val="243447"/>
                <w:sz w:val="16"/>
              </w:rPr>
              <w:t xml:space="preserve">  --zone="$ZONE" --project="$PROJECT_ID"</w:t>
            </w:r>
          </w:p>
        </w:tc>
      </w:tr>
    </w:tbl>
    <w:p>
      <w:pPr>
        <w:spacing w:after="20"/>
      </w:pPr>
    </w:p>
    <w:p>
      <w:pPr>
        <w:spacing w:before="0" w:after="100" w:line="259" w:lineRule="auto"/>
      </w:pPr>
      <w:r>
        <w:rPr>
          <w:rFonts w:ascii="Aptos" w:hAnsi="Aptos"/>
          <w:b w:val="0"/>
          <w:i w:val="0"/>
          <w:color w:val="1F2937"/>
          <w:sz w:val="20"/>
        </w:rPr>
        <w:t>Expected: PERMISSION_DENIED. For live Deny, the Viewer Allow still exists and the Deny overrides it. For fallback, the Viewer Allow was removed; label it “Allow-role removal”, not “Deny precedence”.</w:t>
      </w:r>
    </w:p>
    <w:p>
      <w:pPr>
        <w:spacing w:before="0" w:after="100" w:line="259" w:lineRule="auto"/>
      </w:pPr>
      <w:r>
        <w:rPr>
          <w:rFonts w:ascii="Aptos" w:hAnsi="Aptos"/>
          <w:b w:val="0"/>
          <w:i w:val="0"/>
          <w:color w:val="1F2937"/>
          <w:sz w:val="20"/>
        </w:rPr>
        <w:t>Fault B - firewall:</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ssh "$VM_STORAGE" --zone="$ZONE" \</w:t>
            </w:r>
            <w:r>
              <w:br/>
            </w:r>
            <w:r>
              <w:rPr>
                <w:rFonts w:ascii="Consolas" w:hAnsi="Consolas"/>
                <w:b w:val="0"/>
                <w:i w:val="0"/>
                <w:color w:val="243447"/>
                <w:sz w:val="16"/>
              </w:rPr>
              <w:t xml:space="preserve">  --project="$PROJECT_ID" --tunnel-through-iap</w:t>
            </w:r>
          </w:p>
        </w:tc>
      </w:tr>
    </w:tbl>
    <w:p>
      <w:pPr>
        <w:spacing w:after="20"/>
      </w:pPr>
    </w:p>
    <w:p>
      <w:pPr>
        <w:spacing w:before="0" w:after="100" w:line="259" w:lineRule="auto"/>
      </w:pPr>
      <w:r>
        <w:rPr>
          <w:rFonts w:ascii="Aptos" w:hAnsi="Aptos"/>
          <w:b w:val="0"/>
          <w:i w:val="0"/>
          <w:color w:val="1F2937"/>
          <w:sz w:val="20"/>
        </w:rPr>
        <w:t>Expected: IAP SSH fails while the higher-priority deny rule exists. The operator can still use the Console and Terraform control plane to remediate.</w:t>
      </w:r>
    </w:p>
    <w:p>
      <w:pPr>
        <w:spacing w:before="0" w:after="100" w:line="259" w:lineRule="auto"/>
      </w:pPr>
      <w:r>
        <w:rPr>
          <w:rFonts w:ascii="Aptos" w:hAnsi="Aptos"/>
          <w:b w:val="0"/>
          <w:i w:val="0"/>
          <w:color w:val="1F2937"/>
          <w:sz w:val="20"/>
        </w:rPr>
        <w:t>Fault C - full disk:</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df -h /mnt/d6data</w:t>
            </w:r>
          </w:p>
        </w:tc>
      </w:tr>
    </w:tbl>
    <w:p>
      <w:pPr>
        <w:spacing w:after="20"/>
      </w:pPr>
    </w:p>
    <w:p>
      <w:pPr>
        <w:spacing w:before="0" w:after="100" w:line="259" w:lineRule="auto"/>
      </w:pPr>
      <w:r>
        <w:rPr>
          <w:rFonts w:ascii="Aptos" w:hAnsi="Aptos"/>
          <w:b w:val="0"/>
          <w:i w:val="0"/>
          <w:color w:val="1F2937"/>
          <w:sz w:val="20"/>
        </w:rPr>
        <w:t>Expected: /mnt/d6data is at or near 100%. If the firewall has already blocked access, use the CLI output captured during fault preparation or reconnect after the firewall fault is removed.</w:t>
      </w:r>
    </w:p>
    <w:p>
      <w:pPr>
        <w:spacing w:before="0" w:after="100" w:line="259" w:lineRule="auto"/>
      </w:pPr>
      <w:r>
        <w:rPr>
          <w:rFonts w:ascii="Aptos" w:hAnsi="Aptos"/>
          <w:b w:val="0"/>
          <w:i w:val="0"/>
          <w:color w:val="1F2937"/>
          <w:sz w:val="20"/>
        </w:rPr>
        <w:t>Fault D - silent alert: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monitoring policies list --project="$PROJECT_ID"</w:t>
            </w:r>
          </w:p>
        </w:tc>
      </w:tr>
    </w:tbl>
    <w:p>
      <w:pPr>
        <w:spacing w:after="20"/>
      </w:pPr>
    </w:p>
    <w:p>
      <w:pPr>
        <w:spacing w:before="0" w:after="100" w:line="259" w:lineRule="auto"/>
      </w:pPr>
      <w:r>
        <w:rPr>
          <w:rFonts w:ascii="Aptos" w:hAnsi="Aptos"/>
          <w:b w:val="0"/>
          <w:i w:val="0"/>
          <w:color w:val="1F2937"/>
          <w:sz w:val="20"/>
        </w:rPr>
        <w:t>Expected: the Day 6 CPU policy is absent while enable_cpu_alert=false.</w:t>
      </w: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IAM &amp; Admin → Deny policies / IAM; VPC network → Firewall; Compute Engine → VM instances; Monitoring → Alerting.</w:t>
              <w:br/>
              <w:t>Verify: Verify the four independent conditions: responder Deny or Allow removal, active IAP deny rule, full filesystem evidence, and missing Day 6 alert. For IAM Deny, inspect policy parent scope and the denied principal.</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each fault separately. A single screenshot of the broken environment is not sufficient; each fault needs its own command/output or Console evidence.</w:t>
            </w:r>
          </w:p>
        </w:tc>
      </w:tr>
    </w:tbl>
    <w:p>
      <w:pPr>
        <w:spacing w:after="20"/>
      </w:pPr>
    </w:p>
    <w:p>
      <w:pPr>
        <w:pStyle w:val="Heading1"/>
        <w:keepNext/>
        <w:spacing w:before="200" w:after="100"/>
      </w:pPr>
      <w:r>
        <w:rPr>
          <w:rFonts w:ascii="Aptos" w:hAnsi="Aptos"/>
          <w:b/>
          <w:i w:val="0"/>
          <w:color w:val="17365D"/>
          <w:sz w:val="34"/>
        </w:rPr>
        <w:t>11. Capstone triage and recovery</w:t>
      </w:r>
    </w:p>
    <w:p>
      <w:pPr>
        <w:spacing w:before="0" w:after="100" w:line="259" w:lineRule="auto"/>
      </w:pPr>
      <w:r>
        <w:rPr>
          <w:rFonts w:ascii="Aptos" w:hAnsi="Aptos"/>
          <w:b w:val="0"/>
          <w:i w:val="0"/>
          <w:color w:val="1F2937"/>
          <w:sz w:val="20"/>
        </w:rPr>
        <w:t>Apply the Day 6 source-defined order: visibility first, identity second, network connectivity third, and storage last. Use a separate reviewed plan for each recovery stage so the evidence shows which change restored each service.</w:t>
      </w:r>
    </w:p>
    <w:p>
      <w:pPr>
        <w:pStyle w:val="Heading2"/>
        <w:keepNext/>
        <w:spacing w:before="140" w:after="100"/>
      </w:pPr>
      <w:r>
        <w:rPr>
          <w:rFonts w:ascii="Aptos" w:hAnsi="Aptos"/>
          <w:b/>
          <w:i w:val="0"/>
          <w:color w:val="0F6B78"/>
          <w:sz w:val="26"/>
        </w:rPr>
        <w:t>11.1 Triage 1 - restore alert visibility</w:t>
      </w:r>
    </w:p>
    <w:p>
      <w:pPr>
        <w:spacing w:before="0" w:after="100" w:line="259" w:lineRule="auto"/>
      </w:pPr>
      <w:r>
        <w:rPr>
          <w:rFonts w:ascii="Aptos" w:hAnsi="Aptos"/>
          <w:b w:val="0"/>
          <w:i w:val="0"/>
          <w:color w:val="1F2937"/>
          <w:sz w:val="20"/>
        </w:rPr>
        <w:t>In terraform.tfvars set a valid alert email and re-enable the alert: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alert_email      = "YOUR_MONITORED_EMAIL"</w:t>
            </w:r>
            <w:r>
              <w:br/>
            </w:r>
            <w:r>
              <w:rPr>
                <w:rFonts w:ascii="Consolas" w:hAnsi="Consolas"/>
                <w:b w:val="0"/>
                <w:i w:val="0"/>
                <w:color w:val="243447"/>
                <w:sz w:val="16"/>
              </w:rPr>
              <w:t>enable_cpu_alert = true</w:t>
            </w:r>
            <w:r>
              <w:br/>
            </w:r>
            <w:r>
              <w:rPr>
                <w:rFonts w:ascii="Consolas" w:hAnsi="Consolas"/>
                <w:b w:val="0"/>
                <w:i w:val="0"/>
                <w:color w:val="243447"/>
                <w:sz w:val="16"/>
              </w:rPr>
              <w:t xml:space="preserve"> </w:t>
            </w:r>
            <w:r>
              <w:br/>
            </w:r>
            <w:r>
              <w:rPr>
                <w:rFonts w:ascii="Consolas" w:hAnsi="Consolas"/>
                <w:b w:val="0"/>
                <w:i w:val="0"/>
                <w:color w:val="243447"/>
                <w:sz w:val="16"/>
              </w:rPr>
              <w:t>terraform plan -out=day6-triage-1-alert.tfplan</w:t>
            </w:r>
            <w:r>
              <w:br/>
            </w:r>
            <w:r>
              <w:rPr>
                <w:rFonts w:ascii="Consolas" w:hAnsi="Consolas"/>
                <w:b w:val="0"/>
                <w:i w:val="0"/>
                <w:color w:val="243447"/>
                <w:sz w:val="16"/>
              </w:rPr>
              <w:t>terraform show day6-triage-1-alert.tfplan</w:t>
            </w:r>
            <w:r>
              <w:br/>
            </w:r>
            <w:r>
              <w:rPr>
                <w:rFonts w:ascii="Consolas" w:hAnsi="Consolas"/>
                <w:b w:val="0"/>
                <w:i w:val="0"/>
                <w:color w:val="243447"/>
                <w:sz w:val="16"/>
              </w:rPr>
              <w:t>terraform apply day6-triage-1-alert.tfplan</w:t>
            </w:r>
          </w:p>
        </w:tc>
      </w:tr>
    </w:tbl>
    <w:p>
      <w:pPr>
        <w:spacing w:after="20"/>
      </w:pPr>
    </w:p>
    <w:p>
      <w:pPr>
        <w:spacing w:before="0" w:after="100" w:line="259" w:lineRule="auto"/>
      </w:pPr>
      <w:r>
        <w:rPr>
          <w:rFonts w:ascii="Aptos" w:hAnsi="Aptos"/>
          <w:b w:val="0"/>
          <w:i w:val="0"/>
          <w:color w:val="1F2937"/>
          <w:sz w:val="20"/>
        </w:rPr>
        <w:t>Verify the policy and notification channel in Monitoring. Complete email verification if prompted. This restores visibility before other repairs.</w:t>
      </w: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Monitoring → Alerting → Policies and Notification channels.</w:t>
              <w:br/>
              <w:t>Verify: The Day 6 CPU alert policy exists and the email channel is verified.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Save the plan/apply output and a Console screenshot of the active CPU alert policy / notification channel.</w:t>
            </w:r>
          </w:p>
        </w:tc>
      </w:tr>
    </w:tbl>
    <w:p>
      <w:pPr>
        <w:spacing w:after="20"/>
      </w:pPr>
    </w:p>
    <w:p>
      <w:pPr>
        <w:pStyle w:val="Heading2"/>
        <w:keepNext/>
        <w:spacing w:before="140" w:after="100"/>
      </w:pPr>
      <w:r>
        <w:rPr>
          <w:rFonts w:ascii="Aptos" w:hAnsi="Aptos"/>
          <w:b/>
          <w:i w:val="0"/>
          <w:color w:val="0F6B78"/>
          <w:sz w:val="26"/>
        </w:rPr>
        <w:t>11.2 Triage 2 - restore responder identity access</w:t>
      </w:r>
    </w:p>
    <w:p>
      <w:pPr>
        <w:spacing w:before="0" w:after="100" w:line="259" w:lineRule="auto"/>
      </w:pPr>
      <w:r>
        <w:rPr>
          <w:rFonts w:ascii="Aptos" w:hAnsi="Aptos"/>
          <w:b w:val="0"/>
          <w:i w:val="0"/>
          <w:color w:val="1F2937"/>
          <w:sz w:val="20"/>
        </w:rPr>
        <w:t>Use the setting that matches the fault mode: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168"/>
            <w:shd w:fill="17365D"/>
            <w:tcMar>
              <w:top w:w="100" w:type="dxa"/>
              <w:start w:w="100" w:type="dxa"/>
              <w:bottom w:w="100" w:type="dxa"/>
              <w:end w:w="100" w:type="dxa"/>
            </w:tcMar>
            <w:vAlign w:val="center"/>
          </w:tcPr>
          <w:p>
            <w:pPr>
              <w:spacing w:after="0"/>
            </w:pPr>
            <w:r>
              <w:rPr>
                <w:rFonts w:ascii="Aptos" w:hAnsi="Aptos"/>
                <w:b/>
                <w:i w:val="0"/>
                <w:color w:val="FFFFFF"/>
                <w:sz w:val="17"/>
              </w:rPr>
              <w:t>CAPSTONE MODE</w:t>
            </w:r>
          </w:p>
        </w:tc>
        <w:tc>
          <w:tcPr>
            <w:tcW w:type="dxa" w:w="6192"/>
            <w:shd w:fill="17365D"/>
            <w:tcMar>
              <w:top w:w="100" w:type="dxa"/>
              <w:start w:w="100" w:type="dxa"/>
              <w:bottom w:w="100" w:type="dxa"/>
              <w:end w:w="100" w:type="dxa"/>
            </w:tcMar>
            <w:vAlign w:val="center"/>
          </w:tcPr>
          <w:p>
            <w:pPr>
              <w:spacing w:after="0"/>
            </w:pPr>
            <w:r>
              <w:rPr>
                <w:rFonts w:ascii="Aptos" w:hAnsi="Aptos"/>
                <w:b/>
                <w:i w:val="0"/>
                <w:color w:val="FFFFFF"/>
                <w:sz w:val="17"/>
              </w:rPr>
              <w:t>SETTINGS TO RESTORE</w:t>
            </w:r>
          </w:p>
        </w:tc>
      </w:tr>
      <w:tr>
        <w:trPr>
          <w:cantSplit/>
        </w:trPr>
        <w:tc>
          <w:tcPr>
            <w:tcW w:type="dxa" w:w="3168"/>
            <w:vAlign w:val="top"/>
            <w:tcMar>
              <w:top w:w="80" w:type="dxa"/>
              <w:start w:w="100" w:type="dxa"/>
              <w:bottom w:w="80" w:type="dxa"/>
              <w:end w:w="100" w:type="dxa"/>
            </w:tcMar>
          </w:tcPr>
          <w:p>
            <w:pPr>
              <w:spacing w:after="0" w:line="240" w:lineRule="auto"/>
            </w:pPr>
            <w:r>
              <w:rPr>
                <w:rFonts w:ascii="Aptos" w:hAnsi="Aptos"/>
                <w:b w:val="0"/>
                <w:i w:val="0"/>
                <w:color w:val="1F2937"/>
                <w:sz w:val="17"/>
              </w:rPr>
              <w:t>Live IAM Deny</w:t>
            </w:r>
          </w:p>
        </w:tc>
        <w:tc>
          <w:tcPr>
            <w:tcW w:type="dxa" w:w="6192"/>
            <w:vAlign w:val="top"/>
            <w:tcMar>
              <w:top w:w="80" w:type="dxa"/>
              <w:start w:w="100" w:type="dxa"/>
              <w:bottom w:w="80" w:type="dxa"/>
              <w:end w:w="100" w:type="dxa"/>
            </w:tcMar>
          </w:tcPr>
          <w:p>
            <w:pPr>
              <w:spacing w:after="0" w:line="240" w:lineRule="auto"/>
            </w:pPr>
            <w:r>
              <w:rPr>
                <w:rFonts w:ascii="Aptos" w:hAnsi="Aptos"/>
                <w:b w:val="0"/>
                <w:i w:val="0"/>
                <w:color w:val="1F2937"/>
                <w:sz w:val="17"/>
              </w:rPr>
              <w:t>enable_iam_deny_fault = false</w:t>
            </w:r>
          </w:p>
        </w:tc>
      </w:tr>
      <w:tr>
        <w:trPr>
          <w:cantSplit/>
        </w:trPr>
        <w:tc>
          <w:tcPr>
            <w:tcW w:type="dxa" w:w="3168"/>
            <w:vAlign w:val="top"/>
            <w:tcMar>
              <w:top w:w="80" w:type="dxa"/>
              <w:start w:w="100" w:type="dxa"/>
              <w:bottom w:w="80" w:type="dxa"/>
              <w:end w:w="100" w:type="dxa"/>
            </w:tcMar>
            <w:shd w:fill="F7F9FC"/>
          </w:tcPr>
          <w:p>
            <w:pPr>
              <w:spacing w:after="0" w:line="240" w:lineRule="auto"/>
            </w:pPr>
            <w:r>
              <w:rPr>
                <w:rFonts w:ascii="Aptos" w:hAnsi="Aptos"/>
                <w:b w:val="0"/>
                <w:i w:val="0"/>
                <w:color w:val="1F2937"/>
                <w:sz w:val="17"/>
              </w:rPr>
              <w:t>Allow-role-removal fallback</w:t>
            </w:r>
          </w:p>
        </w:tc>
        <w:tc>
          <w:tcPr>
            <w:tcW w:type="dxa" w:w="6192"/>
            <w:vAlign w:val="top"/>
            <w:tcMar>
              <w:top w:w="80" w:type="dxa"/>
              <w:start w:w="100" w:type="dxa"/>
              <w:bottom w:w="80" w:type="dxa"/>
              <w:end w:w="100" w:type="dxa"/>
            </w:tcMar>
            <w:shd w:fill="F7F9FC"/>
          </w:tcPr>
          <w:p>
            <w:pPr>
              <w:spacing w:after="0" w:line="240" w:lineRule="auto"/>
            </w:pPr>
            <w:r>
              <w:rPr>
                <w:rFonts w:ascii="Aptos" w:hAnsi="Aptos"/>
                <w:b w:val="0"/>
                <w:i w:val="0"/>
                <w:color w:val="1F2937"/>
                <w:sz w:val="17"/>
              </w:rPr>
              <w:t>enable_responder_allow = true</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plan -out=day6-triage-2-identity.tfplan</w:t>
            </w:r>
            <w:r>
              <w:br/>
            </w:r>
            <w:r>
              <w:rPr>
                <w:rFonts w:ascii="Consolas" w:hAnsi="Consolas"/>
                <w:b w:val="0"/>
                <w:i w:val="0"/>
                <w:color w:val="243447"/>
                <w:sz w:val="16"/>
              </w:rPr>
              <w:t>terraform show day6-triage-2-identity.tfplan</w:t>
            </w:r>
            <w:r>
              <w:br/>
            </w:r>
            <w:r>
              <w:rPr>
                <w:rFonts w:ascii="Consolas" w:hAnsi="Consolas"/>
                <w:b w:val="0"/>
                <w:i w:val="0"/>
                <w:color w:val="243447"/>
                <w:sz w:val="16"/>
              </w:rPr>
              <w:t>terraform apply day6-triage-2-identity.tfplan</w:t>
            </w:r>
            <w:r>
              <w:br/>
            </w:r>
            <w:r>
              <w:rPr>
                <w:rFonts w:ascii="Consolas" w:hAnsi="Consolas"/>
                <w:b w:val="0"/>
                <w:i w:val="0"/>
                <w:color w:val="243447"/>
                <w:sz w:val="16"/>
              </w:rPr>
              <w:t xml:space="preserve"> </w:t>
            </w:r>
            <w:r>
              <w:br/>
            </w:r>
            <w:r>
              <w:rPr>
                <w:rFonts w:ascii="Consolas" w:hAnsi="Consolas"/>
                <w:b w:val="0"/>
                <w:i w:val="0"/>
                <w:color w:val="243447"/>
                <w:sz w:val="16"/>
              </w:rPr>
              <w:t>gcloud --impersonate-service-account="$RESPONDER_SA" \</w:t>
            </w:r>
            <w:r>
              <w:br/>
            </w:r>
            <w:r>
              <w:rPr>
                <w:rFonts w:ascii="Consolas" w:hAnsi="Consolas"/>
                <w:b w:val="0"/>
                <w:i w:val="0"/>
                <w:color w:val="243447"/>
                <w:sz w:val="16"/>
              </w:rPr>
              <w:t xml:space="preserve">  compute instances describe "$VM_IDLE" \</w:t>
            </w:r>
            <w:r>
              <w:br/>
            </w:r>
            <w:r>
              <w:rPr>
                <w:rFonts w:ascii="Consolas" w:hAnsi="Consolas"/>
                <w:b w:val="0"/>
                <w:i w:val="0"/>
                <w:color w:val="243447"/>
                <w:sz w:val="16"/>
              </w:rPr>
              <w:t xml:space="preserve">  --zone="$ZONE" --project="$PROJECT_ID"</w:t>
            </w:r>
          </w:p>
        </w:tc>
      </w:tr>
    </w:tbl>
    <w:p>
      <w:pPr>
        <w:spacing w:after="20"/>
      </w:pPr>
    </w:p>
    <w:p>
      <w:pPr>
        <w:spacing w:before="0" w:after="100" w:line="259" w:lineRule="auto"/>
      </w:pPr>
      <w:r>
        <w:rPr>
          <w:rFonts w:ascii="Aptos" w:hAnsi="Aptos"/>
          <w:b w:val="0"/>
          <w:i w:val="0"/>
          <w:color w:val="1F2937"/>
          <w:sz w:val="20"/>
        </w:rPr>
        <w:t>Expected: the impersonated describe command succeeds after remediation. Keep the Deny-versus-Allow distinction in the PIR.</w:t>
      </w: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IAM &amp; Admin → IAM and Deny policies.</w:t>
              <w:br/>
              <w:t>Verify: For live Deny, the Day 6 Deny policy is removed and the Viewer Allow remains. For fallback, the responder service account regains roles/compute.viewer.</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Terraform plan/apply and the successful impersonated describe command. Record whether the fault was an actual Deny policy or a removed Allow role.</w:t>
            </w:r>
          </w:p>
        </w:tc>
      </w:tr>
    </w:tbl>
    <w:p>
      <w:pPr>
        <w:spacing w:after="20"/>
      </w:pPr>
    </w:p>
    <w:p>
      <w:pPr>
        <w:pStyle w:val="Heading2"/>
        <w:keepNext/>
        <w:spacing w:before="140" w:after="100"/>
      </w:pPr>
      <w:r>
        <w:rPr>
          <w:rFonts w:ascii="Aptos" w:hAnsi="Aptos"/>
          <w:b/>
          <w:i w:val="0"/>
          <w:color w:val="0F6B78"/>
          <w:sz w:val="26"/>
        </w:rPr>
        <w:t>11.3 Triage 3 - restore IAP SSH connectivity</w:t>
      </w:r>
    </w:p>
    <w:p>
      <w:pPr>
        <w:spacing w:before="0" w:after="100" w:line="259" w:lineRule="auto"/>
      </w:pPr>
      <w:r>
        <w:rPr>
          <w:rFonts w:ascii="Aptos" w:hAnsi="Aptos"/>
          <w:b w:val="0"/>
          <w:i w:val="0"/>
          <w:color w:val="1F2937"/>
          <w:sz w:val="20"/>
        </w:rPr>
        <w:t>Disable the firewall deny rule: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enable_firewall_deny = false</w:t>
            </w:r>
            <w:r>
              <w:br/>
            </w:r>
            <w:r>
              <w:rPr>
                <w:rFonts w:ascii="Consolas" w:hAnsi="Consolas"/>
                <w:b w:val="0"/>
                <w:i w:val="0"/>
                <w:color w:val="243447"/>
                <w:sz w:val="16"/>
              </w:rPr>
              <w:t xml:space="preserve"> </w:t>
            </w:r>
            <w:r>
              <w:br/>
            </w:r>
            <w:r>
              <w:rPr>
                <w:rFonts w:ascii="Consolas" w:hAnsi="Consolas"/>
                <w:b w:val="0"/>
                <w:i w:val="0"/>
                <w:color w:val="243447"/>
                <w:sz w:val="16"/>
              </w:rPr>
              <w:t>terraform plan -out=day6-triage-3-firewall.tfplan</w:t>
            </w:r>
            <w:r>
              <w:br/>
            </w:r>
            <w:r>
              <w:rPr>
                <w:rFonts w:ascii="Consolas" w:hAnsi="Consolas"/>
                <w:b w:val="0"/>
                <w:i w:val="0"/>
                <w:color w:val="243447"/>
                <w:sz w:val="16"/>
              </w:rPr>
              <w:t>terraform show day6-triage-3-firewall.tfplan</w:t>
            </w:r>
            <w:r>
              <w:br/>
            </w:r>
            <w:r>
              <w:rPr>
                <w:rFonts w:ascii="Consolas" w:hAnsi="Consolas"/>
                <w:b w:val="0"/>
                <w:i w:val="0"/>
                <w:color w:val="243447"/>
                <w:sz w:val="16"/>
              </w:rPr>
              <w:t>terraform apply day6-triage-3-firewall.tfplan</w:t>
            </w:r>
            <w:r>
              <w:br/>
            </w:r>
            <w:r>
              <w:rPr>
                <w:rFonts w:ascii="Consolas" w:hAnsi="Consolas"/>
                <w:b w:val="0"/>
                <w:i w:val="0"/>
                <w:color w:val="243447"/>
                <w:sz w:val="16"/>
              </w:rPr>
              <w:t xml:space="preserve"> </w:t>
            </w:r>
            <w:r>
              <w:br/>
            </w:r>
            <w:r>
              <w:rPr>
                <w:rFonts w:ascii="Consolas" w:hAnsi="Consolas"/>
                <w:b w:val="0"/>
                <w:i w:val="0"/>
                <w:color w:val="243447"/>
                <w:sz w:val="16"/>
              </w:rPr>
              <w:t>gcloud compute ssh "$VM_STORAGE" --zone="$ZONE" \</w:t>
            </w:r>
            <w:r>
              <w:br/>
            </w:r>
            <w:r>
              <w:rPr>
                <w:rFonts w:ascii="Consolas" w:hAnsi="Consolas"/>
                <w:b w:val="0"/>
                <w:i w:val="0"/>
                <w:color w:val="243447"/>
                <w:sz w:val="16"/>
              </w:rPr>
              <w:t xml:space="preserve">  --project="$PROJECT_ID" --tunnel-through-iap</w:t>
            </w:r>
          </w:p>
        </w:tc>
      </w:tr>
    </w:tbl>
    <w:p>
      <w:pPr>
        <w:spacing w:after="20"/>
      </w:pPr>
    </w:p>
    <w:p>
      <w:pPr>
        <w:spacing w:before="0" w:after="100" w:line="259" w:lineRule="auto"/>
      </w:pPr>
      <w:r>
        <w:rPr>
          <w:rFonts w:ascii="Aptos" w:hAnsi="Aptos"/>
          <w:b w:val="0"/>
          <w:i w:val="0"/>
          <w:color w:val="1F2937"/>
          <w:sz w:val="20"/>
        </w:rPr>
        <w:t>Expected: the IAP SSH connection succeeds again.</w:t>
      </w: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VPC network → Firewall.</w:t>
              <w:br/>
              <w:t>Verify: The Day 6 higher-priority deny rule is absent; the IAP allow rule remains and targets d6-iap-ssh.</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plan/apply output, post-recovery firewall list and successful IAP SSH session.</w:t>
            </w:r>
          </w:p>
        </w:tc>
      </w:tr>
    </w:tbl>
    <w:p>
      <w:pPr>
        <w:spacing w:after="20"/>
      </w:pPr>
    </w:p>
    <w:p>
      <w:pPr>
        <w:pStyle w:val="Heading2"/>
        <w:keepNext/>
        <w:spacing w:before="140" w:after="100"/>
      </w:pPr>
      <w:r>
        <w:rPr>
          <w:rFonts w:ascii="Aptos" w:hAnsi="Aptos"/>
          <w:b/>
          <w:i w:val="0"/>
          <w:color w:val="0F6B78"/>
          <w:sz w:val="26"/>
        </w:rPr>
        <w:t>11.4 Triage 4 - expand the disk and recover the filesystem</w:t>
      </w:r>
    </w:p>
    <w:p>
      <w:pPr>
        <w:spacing w:before="0" w:after="100" w:line="259" w:lineRule="auto"/>
      </w:pPr>
      <w:r>
        <w:rPr>
          <w:rFonts w:ascii="Aptos" w:hAnsi="Aptos"/>
          <w:b w:val="0"/>
          <w:i w:val="0"/>
          <w:color w:val="1F2937"/>
          <w:sz w:val="20"/>
        </w:rPr>
        <w:t>Set the data disk to 20 GB (or retain 20 GB if the earlier resize already occurred). Do not decrease it: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data_disk_size_gb = 20</w:t>
            </w:r>
            <w:r>
              <w:br/>
            </w:r>
            <w:r>
              <w:rPr>
                <w:rFonts w:ascii="Consolas" w:hAnsi="Consolas"/>
                <w:b w:val="0"/>
                <w:i w:val="0"/>
                <w:color w:val="243447"/>
                <w:sz w:val="16"/>
              </w:rPr>
              <w:t xml:space="preserve"> </w:t>
            </w:r>
            <w:r>
              <w:br/>
            </w:r>
            <w:r>
              <w:rPr>
                <w:rFonts w:ascii="Consolas" w:hAnsi="Consolas"/>
                <w:b w:val="0"/>
                <w:i w:val="0"/>
                <w:color w:val="243447"/>
                <w:sz w:val="16"/>
              </w:rPr>
              <w:t>terraform plan -out=day6-triage-4-disk.tfplan</w:t>
            </w:r>
            <w:r>
              <w:br/>
            </w:r>
            <w:r>
              <w:rPr>
                <w:rFonts w:ascii="Consolas" w:hAnsi="Consolas"/>
                <w:b w:val="0"/>
                <w:i w:val="0"/>
                <w:color w:val="243447"/>
                <w:sz w:val="16"/>
              </w:rPr>
              <w:t>terraform show day6-triage-4-disk.tfplan</w:t>
            </w:r>
            <w:r>
              <w:br/>
            </w:r>
            <w:r>
              <w:rPr>
                <w:rFonts w:ascii="Consolas" w:hAnsi="Consolas"/>
                <w:b w:val="0"/>
                <w:i w:val="0"/>
                <w:color w:val="243447"/>
                <w:sz w:val="16"/>
              </w:rPr>
              <w:t>terraform apply day6-triage-4-disk.tfplan</w:t>
            </w:r>
          </w:p>
        </w:tc>
      </w:tr>
    </w:tbl>
    <w:p>
      <w:pPr>
        <w:spacing w:after="20"/>
      </w:pPr>
    </w:p>
    <w:p>
      <w:pPr>
        <w:spacing w:before="0" w:after="100" w:line="259" w:lineRule="auto"/>
      </w:pPr>
      <w:r>
        <w:rPr>
          <w:rFonts w:ascii="Aptos" w:hAnsi="Aptos"/>
          <w:b w:val="0"/>
          <w:i w:val="0"/>
          <w:color w:val="1F2937"/>
          <w:sz w:val="20"/>
        </w:rPr>
        <w:t>Reconnect to the storage VM and grow the filesystem; then remove the synthetic fill file: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ssh "$VM_STORAGE" --zone="$ZONE" \</w:t>
            </w:r>
            <w:r>
              <w:br/>
            </w:r>
            <w:r>
              <w:rPr>
                <w:rFonts w:ascii="Consolas" w:hAnsi="Consolas"/>
                <w:b w:val="0"/>
                <w:i w:val="0"/>
                <w:color w:val="243447"/>
                <w:sz w:val="16"/>
              </w:rPr>
              <w:t xml:space="preserve">  --project="$PROJECT_ID" --tunnel-through-iap</w:t>
            </w:r>
            <w:r>
              <w:br/>
            </w:r>
            <w:r>
              <w:rPr>
                <w:rFonts w:ascii="Consolas" w:hAnsi="Consolas"/>
                <w:b w:val="0"/>
                <w:i w:val="0"/>
                <w:color w:val="243447"/>
                <w:sz w:val="16"/>
              </w:rPr>
              <w:t xml:space="preserve"> </w:t>
            </w:r>
            <w:r>
              <w:br/>
            </w:r>
            <w:r>
              <w:rPr>
                <w:rFonts w:ascii="Consolas" w:hAnsi="Consolas"/>
                <w:b w:val="0"/>
                <w:i w:val="0"/>
                <w:color w:val="243447"/>
                <w:sz w:val="16"/>
              </w:rPr>
              <w:t>sudo resize2fs /dev/disk/by-id/google-d6-data-disk</w:t>
            </w:r>
            <w:r>
              <w:br/>
            </w:r>
            <w:r>
              <w:rPr>
                <w:rFonts w:ascii="Consolas" w:hAnsi="Consolas"/>
                <w:b w:val="0"/>
                <w:i w:val="0"/>
                <w:color w:val="243447"/>
                <w:sz w:val="16"/>
              </w:rPr>
              <w:t>sudo rm -f /mnt/d6data/fill.bin</w:t>
            </w:r>
            <w:r>
              <w:br/>
            </w:r>
            <w:r>
              <w:rPr>
                <w:rFonts w:ascii="Consolas" w:hAnsi="Consolas"/>
                <w:b w:val="0"/>
                <w:i w:val="0"/>
                <w:color w:val="243447"/>
                <w:sz w:val="16"/>
              </w:rPr>
              <w:t>df -h /mnt/d6data</w:t>
            </w:r>
            <w:r>
              <w:br/>
            </w:r>
            <w:r>
              <w:rPr>
                <w:rFonts w:ascii="Consolas" w:hAnsi="Consolas"/>
                <w:b w:val="0"/>
                <w:i w:val="0"/>
                <w:color w:val="243447"/>
                <w:sz w:val="16"/>
              </w:rPr>
              <w:t>lsblk -o NAME,SIZE,FSTYPE,MOUNTPOINT</w:t>
            </w:r>
            <w:r>
              <w:br/>
            </w:r>
            <w:r>
              <w:rPr>
                <w:rFonts w:ascii="Consolas" w:hAnsi="Consolas"/>
                <w:b w:val="0"/>
                <w:i w:val="0"/>
                <w:color w:val="243447"/>
                <w:sz w:val="16"/>
              </w:rPr>
              <w:t>exit</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Compute Engine → Disks → Day 6 data disk; Compute Engine → VM instances → storage VM → Disks.</w:t>
              <w:br/>
              <w:t>Verify: The disk is 20 GB in the Console. In-guest df shows the expanded filesystem and free space; the fill file is removed.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Capture the reviewed resize plan, Console disk size, resize2fs output, df output showing free space, and filesystem cleanup.</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FORMAL CAPSTONE PROOF</w:t>
            </w:r>
          </w:p>
          <w:p>
            <w:pPr>
              <w:spacing w:after="0" w:line="250" w:lineRule="auto"/>
            </w:pPr>
            <w:r>
              <w:rPr>
                <w:rFonts w:ascii="Aptos" w:hAnsi="Aptos"/>
                <w:b w:val="0"/>
                <w:i w:val="0"/>
                <w:color w:val="1F2937"/>
                <w:sz w:val="18"/>
              </w:rPr>
              <w:t>The final PIR must document each of the four faults separately: root cause, impact, evidence, exact remediation, validation after remediation, and prevention control. Do not merge the faults into one generic “infrastructure recovered” entry.</w:t>
            </w:r>
          </w:p>
        </w:tc>
      </w:tr>
    </w:tbl>
    <w:p>
      <w:pPr>
        <w:spacing w:after="20"/>
      </w:pPr>
    </w:p>
    <w:p>
      <w:pPr>
        <w:pStyle w:val="Heading1"/>
        <w:keepNext/>
        <w:spacing w:before="200" w:after="100"/>
      </w:pPr>
      <w:r>
        <w:rPr>
          <w:rFonts w:ascii="Aptos" w:hAnsi="Aptos"/>
          <w:b/>
          <w:i w:val="0"/>
          <w:color w:val="17365D"/>
          <w:sz w:val="34"/>
        </w:rPr>
        <w:t>12. Cleanup, cost closure and final verification</w:t>
      </w:r>
    </w:p>
    <w:p>
      <w:pPr>
        <w:pStyle w:val="Heading2"/>
        <w:keepNext/>
        <w:spacing w:before="140" w:after="100"/>
      </w:pPr>
      <w:r>
        <w:rPr>
          <w:rFonts w:ascii="Aptos" w:hAnsi="Aptos"/>
          <w:b/>
          <w:i w:val="0"/>
          <w:color w:val="0F6B78"/>
          <w:sz w:val="26"/>
        </w:rPr>
        <w:t>12.1 Turn off optional resources and faults</w:t>
      </w:r>
    </w:p>
    <w:p>
      <w:pPr>
        <w:spacing w:before="0" w:after="100" w:line="259" w:lineRule="auto"/>
      </w:pPr>
      <w:r>
        <w:rPr>
          <w:rFonts w:ascii="Aptos" w:hAnsi="Aptos"/>
          <w:b w:val="0"/>
          <w:i w:val="0"/>
          <w:color w:val="1F2937"/>
          <w:sz w:val="20"/>
        </w:rPr>
        <w:t>After evidence collection, set optional toggles back to their safe state. Keep the data disk size at 20 GB if it has already been expanded; Persistent Disks cannot be reduced in place.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enable_public_bucket_fault = false</w:t>
            </w:r>
            <w:r>
              <w:br/>
            </w:r>
            <w:r>
              <w:rPr>
                <w:rFonts w:ascii="Consolas" w:hAnsi="Consolas"/>
                <w:b w:val="0"/>
                <w:i w:val="0"/>
                <w:color w:val="243447"/>
                <w:sz w:val="16"/>
              </w:rPr>
              <w:t>enable_cloud_nat           = false</w:t>
            </w:r>
            <w:r>
              <w:br/>
            </w:r>
            <w:r>
              <w:rPr>
                <w:rFonts w:ascii="Consolas" w:hAnsi="Consolas"/>
                <w:b w:val="0"/>
                <w:i w:val="0"/>
                <w:color w:val="243447"/>
                <w:sz w:val="16"/>
              </w:rPr>
              <w:t>enable_cpu_alert            = false</w:t>
            </w:r>
            <w:r>
              <w:br/>
            </w:r>
            <w:r>
              <w:rPr>
                <w:rFonts w:ascii="Consolas" w:hAnsi="Consolas"/>
                <w:b w:val="0"/>
                <w:i w:val="0"/>
                <w:color w:val="243447"/>
                <w:sz w:val="16"/>
              </w:rPr>
              <w:t>enable_firewall_deny        = false</w:t>
            </w:r>
            <w:r>
              <w:br/>
            </w:r>
            <w:r>
              <w:rPr>
                <w:rFonts w:ascii="Consolas" w:hAnsi="Consolas"/>
                <w:b w:val="0"/>
                <w:i w:val="0"/>
                <w:color w:val="243447"/>
                <w:sz w:val="16"/>
              </w:rPr>
              <w:t>enable_iam_deny_fault       = false</w:t>
            </w:r>
            <w:r>
              <w:br/>
            </w:r>
            <w:r>
              <w:rPr>
                <w:rFonts w:ascii="Consolas" w:hAnsi="Consolas"/>
                <w:b w:val="0"/>
                <w:i w:val="0"/>
                <w:color w:val="243447"/>
                <w:sz w:val="16"/>
              </w:rPr>
              <w:t>enable_responder_allow      = true</w:t>
            </w:r>
            <w:r>
              <w:br/>
            </w:r>
            <w:r>
              <w:rPr>
                <w:rFonts w:ascii="Consolas" w:hAnsi="Consolas"/>
                <w:b w:val="0"/>
                <w:i w:val="0"/>
                <w:color w:val="243447"/>
                <w:sz w:val="16"/>
              </w:rPr>
              <w:t># Keep data_disk_size_gb = 20 if already expanded.</w:t>
            </w:r>
          </w:p>
        </w:tc>
      </w:tr>
    </w:tbl>
    <w:p>
      <w:pPr>
        <w:spacing w:after="20"/>
      </w:pPr>
    </w:p>
    <w:p>
      <w:pPr>
        <w:spacing w:before="0" w:after="100" w:line="259" w:lineRule="auto"/>
      </w:pPr>
      <w:r>
        <w:rPr>
          <w:rFonts w:ascii="Aptos" w:hAnsi="Aptos"/>
          <w:b w:val="0"/>
          <w:i w:val="0"/>
          <w:color w:val="1F2937"/>
          <w:sz w:val="20"/>
        </w:rPr>
        <w:t>If the MIG was resized manually to four, either set mig_target_size=2 (or 4 if you want to retain it) and run a reviewed Terraform plan, or resize it with gcloud to match the chosen Terraform value. Avoid leaving unexpected drift.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plan -out=day6-close-optional.tfplan</w:t>
            </w:r>
            <w:r>
              <w:br/>
            </w:r>
            <w:r>
              <w:rPr>
                <w:rFonts w:ascii="Consolas" w:hAnsi="Consolas"/>
                <w:b w:val="0"/>
                <w:i w:val="0"/>
                <w:color w:val="243447"/>
                <w:sz w:val="16"/>
              </w:rPr>
              <w:t>terraform show day6-close-optional.tfplan</w:t>
            </w:r>
            <w:r>
              <w:br/>
            </w:r>
            <w:r>
              <w:rPr>
                <w:rFonts w:ascii="Consolas" w:hAnsi="Consolas"/>
                <w:b w:val="0"/>
                <w:i w:val="0"/>
                <w:color w:val="243447"/>
                <w:sz w:val="16"/>
              </w:rPr>
              <w:t>terraform apply day6-close-optional.tfplan</w:t>
            </w:r>
          </w:p>
        </w:tc>
      </w:tr>
    </w:tbl>
    <w:p>
      <w:pPr>
        <w:spacing w:after="20"/>
      </w:pPr>
    </w:p>
    <w:p>
      <w:pPr>
        <w:pStyle w:val="Heading2"/>
        <w:keepNext/>
        <w:spacing w:before="140" w:after="100"/>
      </w:pPr>
      <w:r>
        <w:rPr>
          <w:rFonts w:ascii="Aptos" w:hAnsi="Aptos"/>
          <w:b/>
          <w:i w:val="0"/>
          <w:color w:val="0F6B78"/>
          <w:sz w:val="26"/>
        </w:rPr>
        <w:t>12.2 CMEK lifecycle exception</w:t>
      </w:r>
    </w:p>
    <w:tbl>
      <w:tblPr>
        <w:tblW w:type="auto" w:w="0"/>
        <w:jc w:val="center"/>
        <w:tblLook w:firstColumn="1" w:firstRow="1" w:lastColumn="0" w:lastRow="0" w:noHBand="0" w:noVBand="1" w:val="04A0"/>
      </w:tblPr>
      <w:tblGrid>
        <w:gridCol w:w="9866"/>
      </w:tblGrid>
      <w:tr>
        <w:trPr>
          <w:cantSplit/>
        </w:trPr>
        <w:tc>
          <w:tcPr>
            <w:tcW w:type="dxa" w:w="9866"/>
            <w:shd w:fill="FCE8E6"/>
            <w:tcMar>
              <w:top w:w="120" w:type="dxa"/>
              <w:start w:w="150" w:type="dxa"/>
              <w:bottom w:w="120" w:type="dxa"/>
              <w:end w:w="150" w:type="dxa"/>
            </w:tcMar>
            <w:tcBorders>
              <w:top w:val="single" w:sz="2" w:color="FCE8E6"/>
              <w:left w:val="single" w:sz="20" w:color="A61B1B"/>
              <w:bottom w:val="single" w:sz="2" w:color="FCE8E6"/>
              <w:right w:val="single" w:sz="2" w:color="FCE8E6"/>
            </w:tcBorders>
          </w:tcPr>
          <w:p>
            <w:pPr>
              <w:spacing w:after="40"/>
            </w:pPr>
            <w:r>
              <w:rPr>
                <w:rFonts w:ascii="Aptos" w:hAnsi="Aptos"/>
                <w:b/>
                <w:i w:val="0"/>
                <w:color w:val="A61B1B"/>
                <w:sz w:val="17"/>
              </w:rPr>
              <w:t>KEY-RETENTION WARNING</w:t>
            </w:r>
          </w:p>
          <w:p>
            <w:pPr>
              <w:spacing w:after="0" w:line="250" w:lineRule="auto"/>
            </w:pPr>
            <w:r>
              <w:rPr>
                <w:rFonts w:ascii="Aptos" w:hAnsi="Aptos"/>
                <w:b w:val="0"/>
                <w:i w:val="0"/>
                <w:color w:val="1F2937"/>
                <w:sz w:val="18"/>
              </w:rPr>
              <w:t>The lab CryptoKey is configured with prevent_destroy=true. This is intentional. If CMEK was enabled, a normal terraform destroy is expected to stop at this protection. Do not remove the guard casually: destroying a key that protects objects can make those objects unrecoverable.</w:t>
            </w:r>
          </w:p>
        </w:tc>
      </w:tr>
    </w:tbl>
    <w:p>
      <w:pPr>
        <w:spacing w:after="20"/>
      </w:pPr>
    </w:p>
    <w:p>
      <w:pPr>
        <w:pStyle w:val="ListNumber"/>
        <w:spacing w:after="60" w:line="250" w:lineRule="auto"/>
      </w:pPr>
      <w:r>
        <w:rPr>
          <w:rFonts w:ascii="Aptos" w:hAnsi="Aptos"/>
          <w:b w:val="0"/>
          <w:i w:val="0"/>
          <w:color w:val="1F2937"/>
          <w:sz w:val="19"/>
        </w:rPr>
        <w:t>Identify every object encrypted by the lab key. Inspect object metadata; do not rely only on the bucket default-key setting. Remember that changing the bucket default key does not re-encrypt objects that were already written.</w:t>
      </w:r>
    </w:p>
    <w:p>
      <w:pPr>
        <w:pStyle w:val="ListNumber"/>
        <w:spacing w:after="60" w:line="250" w:lineRule="auto"/>
      </w:pPr>
      <w:r>
        <w:rPr>
          <w:rFonts w:ascii="Aptos" w:hAnsi="Aptos"/>
          <w:b w:val="0"/>
          <w:i w:val="0"/>
          <w:color w:val="1F2937"/>
          <w:sz w:val="19"/>
        </w:rPr>
        <w:t>If the class does not need the object after the exercise, delete the synthetic CMEK test object. If the object must be retained, re-encrypt it with an approved key before deleting the old key. Never leave retained ciphertext without a usable key and service-agent grant.</w:t>
      </w:r>
    </w:p>
    <w:p>
      <w:pPr>
        <w:pStyle w:val="ListNumber"/>
        <w:spacing w:after="60" w:line="250" w:lineRule="auto"/>
      </w:pPr>
      <w:r>
        <w:rPr>
          <w:rFonts w:ascii="Aptos" w:hAnsi="Aptos"/>
          <w:b w:val="0"/>
          <w:i w:val="0"/>
          <w:color w:val="1F2937"/>
          <w:sz w:val="19"/>
        </w:rPr>
        <w:t>For an instructor-approved RETAIN-KEY path: first set enable_cmek=false in terraform.tfvars. Then remove the three KMS resources from this lab state so Terraform does not destroy them or their service-agent grant. This deliberately leaves the key, key ring and grant in GCP, outside this lab state, for the instructor to manage:</w:t>
      </w:r>
    </w:p>
    <w:p>
      <w:pPr>
        <w:pStyle w:val="ListNumber"/>
        <w:spacing w:after="60" w:line="250" w:lineRule="auto"/>
      </w:pPr>
      <w:r>
        <w:rPr>
          <w:rFonts w:ascii="Aptos" w:hAnsi="Aptos"/>
          <w:b w:val="0"/>
          <w:i w:val="0"/>
          <w:color w:val="1F2937"/>
          <w:sz w:val="19"/>
        </w:rPr>
        <w:t>After the state-removal commands, run a normal reviewed plan/apply. The bucket default-key configuration is removed and unrelated lab resources remain Terraform-managed. Record the retained key resource ID, owner, reason, billing responsibility and how the service-agent grant will be managed. This is an exception, not a complete KMS cleanup.</w:t>
      </w:r>
    </w:p>
    <w:p>
      <w:pPr>
        <w:pStyle w:val="ListNumber"/>
        <w:spacing w:after="60" w:line="250" w:lineRule="auto"/>
      </w:pPr>
      <w:r>
        <w:rPr>
          <w:rFonts w:ascii="Aptos" w:hAnsi="Aptos"/>
          <w:b w:val="0"/>
          <w:i w:val="0"/>
          <w:color w:val="1F2937"/>
          <w:sz w:val="19"/>
        </w:rPr>
        <w:t>For an instructor-approved DELETE-key path: identify and delete or re-encrypt every object that depends on the key; remove the bucket default CMEK configuration; then make a reviewed code change to remove the prevent_destroy guard. Set enable_cmek=false, run plan/show, confirm the exact key/key ring deletion, and only then apply. Do not remove the guard casually or as a first troubleshooting step.</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 RETAIN-key path only, with instructor approval.</w:t>
            </w:r>
            <w:r>
              <w:br/>
            </w:r>
            <w:r>
              <w:rPr>
                <w:rFonts w:ascii="Consolas" w:hAnsi="Consolas"/>
                <w:b w:val="0"/>
                <w:i w:val="0"/>
                <w:color w:val="243447"/>
                <w:sz w:val="16"/>
              </w:rPr>
              <w:t># First edit terraform.tfvars and set enable_cmek = false.</w:t>
            </w:r>
            <w:r>
              <w:br/>
            </w:r>
            <w:r>
              <w:rPr>
                <w:rFonts w:ascii="Consolas" w:hAnsi="Consolas"/>
                <w:b w:val="0"/>
                <w:i w:val="0"/>
                <w:color w:val="243447"/>
                <w:sz w:val="16"/>
              </w:rPr>
              <w:t># Keep the KMS key, key ring, AND Cloud Storage service-agent grant in GCP.</w:t>
            </w:r>
            <w:r>
              <w:br/>
            </w:r>
            <w:r>
              <w:rPr>
                <w:rFonts w:ascii="Consolas" w:hAnsi="Consolas"/>
                <w:b w:val="0"/>
                <w:i w:val="0"/>
                <w:color w:val="243447"/>
                <w:sz w:val="16"/>
              </w:rPr>
              <w:t>terraform state rm 'google_kms_crypto_key_iam_member.storage_agent[0]'</w:t>
            </w:r>
            <w:r>
              <w:br/>
            </w:r>
            <w:r>
              <w:rPr>
                <w:rFonts w:ascii="Consolas" w:hAnsi="Consolas"/>
                <w:b w:val="0"/>
                <w:i w:val="0"/>
                <w:color w:val="243447"/>
                <w:sz w:val="16"/>
              </w:rPr>
              <w:t>terraform state rm 'google_kms_crypto_key.lab[0]'</w:t>
            </w:r>
            <w:r>
              <w:br/>
            </w:r>
            <w:r>
              <w:rPr>
                <w:rFonts w:ascii="Consolas" w:hAnsi="Consolas"/>
                <w:b w:val="0"/>
                <w:i w:val="0"/>
                <w:color w:val="243447"/>
                <w:sz w:val="16"/>
              </w:rPr>
              <w:t>terraform state rm 'google_kms_key_ring.lab[0]'</w:t>
            </w:r>
            <w:r>
              <w:br/>
            </w:r>
            <w:r>
              <w:rPr>
                <w:rFonts w:ascii="Consolas" w:hAnsi="Consolas"/>
                <w:b w:val="0"/>
                <w:i w:val="0"/>
                <w:color w:val="243447"/>
                <w:sz w:val="16"/>
              </w:rPr>
              <w:t xml:space="preserve"> </w:t>
            </w:r>
            <w:r>
              <w:br/>
            </w:r>
            <w:r>
              <w:rPr>
                <w:rFonts w:ascii="Consolas" w:hAnsi="Consolas"/>
                <w:b w:val="0"/>
                <w:i w:val="0"/>
                <w:color w:val="243447"/>
                <w:sz w:val="16"/>
              </w:rPr>
              <w:t># Review the bucket change and remaining IAM/resource changes.</w:t>
            </w:r>
            <w:r>
              <w:br/>
            </w:r>
            <w:r>
              <w:rPr>
                <w:rFonts w:ascii="Consolas" w:hAnsi="Consolas"/>
                <w:b w:val="0"/>
                <w:i w:val="0"/>
                <w:color w:val="243447"/>
                <w:sz w:val="16"/>
              </w:rPr>
              <w:t>terraform plan -out=day6-cmek-retain.tfplan</w:t>
            </w:r>
            <w:r>
              <w:br/>
            </w:r>
            <w:r>
              <w:rPr>
                <w:rFonts w:ascii="Consolas" w:hAnsi="Consolas"/>
                <w:b w:val="0"/>
                <w:i w:val="0"/>
                <w:color w:val="243447"/>
                <w:sz w:val="16"/>
              </w:rPr>
              <w:t>terraform show day6-cmek-retain.tfplan</w:t>
            </w:r>
            <w:r>
              <w:br/>
            </w:r>
            <w:r>
              <w:rPr>
                <w:rFonts w:ascii="Consolas" w:hAnsi="Consolas"/>
                <w:b w:val="0"/>
                <w:i w:val="0"/>
                <w:color w:val="243447"/>
                <w:sz w:val="16"/>
              </w:rPr>
              <w:t>terraform apply day6-cmek-retain.tfplan</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CE8E6"/>
            <w:tcMar>
              <w:top w:w="120" w:type="dxa"/>
              <w:start w:w="150" w:type="dxa"/>
              <w:bottom w:w="120" w:type="dxa"/>
              <w:end w:w="150" w:type="dxa"/>
            </w:tcMar>
            <w:tcBorders>
              <w:top w:val="single" w:sz="2" w:color="FCE8E6"/>
              <w:left w:val="single" w:sz="20" w:color="A61B1B"/>
              <w:bottom w:val="single" w:sz="2" w:color="FCE8E6"/>
              <w:right w:val="single" w:sz="2" w:color="FCE8E6"/>
            </w:tcBorders>
          </w:tcPr>
          <w:p>
            <w:pPr>
              <w:spacing w:after="40"/>
            </w:pPr>
            <w:r>
              <w:rPr>
                <w:rFonts w:ascii="Aptos" w:hAnsi="Aptos"/>
                <w:b/>
                <w:i w:val="0"/>
                <w:color w:val="A61B1B"/>
                <w:sz w:val="17"/>
              </w:rPr>
              <w:t>IMPORTANT FOR THE RETAIN-KEY PATH</w:t>
            </w:r>
          </w:p>
          <w:p>
            <w:pPr>
              <w:spacing w:after="0" w:line="250" w:lineRule="auto"/>
            </w:pPr>
            <w:r>
              <w:rPr>
                <w:rFonts w:ascii="Aptos" w:hAnsi="Aptos"/>
                <w:b w:val="0"/>
                <w:i w:val="0"/>
                <w:color w:val="1F2937"/>
                <w:sz w:val="18"/>
              </w:rPr>
              <w:t>Do not remove the service-agent IAM grant if any object still depends on that CMEK. Run these commands only when CMEK was enabled and all three resource addresses are present in `terraform state list`. The three state rm commands intentionally orphan these GCP resources from this lab state; they must be recorded and managed separately by the instructor.</w:t>
            </w:r>
          </w:p>
        </w:tc>
      </w:tr>
    </w:tbl>
    <w:p>
      <w:pPr>
        <w:spacing w:after="20"/>
      </w:pPr>
    </w:p>
    <w:p>
      <w:pPr>
        <w:pStyle w:val="Heading2"/>
        <w:keepNext/>
        <w:spacing w:before="140" w:after="100"/>
      </w:pPr>
      <w:r>
        <w:rPr>
          <w:rFonts w:ascii="Aptos" w:hAnsi="Aptos"/>
          <w:b/>
          <w:i w:val="0"/>
          <w:color w:val="0F6B78"/>
          <w:sz w:val="26"/>
        </w:rPr>
        <w:t>12.3 Review and execute destroy</w:t>
      </w:r>
    </w:p>
    <w:p>
      <w:pPr>
        <w:spacing w:before="0" w:after="100" w:line="259" w:lineRule="auto"/>
      </w:pPr>
      <w:r>
        <w:rPr>
          <w:rFonts w:ascii="Aptos" w:hAnsi="Aptos"/>
          <w:b w:val="0"/>
          <w:i w:val="0"/>
          <w:color w:val="1F2937"/>
          <w:sz w:val="20"/>
        </w:rPr>
        <w:t>For a baseline deployment where CMEK was never enabled, or after the instructor has resolved the CMEK lifecycle exception:</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state list</w:t>
            </w:r>
            <w:r>
              <w:br/>
            </w:r>
            <w:r>
              <w:rPr>
                <w:rFonts w:ascii="Consolas" w:hAnsi="Consolas"/>
                <w:b w:val="0"/>
                <w:i w:val="0"/>
                <w:color w:val="243447"/>
                <w:sz w:val="16"/>
              </w:rPr>
              <w:t>terraform plan -destroy -out=day6-destroy.tfplan</w:t>
            </w:r>
            <w:r>
              <w:br/>
            </w:r>
            <w:r>
              <w:rPr>
                <w:rFonts w:ascii="Consolas" w:hAnsi="Consolas"/>
                <w:b w:val="0"/>
                <w:i w:val="0"/>
                <w:color w:val="243447"/>
                <w:sz w:val="16"/>
              </w:rPr>
              <w:t>terraform show day6-destroy.tfplan</w:t>
            </w:r>
          </w:p>
        </w:tc>
      </w:tr>
    </w:tbl>
    <w:p>
      <w:pPr>
        <w:spacing w:after="20"/>
      </w:pPr>
    </w:p>
    <w:p>
      <w:pPr>
        <w:spacing w:before="0" w:after="100" w:line="259" w:lineRule="auto"/>
      </w:pPr>
      <w:r>
        <w:rPr>
          <w:rFonts w:ascii="Aptos" w:hAnsi="Aptos"/>
          <w:b w:val="0"/>
          <w:i w:val="0"/>
          <w:color w:val="1F2937"/>
          <w:sz w:val="20"/>
        </w:rPr>
        <w:t>Read the complete destroy plan. Confirm that it contains only Day 6 lab resources in the selected training project. If correct, apply the saved plan:</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terraform apply day6-destroy.tfplan</w:t>
            </w:r>
          </w:p>
        </w:tc>
      </w:tr>
    </w:tbl>
    <w:p>
      <w:pPr>
        <w:spacing w:after="20"/>
      </w:pPr>
    </w:p>
    <w:p>
      <w:pPr>
        <w:spacing w:before="0" w:after="100" w:line="259" w:lineRule="auto"/>
      </w:pPr>
      <w:r>
        <w:rPr>
          <w:rFonts w:ascii="Aptos" w:hAnsi="Aptos"/>
          <w:b w:val="0"/>
          <w:i w:val="0"/>
          <w:color w:val="1F2937"/>
          <w:sz w:val="20"/>
        </w:rPr>
        <w:t>Do not destroy the project. This plan should remove only resources tracked by this lab state. Manually created items that are not tracked by Terraform must be removed separately after review.</w:t>
      </w:r>
    </w:p>
    <w:p>
      <w:pPr>
        <w:pStyle w:val="Heading2"/>
        <w:keepNext/>
        <w:spacing w:before="140" w:after="100"/>
      </w:pPr>
      <w:r>
        <w:rPr>
          <w:rFonts w:ascii="Aptos" w:hAnsi="Aptos"/>
          <w:b/>
          <w:i w:val="0"/>
          <w:color w:val="0F6B78"/>
          <w:sz w:val="26"/>
        </w:rPr>
        <w:t>12.4 Verify resource cleanup in CLI and Console</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gcloud compute instances list --project="$PROJECT_ID"</w:t>
            </w:r>
            <w:r>
              <w:br/>
            </w:r>
            <w:r>
              <w:rPr>
                <w:rFonts w:ascii="Consolas" w:hAnsi="Consolas"/>
                <w:b w:val="0"/>
                <w:i w:val="0"/>
                <w:color w:val="243447"/>
                <w:sz w:val="16"/>
              </w:rPr>
              <w:t>gcloud compute disks list --project="$PROJECT_ID"</w:t>
            </w:r>
            <w:r>
              <w:br/>
            </w:r>
            <w:r>
              <w:rPr>
                <w:rFonts w:ascii="Consolas" w:hAnsi="Consolas"/>
                <w:b w:val="0"/>
                <w:i w:val="0"/>
                <w:color w:val="243447"/>
                <w:sz w:val="16"/>
              </w:rPr>
              <w:t>gcloud compute firewall-rules list --project="$PROJECT_ID"</w:t>
            </w:r>
            <w:r>
              <w:br/>
            </w:r>
            <w:r>
              <w:rPr>
                <w:rFonts w:ascii="Consolas" w:hAnsi="Consolas"/>
                <w:b w:val="0"/>
                <w:i w:val="0"/>
                <w:color w:val="243447"/>
                <w:sz w:val="16"/>
              </w:rPr>
              <w:t>gcloud storage buckets list --project="$PROJECT_ID"</w:t>
            </w:r>
            <w:r>
              <w:br/>
            </w:r>
            <w:r>
              <w:rPr>
                <w:rFonts w:ascii="Consolas" w:hAnsi="Consolas"/>
                <w:b w:val="0"/>
                <w:i w:val="0"/>
                <w:color w:val="243447"/>
                <w:sz w:val="16"/>
              </w:rPr>
              <w:t>gcloud compute routers list --regions="$REGION" --project="$PROJECT_ID"</w:t>
            </w:r>
            <w:r>
              <w:br/>
            </w:r>
            <w:r>
              <w:rPr>
                <w:rFonts w:ascii="Consolas" w:hAnsi="Consolas"/>
                <w:b w:val="0"/>
                <w:i w:val="0"/>
                <w:color w:val="243447"/>
                <w:sz w:val="16"/>
              </w:rPr>
              <w:t>gcloud monitoring policies list --project="$PROJECT_ID"</w:t>
            </w:r>
            <w:r>
              <w:br/>
            </w:r>
            <w:r>
              <w:rPr>
                <w:rFonts w:ascii="Consolas" w:hAnsi="Consolas"/>
                <w:b w:val="0"/>
                <w:i w:val="0"/>
                <w:color w:val="243447"/>
                <w:sz w:val="16"/>
              </w:rPr>
              <w:t>gcloud iam deny policies list \</w:t>
            </w:r>
            <w:r>
              <w:br/>
            </w:r>
            <w:r>
              <w:rPr>
                <w:rFonts w:ascii="Consolas" w:hAnsi="Consolas"/>
                <w:b w:val="0"/>
                <w:i w:val="0"/>
                <w:color w:val="243447"/>
                <w:sz w:val="16"/>
              </w:rPr>
              <w:t xml:space="preserve">  --attachment-point="cloudresourcemanager.googleapis.com/projects/$PROJECT_ID"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7F3F3"/>
            <w:tcMar>
              <w:top w:w="120" w:type="dxa"/>
              <w:start w:w="150" w:type="dxa"/>
              <w:bottom w:w="120" w:type="dxa"/>
              <w:end w:w="150" w:type="dxa"/>
            </w:tcMar>
            <w:tcBorders>
              <w:top w:val="single" w:sz="2" w:color="E7F3F3"/>
              <w:left w:val="single" w:sz="20" w:color="0F6B78"/>
              <w:bottom w:val="single" w:sz="2" w:color="E7F3F3"/>
              <w:right w:val="single" w:sz="2" w:color="E7F3F3"/>
            </w:tcBorders>
          </w:tcPr>
          <w:p>
            <w:pPr>
              <w:spacing w:after="40"/>
            </w:pPr>
            <w:r>
              <w:rPr>
                <w:rFonts w:ascii="Aptos" w:hAnsi="Aptos"/>
                <w:b/>
                <w:i w:val="0"/>
                <w:color w:val="0F6B78"/>
                <w:sz w:val="17"/>
              </w:rPr>
              <w:t>CONSOLE / GUI VERIFICATION</w:t>
            </w:r>
          </w:p>
          <w:p>
            <w:pPr>
              <w:spacing w:after="0" w:line="250" w:lineRule="auto"/>
            </w:pPr>
            <w:r>
              <w:rPr>
                <w:rFonts w:ascii="Aptos" w:hAnsi="Aptos"/>
                <w:b w:val="0"/>
                <w:i w:val="0"/>
                <w:color w:val="1F2937"/>
                <w:sz w:val="18"/>
              </w:rPr>
              <w:t>Navigation: Compute Engine → VM instances / Disks; VPC network → VPC networks / Firewall; Network Services → Cloud NAT; Cloud Storage → Buckets; Security → Secret Manager / Key Management; Monitoring → Alerting; IAM &amp; Admin → Deny policies.</w:t>
              <w:br/>
              <w:t>Verify: No Day 6 VMs, attached data disk, NAT, public bucket binding, CPU alert, Deny policy, or unused billable Day 6 resources remain. Document any retained KMS key as an explicit exception.</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WHAT TO CAPTURE AS PROOF</w:t>
            </w:r>
          </w:p>
          <w:p>
            <w:pPr>
              <w:spacing w:after="0" w:line="250" w:lineRule="auto"/>
            </w:pPr>
            <w:r>
              <w:rPr>
                <w:rFonts w:ascii="Aptos" w:hAnsi="Aptos"/>
                <w:b w:val="0"/>
                <w:i w:val="0"/>
                <w:color w:val="1F2937"/>
                <w:sz w:val="18"/>
              </w:rPr>
              <w:t>Submit the destroy plan, destroy output, post-destroy CLI inventory and screenshots of the relevant Console pages. If KMS is retained, document the key ID, reason, owner and ongoing cost/retention responsibility.</w:t>
            </w:r>
          </w:p>
        </w:tc>
      </w:tr>
    </w:tbl>
    <w:p>
      <w:pPr>
        <w:spacing w:after="20"/>
      </w:pPr>
    </w:p>
    <w:p>
      <w:pPr>
        <w:pStyle w:val="Heading1"/>
        <w:keepNext/>
        <w:spacing w:before="200" w:after="100"/>
      </w:pPr>
      <w:r>
        <w:rPr>
          <w:rFonts w:ascii="Aptos" w:hAnsi="Aptos"/>
          <w:b/>
          <w:i w:val="0"/>
          <w:color w:val="17365D"/>
          <w:sz w:val="34"/>
        </w:rPr>
        <w:t>13. Troubleshooting guide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76"/>
            <w:shd w:fill="17365D"/>
            <w:tcMar>
              <w:top w:w="100" w:type="dxa"/>
              <w:start w:w="100" w:type="dxa"/>
              <w:bottom w:w="100" w:type="dxa"/>
              <w:end w:w="100" w:type="dxa"/>
            </w:tcMar>
            <w:vAlign w:val="center"/>
          </w:tcPr>
          <w:p>
            <w:pPr>
              <w:spacing w:after="0"/>
            </w:pPr>
            <w:r>
              <w:rPr>
                <w:rFonts w:ascii="Aptos" w:hAnsi="Aptos"/>
                <w:b/>
                <w:i w:val="0"/>
                <w:color w:val="FFFFFF"/>
                <w:sz w:val="14"/>
              </w:rPr>
              <w:t>SYMPTOM</w:t>
            </w:r>
          </w:p>
        </w:tc>
        <w:tc>
          <w:tcPr>
            <w:tcW w:type="dxa" w:w="7128"/>
            <w:shd w:fill="17365D"/>
            <w:tcMar>
              <w:top w:w="100" w:type="dxa"/>
              <w:start w:w="100" w:type="dxa"/>
              <w:bottom w:w="100" w:type="dxa"/>
              <w:end w:w="100" w:type="dxa"/>
            </w:tcMar>
            <w:vAlign w:val="center"/>
          </w:tcPr>
          <w:p>
            <w:pPr>
              <w:spacing w:after="0"/>
            </w:pPr>
            <w:r>
              <w:rPr>
                <w:rFonts w:ascii="Aptos" w:hAnsi="Aptos"/>
                <w:b/>
                <w:i w:val="0"/>
                <w:color w:val="FFFFFF"/>
                <w:sz w:val="14"/>
              </w:rPr>
              <w:t>CHECK / ACTION</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4"/>
              </w:rPr>
              <w:t>terraform command not found</w:t>
            </w:r>
          </w:p>
        </w:tc>
        <w:tc>
          <w:tcPr>
            <w:tcW w:type="dxa" w:w="7128"/>
            <w:vAlign w:val="top"/>
            <w:tcMar>
              <w:top w:w="80" w:type="dxa"/>
              <w:start w:w="100" w:type="dxa"/>
              <w:bottom w:w="80" w:type="dxa"/>
              <w:end w:w="100" w:type="dxa"/>
            </w:tcMar>
          </w:tcPr>
          <w:p>
            <w:pPr>
              <w:spacing w:after="0" w:line="240" w:lineRule="auto"/>
            </w:pPr>
            <w:r>
              <w:rPr>
                <w:rFonts w:ascii="Aptos" w:hAnsi="Aptos"/>
                <w:b w:val="0"/>
                <w:i w:val="0"/>
                <w:color w:val="1F2937"/>
                <w:sz w:val="14"/>
              </w:rPr>
              <w:t>Check `terraform version`. Install using Google Cloud’s current Cloud Shell / Terraform instructions. Do not paste installation commands into .tf files.</w:t>
            </w:r>
          </w:p>
        </w:tc>
      </w:tr>
      <w:tr>
        <w:trPr>
          <w:cantSplit/>
        </w:trPr>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Project or billing mismatch</w:t>
            </w:r>
          </w:p>
        </w:tc>
        <w:tc>
          <w:tcPr>
            <w:tcW w:type="dxa" w:w="712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Run `gcloud auth list`, `gcloud config get-value project`, `gcloud projects describe`, and `gcloud billing projects describe`. Stop if the project is not the allocated lab project.</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4"/>
              </w:rPr>
              <w:t>API disabled</w:t>
            </w:r>
          </w:p>
        </w:tc>
        <w:tc>
          <w:tcPr>
            <w:tcW w:type="dxa" w:w="7128"/>
            <w:vAlign w:val="top"/>
            <w:tcMar>
              <w:top w:w="80" w:type="dxa"/>
              <w:start w:w="100" w:type="dxa"/>
              <w:bottom w:w="80" w:type="dxa"/>
              <w:end w:w="100" w:type="dxa"/>
            </w:tcMar>
          </w:tcPr>
          <w:p>
            <w:pPr>
              <w:spacing w:after="0" w:line="240" w:lineRule="auto"/>
            </w:pPr>
            <w:r>
              <w:rPr>
                <w:rFonts w:ascii="Aptos" w:hAnsi="Aptos"/>
                <w:b w:val="0"/>
                <w:i w:val="0"/>
                <w:color w:val="1F2937"/>
                <w:sz w:val="14"/>
              </w:rPr>
              <w:t>Confirm Service Usage API is enabled and the signed-in user can enable required services. Wait for enablement to finish, then retry.</w:t>
            </w:r>
          </w:p>
        </w:tc>
      </w:tr>
      <w:tr>
        <w:trPr>
          <w:cantSplit/>
        </w:trPr>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Permission denied during apply</w:t>
            </w:r>
          </w:p>
        </w:tc>
        <w:tc>
          <w:tcPr>
            <w:tcW w:type="dxa" w:w="712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Read the exact missing permission. Ask the project/org admin for the narrow role at the required scope. Do not solve this by granting broad Owner/Editor to a student identity.</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4"/>
              </w:rPr>
              <w:t>IAP SSH fails</w:t>
            </w:r>
          </w:p>
        </w:tc>
        <w:tc>
          <w:tcPr>
            <w:tcW w:type="dxa" w:w="7128"/>
            <w:vAlign w:val="top"/>
            <w:tcMar>
              <w:top w:w="80" w:type="dxa"/>
              <w:start w:w="100" w:type="dxa"/>
              <w:bottom w:w="80" w:type="dxa"/>
              <w:end w:w="100" w:type="dxa"/>
            </w:tcMar>
          </w:tcPr>
          <w:p>
            <w:pPr>
              <w:spacing w:after="0" w:line="240" w:lineRule="auto"/>
            </w:pPr>
            <w:r>
              <w:rPr>
                <w:rFonts w:ascii="Aptos" w:hAnsi="Aptos"/>
                <w:b w:val="0"/>
                <w:i w:val="0"/>
                <w:color w:val="1F2937"/>
                <w:sz w:val="14"/>
              </w:rPr>
              <w:t>Check VM RUNNING state, no external IP, IAP firewall rule source 35.235.240.0/20, d6-iap-ssh target tag, IAP Tunnel User, OS Admin Login, Compute access and Service Account User on the VM runtime service account.</w:t>
            </w:r>
          </w:p>
        </w:tc>
      </w:tr>
      <w:tr>
        <w:trPr>
          <w:cantSplit/>
        </w:trPr>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OS Login or external-user error</w:t>
            </w:r>
          </w:p>
        </w:tc>
        <w:tc>
          <w:tcPr>
            <w:tcW w:type="dxa" w:w="712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Do not disable OS Login as a shortcut. `roles/compute.osLoginExternalUser` is organization-scoped for users from another organization; `roles/iam.serviceAccountUser` is for acting as a VM service account. They are not interchangeable.</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4"/>
              </w:rPr>
              <w:t>Resource already exists / 409</w:t>
            </w:r>
          </w:p>
        </w:tc>
        <w:tc>
          <w:tcPr>
            <w:tcW w:type="dxa" w:w="7128"/>
            <w:vAlign w:val="top"/>
            <w:tcMar>
              <w:top w:w="80" w:type="dxa"/>
              <w:start w:w="100" w:type="dxa"/>
              <w:bottom w:w="80" w:type="dxa"/>
              <w:end w:w="100" w:type="dxa"/>
            </w:tcMar>
          </w:tcPr>
          <w:p>
            <w:pPr>
              <w:spacing w:after="0" w:line="240" w:lineRule="auto"/>
            </w:pPr>
            <w:r>
              <w:rPr>
                <w:rFonts w:ascii="Aptos" w:hAnsi="Aptos"/>
                <w:b w:val="0"/>
                <w:i w:val="0"/>
                <w:color w:val="1F2937"/>
                <w:sz w:val="14"/>
              </w:rPr>
              <w:t>Likely remote resource exists but current Terraform state does not track it. Do not re-apply blindly. Back up state, inspect `terraform state list`, confirm exact resource identity and configuration, then import only the missing resource address. See Section 14.</w:t>
            </w:r>
          </w:p>
        </w:tc>
      </w:tr>
      <w:tr>
        <w:trPr>
          <w:cantSplit/>
        </w:trPr>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Disk not visible in guest</w:t>
            </w:r>
          </w:p>
        </w:tc>
        <w:tc>
          <w:tcPr>
            <w:tcW w:type="dxa" w:w="712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Run `lsblk -f` and check the attached disk in Compute Engine → Disks. Confirm device name google-d6-data-disk and that it is attached to the storage VM.</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4"/>
              </w:rPr>
              <w:t>mkfs reports existing filesystem / disk has data</w:t>
            </w:r>
          </w:p>
        </w:tc>
        <w:tc>
          <w:tcPr>
            <w:tcW w:type="dxa" w:w="7128"/>
            <w:vAlign w:val="top"/>
            <w:tcMar>
              <w:top w:w="80" w:type="dxa"/>
              <w:start w:w="100" w:type="dxa"/>
              <w:bottom w:w="80" w:type="dxa"/>
              <w:end w:w="100" w:type="dxa"/>
            </w:tcMar>
          </w:tcPr>
          <w:p>
            <w:pPr>
              <w:spacing w:after="0" w:line="240" w:lineRule="auto"/>
            </w:pPr>
            <w:r>
              <w:rPr>
                <w:rFonts w:ascii="Aptos" w:hAnsi="Aptos"/>
                <w:b w:val="0"/>
                <w:i w:val="0"/>
                <w:color w:val="1F2937"/>
                <w:sz w:val="14"/>
              </w:rPr>
              <w:t>Do not force-format it. Inspect with `blkid`, `lsblk -f` and `findmnt`; mount the existing filesystem if appropriate.</w:t>
            </w:r>
          </w:p>
        </w:tc>
      </w:tr>
      <w:tr>
        <w:trPr>
          <w:cantSplit/>
        </w:trPr>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resize2fs cannot find device / no growth</w:t>
            </w:r>
          </w:p>
        </w:tc>
        <w:tc>
          <w:tcPr>
            <w:tcW w:type="dxa" w:w="712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Confirm the cloud disk is enlarged first, the device path is correct, and ext4 is on the whole device. If a partition exists, identify and grow the correct partition/file system.</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4"/>
              </w:rPr>
              <w:t>MIG does not reach 4</w:t>
            </w:r>
          </w:p>
        </w:tc>
        <w:tc>
          <w:tcPr>
            <w:tcW w:type="dxa" w:w="7128"/>
            <w:vAlign w:val="top"/>
            <w:tcMar>
              <w:top w:w="80" w:type="dxa"/>
              <w:start w:w="100" w:type="dxa"/>
              <w:bottom w:w="80" w:type="dxa"/>
              <w:end w:w="100" w:type="dxa"/>
            </w:tcMar>
          </w:tcPr>
          <w:p>
            <w:pPr>
              <w:spacing w:after="0" w:line="240" w:lineRule="auto"/>
            </w:pPr>
            <w:r>
              <w:rPr>
                <w:rFonts w:ascii="Aptos" w:hAnsi="Aptos"/>
                <w:b w:val="0"/>
                <w:i w:val="0"/>
                <w:color w:val="1F2937"/>
                <w:sz w:val="14"/>
              </w:rPr>
              <w:t>Check desired size, zone, quota, managed group operations and member status. Wait for operations to complete. Check whether a later Terraform apply is reconciling mig_target_size back to 2.</w:t>
            </w:r>
          </w:p>
        </w:tc>
      </w:tr>
      <w:tr>
        <w:trPr>
          <w:cantSplit/>
        </w:trPr>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Public bucket binding rejected</w:t>
            </w:r>
          </w:p>
        </w:tc>
        <w:tc>
          <w:tcPr>
            <w:tcW w:type="dxa" w:w="712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Public Access Prevention or organization policy may block allUsers. Do not bypass it. Capture the enforced-deny result and label it accordingly.</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4"/>
              </w:rPr>
              <w:t>CMEK bucket upload fails</w:t>
            </w:r>
          </w:p>
        </w:tc>
        <w:tc>
          <w:tcPr>
            <w:tcW w:type="dxa" w:w="7128"/>
            <w:vAlign w:val="top"/>
            <w:tcMar>
              <w:top w:w="80" w:type="dxa"/>
              <w:start w:w="100" w:type="dxa"/>
              <w:bottom w:w="80" w:type="dxa"/>
              <w:end w:w="100" w:type="dxa"/>
            </w:tcMar>
          </w:tcPr>
          <w:p>
            <w:pPr>
              <w:spacing w:after="0" w:line="240" w:lineRule="auto"/>
            </w:pPr>
            <w:r>
              <w:rPr>
                <w:rFonts w:ascii="Aptos" w:hAnsi="Aptos"/>
                <w:b w:val="0"/>
                <w:i w:val="0"/>
                <w:color w:val="1F2937"/>
                <w:sz w:val="14"/>
              </w:rPr>
              <w:t>Check Cloud KMS API, key and bucket location compatibility, Storage service-agent identity, and CryptoKey Encrypter/Decrypter binding. Upload a new object after key configuration.</w:t>
            </w:r>
          </w:p>
        </w:tc>
      </w:tr>
      <w:tr>
        <w:trPr>
          <w:cantSplit/>
        </w:trPr>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Secret version add fails</w:t>
            </w:r>
          </w:p>
        </w:tc>
        <w:tc>
          <w:tcPr>
            <w:tcW w:type="dxa" w:w="712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Confirm Secret Manager API and secret-scoped Secret Version Adder/Manager permission. Use a temporary local file with restrictive permissions; do not place real credentials in Terraform.</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4"/>
              </w:rPr>
              <w:t>No Monitoring notification</w:t>
            </w:r>
          </w:p>
        </w:tc>
        <w:tc>
          <w:tcPr>
            <w:tcW w:type="dxa" w:w="7128"/>
            <w:vAlign w:val="top"/>
            <w:tcMar>
              <w:top w:w="80" w:type="dxa"/>
              <w:start w:w="100" w:type="dxa"/>
              <w:bottom w:w="80" w:type="dxa"/>
              <w:end w:w="100" w:type="dxa"/>
            </w:tcMar>
          </w:tcPr>
          <w:p>
            <w:pPr>
              <w:spacing w:after="0" w:line="240" w:lineRule="auto"/>
            </w:pPr>
            <w:r>
              <w:rPr>
                <w:rFonts w:ascii="Aptos" w:hAnsi="Aptos"/>
                <w:b w:val="0"/>
                <w:i w:val="0"/>
                <w:color w:val="1F2937"/>
                <w:sz w:val="14"/>
              </w:rPr>
              <w:t>Check email channel verification, alert policy state/condition, metric filter, monitored VM, threshold duration, metric delay and mailbox. Allow several minutes for metric ingestion/evaluation.</w:t>
            </w:r>
          </w:p>
        </w:tc>
      </w:tr>
      <w:tr>
        <w:trPr>
          <w:cantSplit/>
        </w:trPr>
        <w:tc>
          <w:tcPr>
            <w:tcW w:type="dxa" w:w="237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IAM Deny test is not denied</w:t>
            </w:r>
          </w:p>
        </w:tc>
        <w:tc>
          <w:tcPr>
            <w:tcW w:type="dxa" w:w="712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Confirm the test uses the responder service account with impersonation, the Viewer Allow remains, the Deny applies to the same principal and permission, and policy scope/admin permission are correct. Fallback Allow removal is not Deny precedence.</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b w:val="0"/>
                <w:i w:val="0"/>
                <w:color w:val="1F2937"/>
                <w:sz w:val="14"/>
              </w:rPr>
              <w:t>Cloud NAT does not restore egress</w:t>
            </w:r>
          </w:p>
        </w:tc>
        <w:tc>
          <w:tcPr>
            <w:tcW w:type="dxa" w:w="7128"/>
            <w:vAlign w:val="top"/>
            <w:tcMar>
              <w:top w:w="80" w:type="dxa"/>
              <w:start w:w="100" w:type="dxa"/>
              <w:bottom w:w="80" w:type="dxa"/>
              <w:end w:w="100" w:type="dxa"/>
            </w:tcMar>
          </w:tcPr>
          <w:p>
            <w:pPr>
              <w:spacing w:after="0" w:line="240" w:lineRule="auto"/>
            </w:pPr>
            <w:r>
              <w:rPr>
                <w:rFonts w:ascii="Aptos" w:hAnsi="Aptos"/>
                <w:b w:val="0"/>
                <w:i w:val="0"/>
                <w:color w:val="1F2937"/>
                <w:sz w:val="14"/>
              </w:rPr>
              <w:t>Check region, subnet coverage, Cloud Router/NAT status, default route and egress firewall policy. Confirm no organization-provided alternative route changes the before-test expectation.</w:t>
            </w:r>
          </w:p>
        </w:tc>
      </w:tr>
    </w:tbl>
    <w:p>
      <w:pPr>
        <w:spacing w:after="20"/>
      </w:pPr>
    </w:p>
    <w:p>
      <w:pPr>
        <w:pStyle w:val="Heading1"/>
        <w:keepNext/>
        <w:spacing w:before="200" w:after="100"/>
      </w:pPr>
      <w:r>
        <w:rPr>
          <w:rFonts w:ascii="Aptos" w:hAnsi="Aptos"/>
          <w:b/>
          <w:i w:val="0"/>
          <w:color w:val="17365D"/>
          <w:sz w:val="34"/>
        </w:rPr>
        <w:t>14. Optional: recover Terraform state for an environment already created</w:t>
      </w:r>
    </w:p>
    <w:tbl>
      <w:tblPr>
        <w:tblW w:type="auto" w:w="0"/>
        <w:jc w:val="center"/>
        <w:tblLook w:firstColumn="1" w:firstRow="1" w:lastColumn="0" w:lastRow="0" w:noHBand="0" w:noVBand="1" w:val="04A0"/>
      </w:tblPr>
      <w:tblGrid>
        <w:gridCol w:w="9866"/>
      </w:tblGrid>
      <w:tr>
        <w:trPr>
          <w:cantSplit/>
        </w:trPr>
        <w:tc>
          <w:tcPr>
            <w:tcW w:type="dxa" w:w="9866"/>
            <w:shd w:fill="FFF2E5"/>
            <w:tcMar>
              <w:top w:w="120" w:type="dxa"/>
              <w:start w:w="150" w:type="dxa"/>
              <w:bottom w:w="120" w:type="dxa"/>
              <w:end w:w="150" w:type="dxa"/>
            </w:tcMar>
            <w:tcBorders>
              <w:top w:val="single" w:sz="2" w:color="FFF2E5"/>
              <w:left w:val="single" w:sz="20" w:color="B54708"/>
              <w:bottom w:val="single" w:sz="2" w:color="FFF2E5"/>
              <w:right w:val="single" w:sz="2" w:color="FFF2E5"/>
            </w:tcBorders>
          </w:tcPr>
          <w:p>
            <w:pPr>
              <w:spacing w:after="40"/>
            </w:pPr>
            <w:r>
              <w:rPr>
                <w:rFonts w:ascii="Aptos" w:hAnsi="Aptos"/>
                <w:b/>
                <w:i w:val="0"/>
                <w:color w:val="B54708"/>
                <w:sz w:val="17"/>
              </w:rPr>
              <w:t>USE ONLY WHEN NEEDED</w:t>
            </w:r>
          </w:p>
          <w:p>
            <w:pPr>
              <w:spacing w:after="0" w:line="250" w:lineRule="auto"/>
            </w:pPr>
            <w:r>
              <w:rPr>
                <w:rFonts w:ascii="Aptos" w:hAnsi="Aptos"/>
                <w:b w:val="0"/>
                <w:i w:val="0"/>
                <w:color w:val="1F2937"/>
                <w:sz w:val="18"/>
              </w:rPr>
              <w:t>This section is for a student or instructor who already created some Day 6 resources but is using a new/empty Terraform state and receives an AlreadyExists (409) error. It is not part of a clean first-time deployment.</w:t>
            </w:r>
          </w:p>
        </w:tc>
      </w:tr>
    </w:tbl>
    <w:p>
      <w:pPr>
        <w:spacing w:after="20"/>
      </w:pPr>
    </w:p>
    <w:p>
      <w:pPr>
        <w:pStyle w:val="Heading2"/>
        <w:keepNext/>
        <w:spacing w:before="140" w:after="100"/>
      </w:pPr>
      <w:r>
        <w:rPr>
          <w:rFonts w:ascii="Aptos" w:hAnsi="Aptos"/>
          <w:b/>
          <w:i w:val="0"/>
          <w:color w:val="0F6B78"/>
          <w:sz w:val="26"/>
        </w:rPr>
        <w:t>14.1 Understand the 409 condition</w:t>
      </w:r>
    </w:p>
    <w:p>
      <w:pPr>
        <w:spacing w:before="0" w:after="100" w:line="259" w:lineRule="auto"/>
      </w:pPr>
      <w:r>
        <w:rPr>
          <w:rFonts w:ascii="Aptos" w:hAnsi="Aptos"/>
          <w:b w:val="0"/>
          <w:i w:val="0"/>
          <w:color w:val="1F2937"/>
          <w:sz w:val="20"/>
        </w:rPr>
        <w:t>Terraform state maps each declared resource address to a real cloud resource. If a resource exists in GCP but is not tracked in the current state file, Terraform may attempt to create it and receive an AlreadyExists / 409 response. The correct repair is state reconciliation, not deleting live resources or hiding Terraform files.</w:t>
      </w:r>
    </w:p>
    <w:p>
      <w:pPr>
        <w:pStyle w:val="Heading2"/>
        <w:keepNext/>
        <w:spacing w:before="140" w:after="100"/>
      </w:pPr>
      <w:r>
        <w:rPr>
          <w:rFonts w:ascii="Aptos" w:hAnsi="Aptos"/>
          <w:b/>
          <w:i w:val="0"/>
          <w:color w:val="0F6B78"/>
          <w:sz w:val="26"/>
        </w:rPr>
        <w:t>14.2 Safe state recovery sequence</w:t>
      </w:r>
    </w:p>
    <w:p>
      <w:pPr>
        <w:spacing w:before="0" w:after="60" w:line="259" w:lineRule="auto"/>
        <w:ind w:left="317" w:hanging="317"/>
      </w:pPr>
      <w:r>
        <w:rPr>
          <w:rFonts w:ascii="Aptos" w:hAnsi="Aptos"/>
          <w:b w:val="0"/>
          <w:i w:val="0"/>
          <w:color w:val="1F2937"/>
          <w:sz w:val="20"/>
        </w:rPr>
        <w:t>1. Stop. Do not run another apply and do not run rm -rf on the workspace.</w:t>
      </w:r>
    </w:p>
    <w:p>
      <w:pPr>
        <w:spacing w:before="0" w:after="60" w:line="259" w:lineRule="auto"/>
        <w:ind w:left="317" w:hanging="317"/>
      </w:pPr>
      <w:r>
        <w:rPr>
          <w:rFonts w:ascii="Aptos" w:hAnsi="Aptos"/>
          <w:b w:val="0"/>
          <w:i w:val="0"/>
          <w:color w:val="1F2937"/>
          <w:sz w:val="20"/>
        </w:rPr>
        <w:t>2. Confirm the exact project, zone, region and resource names with gcloud and the Console.</w:t>
      </w:r>
    </w:p>
    <w:p>
      <w:pPr>
        <w:spacing w:before="0" w:after="60" w:line="259" w:lineRule="auto"/>
        <w:ind w:left="317" w:hanging="317"/>
      </w:pPr>
      <w:r>
        <w:rPr>
          <w:rFonts w:ascii="Aptos" w:hAnsi="Aptos"/>
          <w:b w:val="0"/>
          <w:i w:val="0"/>
          <w:color w:val="1F2937"/>
          <w:sz w:val="20"/>
        </w:rPr>
        <w:t>3. Confirm you are in the correct Terraform folder and using the exact configuration that created the resources.</w:t>
      </w:r>
    </w:p>
    <w:p>
      <w:pPr>
        <w:spacing w:before="0" w:after="60" w:line="259" w:lineRule="auto"/>
        <w:ind w:left="317" w:hanging="317"/>
      </w:pPr>
      <w:r>
        <w:rPr>
          <w:rFonts w:ascii="Aptos" w:hAnsi="Aptos"/>
          <w:b w:val="0"/>
          <w:i w:val="0"/>
          <w:color w:val="1F2937"/>
          <w:sz w:val="20"/>
        </w:rPr>
        <w:t>4. Back up local state if it exists. If the state file is absent, keep the folder intact and continue cautiously.</w:t>
      </w:r>
    </w:p>
    <w:p>
      <w:pPr>
        <w:spacing w:before="0" w:after="60" w:line="259" w:lineRule="auto"/>
        <w:ind w:left="317" w:hanging="317"/>
      </w:pPr>
      <w:r>
        <w:rPr>
          <w:rFonts w:ascii="Aptos" w:hAnsi="Aptos"/>
          <w:b w:val="0"/>
          <w:i w:val="0"/>
          <w:color w:val="1F2937"/>
          <w:sz w:val="20"/>
        </w:rPr>
        <w:t>5. Run terraform state list. Identify the specific resource that exists remotely but is absent from state.</w:t>
      </w:r>
    </w:p>
    <w:p>
      <w:pPr>
        <w:spacing w:before="0" w:after="60" w:line="259" w:lineRule="auto"/>
        <w:ind w:left="317" w:hanging="317"/>
      </w:pPr>
      <w:r>
        <w:rPr>
          <w:rFonts w:ascii="Aptos" w:hAnsi="Aptos"/>
          <w:b w:val="0"/>
          <w:i w:val="0"/>
          <w:color w:val="1F2937"/>
          <w:sz w:val="20"/>
        </w:rPr>
        <w:t>6. Confirm that a matching resource block exists in the current .tf files. Terraform import maps an existing remote object to that declared address.</w:t>
      </w:r>
    </w:p>
    <w:p>
      <w:pPr>
        <w:spacing w:before="0" w:after="60" w:line="259" w:lineRule="auto"/>
        <w:ind w:left="317" w:hanging="317"/>
      </w:pPr>
      <w:r>
        <w:rPr>
          <w:rFonts w:ascii="Aptos" w:hAnsi="Aptos"/>
          <w:b w:val="0"/>
          <w:i w:val="0"/>
          <w:color w:val="1F2937"/>
          <w:sz w:val="20"/>
        </w:rPr>
        <w:t>7. Import one resource at a time using its exact provider import ID. Do not guess names or bulk-import resources that are not part of this configuration.</w:t>
      </w:r>
    </w:p>
    <w:p>
      <w:pPr>
        <w:spacing w:before="0" w:after="60" w:line="259" w:lineRule="auto"/>
        <w:ind w:left="317" w:hanging="317"/>
      </w:pPr>
      <w:r>
        <w:rPr>
          <w:rFonts w:ascii="Aptos" w:hAnsi="Aptos"/>
          <w:b w:val="0"/>
          <w:i w:val="0"/>
          <w:color w:val="1F2937"/>
          <w:sz w:val="20"/>
        </w:rPr>
        <w:t>8. Run terraform state show for the imported address, then terraform plan and inspect for drift. Do not apply until the plan is understood.</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 Preserve the current state before any state operation</w:t>
            </w:r>
            <w:r>
              <w:br/>
            </w:r>
            <w:r>
              <w:rPr>
                <w:rFonts w:ascii="Consolas" w:hAnsi="Consolas"/>
                <w:b w:val="0"/>
                <w:i w:val="0"/>
                <w:color w:val="243447"/>
                <w:sz w:val="16"/>
              </w:rPr>
              <w:t>if [ -f terraform.tfstate ]; then</w:t>
            </w:r>
            <w:r>
              <w:br/>
            </w:r>
            <w:r>
              <w:rPr>
                <w:rFonts w:ascii="Consolas" w:hAnsi="Consolas"/>
                <w:b w:val="0"/>
                <w:i w:val="0"/>
                <w:color w:val="243447"/>
                <w:sz w:val="16"/>
              </w:rPr>
              <w:t xml:space="preserve">  cp terraform.tfstate "terraform.tfstate.backup.$(date +%Y%m%d-%H%M%S)"</w:t>
            </w:r>
            <w:r>
              <w:br/>
            </w:r>
            <w:r>
              <w:rPr>
                <w:rFonts w:ascii="Consolas" w:hAnsi="Consolas"/>
                <w:b w:val="0"/>
                <w:i w:val="0"/>
                <w:color w:val="243447"/>
                <w:sz w:val="16"/>
              </w:rPr>
              <w:t>fi</w:t>
            </w:r>
            <w:r>
              <w:br/>
            </w:r>
            <w:r>
              <w:rPr>
                <w:rFonts w:ascii="Consolas" w:hAnsi="Consolas"/>
                <w:b w:val="0"/>
                <w:i w:val="0"/>
                <w:color w:val="243447"/>
                <w:sz w:val="16"/>
              </w:rPr>
              <w:t xml:space="preserve"> </w:t>
            </w:r>
            <w:r>
              <w:br/>
            </w:r>
            <w:r>
              <w:rPr>
                <w:rFonts w:ascii="Consolas" w:hAnsi="Consolas"/>
                <w:b w:val="0"/>
                <w:i w:val="0"/>
                <w:color w:val="243447"/>
                <w:sz w:val="16"/>
              </w:rPr>
              <w:t>terraform state list</w:t>
            </w:r>
            <w:r>
              <w:br/>
            </w:r>
            <w:r>
              <w:rPr>
                <w:rFonts w:ascii="Consolas" w:hAnsi="Consolas"/>
                <w:b w:val="0"/>
                <w:i w:val="0"/>
                <w:color w:val="243447"/>
                <w:sz w:val="16"/>
              </w:rPr>
              <w:t>terraform state show google_compute_network.lab</w:t>
            </w:r>
          </w:p>
        </w:tc>
      </w:tr>
    </w:tbl>
    <w:p>
      <w:pPr>
        <w:spacing w:after="20"/>
      </w:pPr>
    </w:p>
    <w:p>
      <w:pPr>
        <w:pStyle w:val="Heading2"/>
        <w:keepNext/>
        <w:spacing w:before="140" w:after="100"/>
      </w:pPr>
      <w:r>
        <w:rPr>
          <w:rFonts w:ascii="Aptos" w:hAnsi="Aptos"/>
          <w:b/>
          <w:i w:val="0"/>
          <w:color w:val="0F6B78"/>
          <w:sz w:val="26"/>
        </w:rPr>
        <w:t>14.3 Import command examples</w:t>
      </w:r>
    </w:p>
    <w:p>
      <w:pPr>
        <w:spacing w:before="0" w:after="100" w:line="259" w:lineRule="auto"/>
      </w:pPr>
      <w:r>
        <w:rPr>
          <w:rFonts w:ascii="Aptos" w:hAnsi="Aptos"/>
          <w:b w:val="0"/>
          <w:i w:val="0"/>
          <w:color w:val="1F2937"/>
          <w:sz w:val="20"/>
        </w:rPr>
        <w:t>The examples below use placeholders. Replace them with the actual IDs confirmed from the project and Console. The resource address must match the active configuration exactly. The sample resource addresses correspond to the current package root.</w:t>
      </w:r>
    </w:p>
    <w:tbl>
      <w:tblPr>
        <w:tblW w:type="auto" w:w="0"/>
        <w:jc w:val="center"/>
        <w:tblLook w:firstColumn="1" w:firstRow="1" w:lastColumn="0" w:lastRow="0" w:noHBand="0" w:noVBand="1" w:val="04A0"/>
      </w:tblPr>
      <w:tblGrid>
        <w:gridCol w:w="9866"/>
      </w:tblGrid>
      <w:tr>
        <w:trPr>
          <w:cantSplit/>
        </w:trPr>
        <w:tc>
          <w:tcPr>
            <w:tcW w:type="dxa" w:w="9866"/>
            <w:shd w:fill="F2F4F7"/>
            <w:tcMar>
              <w:top w:w="110" w:type="dxa"/>
              <w:start w:w="140" w:type="dxa"/>
              <w:bottom w:w="110" w:type="dxa"/>
              <w:end w:w="140" w:type="dxa"/>
            </w:tcMar>
            <w:tcBorders>
              <w:top w:val="single" w:sz="4" w:color="D0D5DD"/>
              <w:left w:val="single" w:sz="4" w:color="D0D5DD"/>
              <w:bottom w:val="single" w:sz="4" w:color="D0D5DD"/>
              <w:right w:val="single" w:sz="4" w:color="D0D5DD"/>
            </w:tcBorders>
          </w:tcPr>
          <w:p>
            <w:pPr>
              <w:spacing w:after="0" w:line="240" w:lineRule="auto"/>
            </w:pPr>
            <w:r>
              <w:rPr>
                <w:rFonts w:ascii="Consolas" w:hAnsi="Consolas"/>
                <w:b w:val="0"/>
                <w:i w:val="0"/>
                <w:color w:val="243447"/>
                <w:sz w:val="16"/>
              </w:rPr>
              <w:t># VPC network</w:t>
            </w:r>
            <w:r>
              <w:br/>
            </w:r>
            <w:r>
              <w:rPr>
                <w:rFonts w:ascii="Consolas" w:hAnsi="Consolas"/>
                <w:b w:val="0"/>
                <w:i w:val="0"/>
                <w:color w:val="243447"/>
                <w:sz w:val="16"/>
              </w:rPr>
              <w:t>terraform import google_compute_network.lab \</w:t>
            </w:r>
            <w:r>
              <w:br/>
            </w:r>
            <w:r>
              <w:rPr>
                <w:rFonts w:ascii="Consolas" w:hAnsi="Consolas"/>
                <w:b w:val="0"/>
                <w:i w:val="0"/>
                <w:color w:val="243447"/>
                <w:sz w:val="16"/>
              </w:rPr>
              <w:t xml:space="preserve">  "projects/$PROJECT_ID/global/networks/$VPC_NAME"</w:t>
            </w:r>
            <w:r>
              <w:br/>
            </w:r>
            <w:r>
              <w:rPr>
                <w:rFonts w:ascii="Consolas" w:hAnsi="Consolas"/>
                <w:b w:val="0"/>
                <w:i w:val="0"/>
                <w:color w:val="243447"/>
                <w:sz w:val="16"/>
              </w:rPr>
              <w:t xml:space="preserve"> </w:t>
            </w:r>
            <w:r>
              <w:br/>
            </w:r>
            <w:r>
              <w:rPr>
                <w:rFonts w:ascii="Consolas" w:hAnsi="Consolas"/>
                <w:b w:val="0"/>
                <w:i w:val="0"/>
                <w:color w:val="243447"/>
                <w:sz w:val="16"/>
              </w:rPr>
              <w:t># Subnet</w:t>
            </w:r>
            <w:r>
              <w:br/>
            </w:r>
            <w:r>
              <w:rPr>
                <w:rFonts w:ascii="Consolas" w:hAnsi="Consolas"/>
                <w:b w:val="0"/>
                <w:i w:val="0"/>
                <w:color w:val="243447"/>
                <w:sz w:val="16"/>
              </w:rPr>
              <w:t>terraform import google_compute_subnetwork.lab \</w:t>
            </w:r>
            <w:r>
              <w:br/>
            </w:r>
            <w:r>
              <w:rPr>
                <w:rFonts w:ascii="Consolas" w:hAnsi="Consolas"/>
                <w:b w:val="0"/>
                <w:i w:val="0"/>
                <w:color w:val="243447"/>
                <w:sz w:val="16"/>
              </w:rPr>
              <w:t xml:space="preserve">  "projects/$PROJECT_ID/regions/$REGION/subnetworks/$SUBNET_NAME"</w:t>
            </w:r>
            <w:r>
              <w:br/>
            </w:r>
            <w:r>
              <w:rPr>
                <w:rFonts w:ascii="Consolas" w:hAnsi="Consolas"/>
                <w:b w:val="0"/>
                <w:i w:val="0"/>
                <w:color w:val="243447"/>
                <w:sz w:val="16"/>
              </w:rPr>
              <w:t xml:space="preserve"> </w:t>
            </w:r>
            <w:r>
              <w:br/>
            </w:r>
            <w:r>
              <w:rPr>
                <w:rFonts w:ascii="Consolas" w:hAnsi="Consolas"/>
                <w:b w:val="0"/>
                <w:i w:val="0"/>
                <w:color w:val="243447"/>
                <w:sz w:val="16"/>
              </w:rPr>
              <w:t># IAP allow firewall</w:t>
            </w:r>
            <w:r>
              <w:br/>
            </w:r>
            <w:r>
              <w:rPr>
                <w:rFonts w:ascii="Consolas" w:hAnsi="Consolas"/>
                <w:b w:val="0"/>
                <w:i w:val="0"/>
                <w:color w:val="243447"/>
                <w:sz w:val="16"/>
              </w:rPr>
              <w:t>terraform import google_compute_firewall.allow_iap_ssh \</w:t>
            </w:r>
            <w:r>
              <w:br/>
            </w:r>
            <w:r>
              <w:rPr>
                <w:rFonts w:ascii="Consolas" w:hAnsi="Consolas"/>
                <w:b w:val="0"/>
                <w:i w:val="0"/>
                <w:color w:val="243447"/>
                <w:sz w:val="16"/>
              </w:rPr>
              <w:t xml:space="preserve">  "projects/$PROJECT_ID/global/firewalls/$FIREWALL_NAME"</w:t>
            </w:r>
            <w:r>
              <w:br/>
            </w:r>
            <w:r>
              <w:rPr>
                <w:rFonts w:ascii="Consolas" w:hAnsi="Consolas"/>
                <w:b w:val="0"/>
                <w:i w:val="0"/>
                <w:color w:val="243447"/>
                <w:sz w:val="16"/>
              </w:rPr>
              <w:t xml:space="preserve"> </w:t>
            </w:r>
            <w:r>
              <w:br/>
            </w:r>
            <w:r>
              <w:rPr>
                <w:rFonts w:ascii="Consolas" w:hAnsi="Consolas"/>
                <w:b w:val="0"/>
                <w:i w:val="0"/>
                <w:color w:val="243447"/>
                <w:sz w:val="16"/>
              </w:rPr>
              <w:t># Cloud Storage bucket (bucket name, not gs:// URI)</w:t>
            </w:r>
            <w:r>
              <w:br/>
            </w:r>
            <w:r>
              <w:rPr>
                <w:rFonts w:ascii="Consolas" w:hAnsi="Consolas"/>
                <w:b w:val="0"/>
                <w:i w:val="0"/>
                <w:color w:val="243447"/>
                <w:sz w:val="16"/>
              </w:rPr>
              <w:t>terraform import google_storage_bucket.lab "$BUCKET_NAME"</w:t>
            </w:r>
            <w:r>
              <w:br/>
            </w:r>
            <w:r>
              <w:rPr>
                <w:rFonts w:ascii="Consolas" w:hAnsi="Consolas"/>
                <w:b w:val="0"/>
                <w:i w:val="0"/>
                <w:color w:val="243447"/>
                <w:sz w:val="16"/>
              </w:rPr>
              <w:t xml:space="preserve"> </w:t>
            </w:r>
            <w:r>
              <w:br/>
            </w:r>
            <w:r>
              <w:rPr>
                <w:rFonts w:ascii="Consolas" w:hAnsi="Consolas"/>
                <w:b w:val="0"/>
                <w:i w:val="0"/>
                <w:color w:val="243447"/>
                <w:sz w:val="16"/>
              </w:rPr>
              <w:t># Secret Manager secret</w:t>
            </w:r>
            <w:r>
              <w:br/>
            </w:r>
            <w:r>
              <w:rPr>
                <w:rFonts w:ascii="Consolas" w:hAnsi="Consolas"/>
                <w:b w:val="0"/>
                <w:i w:val="0"/>
                <w:color w:val="243447"/>
                <w:sz w:val="16"/>
              </w:rPr>
              <w:t>terraform import google_secret_manager_secret.db_password \</w:t>
            </w:r>
            <w:r>
              <w:br/>
            </w:r>
            <w:r>
              <w:rPr>
                <w:rFonts w:ascii="Consolas" w:hAnsi="Consolas"/>
                <w:b w:val="0"/>
                <w:i w:val="0"/>
                <w:color w:val="243447"/>
                <w:sz w:val="16"/>
              </w:rPr>
              <w:t xml:space="preserve">  "projects/$PROJECT_ID/secrets/$SECRET_ID"</w:t>
            </w:r>
            <w:r>
              <w:br/>
            </w:r>
            <w:r>
              <w:rPr>
                <w:rFonts w:ascii="Consolas" w:hAnsi="Consolas"/>
                <w:b w:val="0"/>
                <w:i w:val="0"/>
                <w:color w:val="243447"/>
                <w:sz w:val="16"/>
              </w:rPr>
              <w:t xml:space="preserve"> </w:t>
            </w:r>
            <w:r>
              <w:br/>
            </w:r>
            <w:r>
              <w:rPr>
                <w:rFonts w:ascii="Consolas" w:hAnsi="Consolas"/>
                <w:b w:val="0"/>
                <w:i w:val="0"/>
                <w:color w:val="243447"/>
                <w:sz w:val="16"/>
              </w:rPr>
              <w:t># Service account</w:t>
            </w:r>
            <w:r>
              <w:br/>
            </w:r>
            <w:r>
              <w:rPr>
                <w:rFonts w:ascii="Consolas" w:hAnsi="Consolas"/>
                <w:b w:val="0"/>
                <w:i w:val="0"/>
                <w:color w:val="243447"/>
                <w:sz w:val="16"/>
              </w:rPr>
              <w:t>terraform import google_service_account.vm_runtime \</w:t>
            </w:r>
            <w:r>
              <w:br/>
            </w:r>
            <w:r>
              <w:rPr>
                <w:rFonts w:ascii="Consolas" w:hAnsi="Consolas"/>
                <w:b w:val="0"/>
                <w:i w:val="0"/>
                <w:color w:val="243447"/>
                <w:sz w:val="16"/>
              </w:rPr>
              <w:t xml:space="preserve">  "projects/$PROJECT_ID/serviceAccounts/$RUNTIME_SA_EMAIL"</w:t>
            </w:r>
            <w:r>
              <w:br/>
            </w:r>
            <w:r>
              <w:rPr>
                <w:rFonts w:ascii="Consolas" w:hAnsi="Consolas"/>
                <w:b w:val="0"/>
                <w:i w:val="0"/>
                <w:color w:val="243447"/>
                <w:sz w:val="16"/>
              </w:rPr>
              <w:t xml:space="preserve"> </w:t>
            </w:r>
            <w:r>
              <w:br/>
            </w:r>
            <w:r>
              <w:rPr>
                <w:rFonts w:ascii="Consolas" w:hAnsi="Consolas"/>
                <w:b w:val="0"/>
                <w:i w:val="0"/>
                <w:color w:val="243447"/>
                <w:sz w:val="16"/>
              </w:rPr>
              <w:t># Storage VM - note the quoted for_each address</w:t>
            </w:r>
            <w:r>
              <w:br/>
            </w:r>
            <w:r>
              <w:rPr>
                <w:rFonts w:ascii="Consolas" w:hAnsi="Consolas"/>
                <w:b w:val="0"/>
                <w:i w:val="0"/>
                <w:color w:val="243447"/>
                <w:sz w:val="16"/>
              </w:rPr>
              <w:t>terraform import 'google_compute_instance.lab["storage"]' \</w:t>
            </w:r>
            <w:r>
              <w:br/>
            </w:r>
            <w:r>
              <w:rPr>
                <w:rFonts w:ascii="Consolas" w:hAnsi="Consolas"/>
                <w:b w:val="0"/>
                <w:i w:val="0"/>
                <w:color w:val="243447"/>
                <w:sz w:val="16"/>
              </w:rPr>
              <w:t xml:space="preserve">  "projects/$PROJECT_ID/zones/$ZONE/instances/$VM_STORAGE"</w:t>
            </w:r>
          </w:p>
        </w:tc>
      </w:tr>
    </w:tbl>
    <w:p>
      <w:pPr>
        <w:spacing w:after="20"/>
      </w:pPr>
    </w:p>
    <w:p>
      <w:pPr>
        <w:spacing w:before="0" w:after="100" w:line="259" w:lineRule="auto"/>
      </w:pPr>
      <w:r>
        <w:rPr>
          <w:rFonts w:ascii="Aptos" w:hAnsi="Aptos"/>
          <w:b w:val="0"/>
          <w:i w:val="0"/>
          <w:color w:val="1F2937"/>
          <w:sz w:val="20"/>
        </w:rPr>
        <w:t>Import IDs can differ by resource type/provider documentation. Consult the Google provider import section for the exact address format. Importing state does not itself prove that the configuration matches the live resource; use terraform plan to review the resulting drift.</w:t>
      </w:r>
    </w:p>
    <w:tbl>
      <w:tblPr>
        <w:tblW w:type="auto" w:w="0"/>
        <w:jc w:val="center"/>
        <w:tblLook w:firstColumn="1" w:firstRow="1" w:lastColumn="0" w:lastRow="0" w:noHBand="0" w:noVBand="1" w:val="04A0"/>
      </w:tblPr>
      <w:tblGrid>
        <w:gridCol w:w="9866"/>
      </w:tblGrid>
      <w:tr>
        <w:trPr>
          <w:cantSplit/>
        </w:trPr>
        <w:tc>
          <w:tcPr>
            <w:tcW w:type="dxa" w:w="9866"/>
            <w:shd w:fill="E9F5EC"/>
            <w:tcMar>
              <w:top w:w="120" w:type="dxa"/>
              <w:start w:w="150" w:type="dxa"/>
              <w:bottom w:w="120" w:type="dxa"/>
              <w:end w:w="150" w:type="dxa"/>
            </w:tcMar>
            <w:tcBorders>
              <w:top w:val="single" w:sz="2" w:color="E9F5EC"/>
              <w:left w:val="single" w:sz="20" w:color="217346"/>
              <w:bottom w:val="single" w:sz="2" w:color="E9F5EC"/>
              <w:right w:val="single" w:sz="2" w:color="E9F5EC"/>
            </w:tcBorders>
          </w:tcPr>
          <w:p>
            <w:pPr>
              <w:spacing w:after="40"/>
            </w:pPr>
            <w:r>
              <w:rPr>
                <w:rFonts w:ascii="Aptos" w:hAnsi="Aptos"/>
                <w:b/>
                <w:i w:val="0"/>
                <w:color w:val="217346"/>
                <w:sz w:val="17"/>
              </w:rPr>
              <w:t>DO NOT COPY RAW ENVIRONMENT IDENTIFIERS</w:t>
            </w:r>
          </w:p>
          <w:p>
            <w:pPr>
              <w:spacing w:after="0" w:line="250" w:lineRule="auto"/>
            </w:pPr>
            <w:r>
              <w:rPr>
                <w:rFonts w:ascii="Aptos" w:hAnsi="Aptos"/>
                <w:b w:val="0"/>
                <w:i w:val="0"/>
                <w:color w:val="1F2937"/>
                <w:sz w:val="18"/>
              </w:rPr>
              <w:t>The post-deployment troubleshooting file contained project-, account- and resource-specific names. They are intentionally replaced here with placeholders so each student uses their own allocated project.</w:t>
            </w:r>
          </w:p>
        </w:tc>
      </w:tr>
    </w:tbl>
    <w:p>
      <w:pPr>
        <w:spacing w:after="20"/>
      </w:pPr>
    </w:p>
    <w:p>
      <w:pPr>
        <w:pStyle w:val="Heading2"/>
        <w:keepNext/>
        <w:spacing w:before="140" w:after="100"/>
      </w:pPr>
      <w:r>
        <w:rPr>
          <w:rFonts w:ascii="Aptos" w:hAnsi="Aptos"/>
          <w:b/>
          <w:i w:val="0"/>
          <w:color w:val="0F6B78"/>
          <w:sz w:val="26"/>
        </w:rPr>
        <w:t>14.4 Do not repeat these troubleshooting shortcuts</w:t>
      </w:r>
    </w:p>
    <w:p>
      <w:pPr>
        <w:pStyle w:val="ListBullet"/>
        <w:spacing w:after="60" w:line="250" w:lineRule="auto"/>
      </w:pPr>
      <w:r>
        <w:rPr>
          <w:rFonts w:ascii="Aptos" w:hAnsi="Aptos"/>
          <w:b w:val="0"/>
          <w:i w:val="0"/>
          <w:color w:val="1F2937"/>
          <w:sz w:val="19"/>
        </w:rPr>
        <w:t>Do not move outputs.tf or monitoring.tf out of the directory to silence validation errors. Fix the actual configuration problem.</w:t>
      </w:r>
    </w:p>
    <w:p>
      <w:pPr>
        <w:pStyle w:val="ListBullet"/>
        <w:spacing w:after="60" w:line="250" w:lineRule="auto"/>
      </w:pPr>
      <w:r>
        <w:rPr>
          <w:rFonts w:ascii="Aptos" w:hAnsi="Aptos"/>
          <w:b w:val="0"/>
          <w:i w:val="0"/>
          <w:color w:val="1F2937"/>
          <w:sz w:val="19"/>
        </w:rPr>
        <w:t>Do not replace OS Login roles with a different IAM role name just to make an apply pass.</w:t>
      </w:r>
    </w:p>
    <w:p>
      <w:pPr>
        <w:pStyle w:val="ListBullet"/>
        <w:spacing w:after="60" w:line="250" w:lineRule="auto"/>
      </w:pPr>
      <w:r>
        <w:rPr>
          <w:rFonts w:ascii="Aptos" w:hAnsi="Aptos"/>
          <w:b w:val="0"/>
          <w:i w:val="0"/>
          <w:color w:val="1F2937"/>
          <w:sz w:val="19"/>
        </w:rPr>
        <w:t>Do not disable OS Login and inject public SSH keys into instance metadata as a blanket workaround.</w:t>
      </w:r>
    </w:p>
    <w:p>
      <w:pPr>
        <w:pStyle w:val="ListBullet"/>
        <w:spacing w:after="60" w:line="250" w:lineRule="auto"/>
      </w:pPr>
      <w:r>
        <w:rPr>
          <w:rFonts w:ascii="Aptos" w:hAnsi="Aptos"/>
          <w:b w:val="0"/>
          <w:i w:val="0"/>
          <w:color w:val="1F2937"/>
          <w:sz w:val="19"/>
        </w:rPr>
        <w:t>Do not use terraform apply -auto-approve. Review and apply a saved plan.</w:t>
      </w:r>
    </w:p>
    <w:p>
      <w:pPr>
        <w:pStyle w:val="ListBullet"/>
        <w:spacing w:after="60" w:line="250" w:lineRule="auto"/>
      </w:pPr>
      <w:r>
        <w:rPr>
          <w:rFonts w:ascii="Aptos" w:hAnsi="Aptos"/>
          <w:b w:val="0"/>
          <w:i w:val="0"/>
          <w:color w:val="1F2937"/>
          <w:sz w:val="19"/>
        </w:rPr>
        <w:t>Do not rerun mkfs on a disk that has already been formatted or contains files.</w:t>
      </w:r>
    </w:p>
    <w:p>
      <w:pPr>
        <w:pStyle w:val="Heading1"/>
        <w:keepNext/>
        <w:spacing w:before="200" w:after="100"/>
      </w:pPr>
      <w:r>
        <w:rPr>
          <w:rFonts w:ascii="Aptos" w:hAnsi="Aptos"/>
          <w:b/>
          <w:i w:val="0"/>
          <w:color w:val="17365D"/>
          <w:sz w:val="34"/>
        </w:rPr>
        <w:t>15. Student evidence submission checklist</w:t>
      </w:r>
    </w:p>
    <w:p>
      <w:pPr>
        <w:spacing w:before="0" w:after="100" w:line="259" w:lineRule="auto"/>
      </w:pPr>
      <w:r>
        <w:rPr>
          <w:rFonts w:ascii="Aptos" w:hAnsi="Aptos"/>
          <w:b w:val="0"/>
          <w:i w:val="0"/>
          <w:color w:val="1F2937"/>
          <w:sz w:val="20"/>
        </w:rPr>
        <w:t>For every scenario, submit actual CLI output and Console screenshot(s). Write the root cause, remediation, validation after remediation, and result. Replace all sample names with actual Terraform outputs.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88"/>
            <w:shd w:fill="17365D"/>
            <w:tcMar>
              <w:top w:w="100" w:type="dxa"/>
              <w:start w:w="100" w:type="dxa"/>
              <w:bottom w:w="100" w:type="dxa"/>
              <w:end w:w="100" w:type="dxa"/>
            </w:tcMar>
            <w:vAlign w:val="center"/>
          </w:tcPr>
          <w:p>
            <w:pPr>
              <w:spacing w:after="0"/>
            </w:pPr>
            <w:r>
              <w:rPr>
                <w:rFonts w:ascii="Aptos" w:hAnsi="Aptos"/>
                <w:b/>
                <w:i w:val="0"/>
                <w:color w:val="FFFFFF"/>
                <w:sz w:val="15"/>
              </w:rPr>
              <w:t>SCENARIO</w:t>
            </w:r>
          </w:p>
        </w:tc>
        <w:tc>
          <w:tcPr>
            <w:tcW w:type="dxa" w:w="6552"/>
            <w:shd w:fill="17365D"/>
            <w:tcMar>
              <w:top w:w="100" w:type="dxa"/>
              <w:start w:w="100" w:type="dxa"/>
              <w:bottom w:w="100" w:type="dxa"/>
              <w:end w:w="100" w:type="dxa"/>
            </w:tcMar>
            <w:vAlign w:val="center"/>
          </w:tcPr>
          <w:p>
            <w:pPr>
              <w:spacing w:after="0"/>
            </w:pPr>
            <w:r>
              <w:rPr>
                <w:rFonts w:ascii="Aptos" w:hAnsi="Aptos"/>
                <w:b/>
                <w:i w:val="0"/>
                <w:color w:val="FFFFFF"/>
                <w:sz w:val="15"/>
              </w:rPr>
              <w:t>REQUIRED EVIDENCE</w:t>
            </w:r>
          </w:p>
        </w:tc>
        <w:tc>
          <w:tcPr>
            <w:tcW w:type="dxa" w:w="864"/>
            <w:shd w:fill="17365D"/>
            <w:tcMar>
              <w:top w:w="100" w:type="dxa"/>
              <w:start w:w="100" w:type="dxa"/>
              <w:bottom w:w="100" w:type="dxa"/>
              <w:end w:w="100" w:type="dxa"/>
            </w:tcMar>
            <w:vAlign w:val="center"/>
          </w:tcPr>
          <w:p>
            <w:pPr>
              <w:spacing w:after="0"/>
            </w:pPr>
            <w:r>
              <w:rPr>
                <w:rFonts w:ascii="Aptos" w:hAnsi="Aptos"/>
                <w:b/>
                <w:i w:val="0"/>
                <w:color w:val="FFFFFF"/>
                <w:sz w:val="15"/>
              </w:rPr>
              <w:t>DONE</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b w:val="0"/>
                <w:i w:val="0"/>
                <w:color w:val="1F2937"/>
                <w:sz w:val="15"/>
              </w:rPr>
              <w:t>Baseline</w:t>
            </w:r>
          </w:p>
        </w:tc>
        <w:tc>
          <w:tcPr>
            <w:tcW w:type="dxa" w:w="6552"/>
            <w:vAlign w:val="top"/>
            <w:tcMar>
              <w:top w:w="80" w:type="dxa"/>
              <w:start w:w="100" w:type="dxa"/>
              <w:bottom w:w="80" w:type="dxa"/>
              <w:end w:w="100" w:type="dxa"/>
            </w:tcMar>
          </w:tcPr>
          <w:p>
            <w:pPr>
              <w:spacing w:after="0" w:line="240" w:lineRule="auto"/>
            </w:pPr>
            <w:r>
              <w:rPr>
                <w:rFonts w:ascii="Aptos" w:hAnsi="Aptos"/>
                <w:b w:val="0"/>
                <w:i w:val="0"/>
                <w:color w:val="1F2937"/>
                <w:sz w:val="15"/>
              </w:rPr>
              <w:t>Project/billing check; Terraform init/validate; reviewed plan; outputs; state list; Console VPC, VM, disk, MIG, bucket and service account views.</w:t>
            </w:r>
          </w:p>
        </w:tc>
        <w:tc>
          <w:tcPr>
            <w:tcW w:type="dxa" w:w="864"/>
            <w:vAlign w:val="top"/>
            <w:tcMar>
              <w:top w:w="80" w:type="dxa"/>
              <w:start w:w="100" w:type="dxa"/>
              <w:bottom w:w="80" w:type="dxa"/>
              <w:end w:w="100" w:type="dxa"/>
            </w:tcMar>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GCP-INC-2001 - idle VM</w:t>
            </w:r>
          </w:p>
        </w:tc>
        <w:tc>
          <w:tcPr>
            <w:tcW w:type="dxa" w:w="6552"/>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RUNNING before, TERMINATED after; Console VM status; short billing explanation.</w:t>
            </w:r>
          </w:p>
        </w:tc>
        <w:tc>
          <w:tcPr>
            <w:tcW w:type="dxa" w:w="864"/>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b w:val="0"/>
                <w:i w:val="0"/>
                <w:color w:val="1F2937"/>
                <w:sz w:val="15"/>
              </w:rPr>
              <w:t>GCP-INC-2001 - SSH</w:t>
            </w:r>
          </w:p>
        </w:tc>
        <w:tc>
          <w:tcPr>
            <w:tcW w:type="dxa" w:w="6552"/>
            <w:vAlign w:val="top"/>
            <w:tcMar>
              <w:top w:w="80" w:type="dxa"/>
              <w:start w:w="100" w:type="dxa"/>
              <w:bottom w:w="80" w:type="dxa"/>
              <w:end w:w="100" w:type="dxa"/>
            </w:tcMar>
          </w:tcPr>
          <w:p>
            <w:pPr>
              <w:spacing w:after="0" w:line="240" w:lineRule="auto"/>
            </w:pPr>
            <w:r>
              <w:rPr>
                <w:rFonts w:ascii="Aptos" w:hAnsi="Aptos"/>
                <w:b w:val="0"/>
                <w:i w:val="0"/>
                <w:color w:val="1F2937"/>
                <w:sz w:val="15"/>
              </w:rPr>
              <w:t>Missing tag and failed IAP before; Terraform remediation; success after; VM tags + firewall Console view.</w:t>
            </w:r>
          </w:p>
        </w:tc>
        <w:tc>
          <w:tcPr>
            <w:tcW w:type="dxa" w:w="864"/>
            <w:vAlign w:val="top"/>
            <w:tcMar>
              <w:top w:w="80" w:type="dxa"/>
              <w:start w:w="100" w:type="dxa"/>
              <w:bottom w:w="80" w:type="dxa"/>
              <w:end w:w="100" w:type="dxa"/>
            </w:tcMar>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GCP-INC-2001 - MIG</w:t>
            </w:r>
          </w:p>
        </w:tc>
        <w:tc>
          <w:tcPr>
            <w:tcW w:type="dxa" w:w="6552"/>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MIG size 2 before; CPU signal; target 4 after; four member statuses; Console instance-group view.</w:t>
            </w:r>
          </w:p>
        </w:tc>
        <w:tc>
          <w:tcPr>
            <w:tcW w:type="dxa" w:w="864"/>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b w:val="0"/>
                <w:i w:val="0"/>
                <w:color w:val="1F2937"/>
                <w:sz w:val="15"/>
              </w:rPr>
              <w:t>GCP-INC-2002 - disk</w:t>
            </w:r>
          </w:p>
        </w:tc>
        <w:tc>
          <w:tcPr>
            <w:tcW w:type="dxa" w:w="6552"/>
            <w:vAlign w:val="top"/>
            <w:tcMar>
              <w:top w:w="80" w:type="dxa"/>
              <w:start w:w="100" w:type="dxa"/>
              <w:bottom w:w="80" w:type="dxa"/>
              <w:end w:w="100" w:type="dxa"/>
            </w:tcMar>
          </w:tcPr>
          <w:p>
            <w:pPr>
              <w:spacing w:after="0" w:line="240" w:lineRule="auto"/>
            </w:pPr>
            <w:r>
              <w:rPr>
                <w:rFonts w:ascii="Aptos" w:hAnsi="Aptos"/>
                <w:b w:val="0"/>
                <w:i w:val="0"/>
                <w:color w:val="1F2937"/>
                <w:sz w:val="15"/>
              </w:rPr>
              <w:t>df near 100%; Terraform 10→20 GB plan; Console disk size; resize2fs; df shows free space.</w:t>
            </w:r>
          </w:p>
        </w:tc>
        <w:tc>
          <w:tcPr>
            <w:tcW w:type="dxa" w:w="864"/>
            <w:vAlign w:val="top"/>
            <w:tcMar>
              <w:top w:w="80" w:type="dxa"/>
              <w:start w:w="100" w:type="dxa"/>
              <w:bottom w:w="80" w:type="dxa"/>
              <w:end w:w="100" w:type="dxa"/>
            </w:tcMar>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GCP-INC-2002 - bucket</w:t>
            </w:r>
          </w:p>
        </w:tc>
        <w:tc>
          <w:tcPr>
            <w:tcW w:type="dxa" w:w="6552"/>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Before/after bucket IAM; unauthenticated response; public access prevention fallback if enforced; final 403/401.</w:t>
            </w:r>
          </w:p>
        </w:tc>
        <w:tc>
          <w:tcPr>
            <w:tcW w:type="dxa" w:w="864"/>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b w:val="0"/>
                <w:i w:val="0"/>
                <w:color w:val="1F2937"/>
                <w:sz w:val="15"/>
              </w:rPr>
              <w:t>GCP-INC-2002 - NAT</w:t>
            </w:r>
          </w:p>
        </w:tc>
        <w:tc>
          <w:tcPr>
            <w:tcW w:type="dxa" w:w="6552"/>
            <w:vAlign w:val="top"/>
            <w:tcMar>
              <w:top w:w="80" w:type="dxa"/>
              <w:start w:w="100" w:type="dxa"/>
              <w:bottom w:w="80" w:type="dxa"/>
              <w:end w:w="100" w:type="dxa"/>
            </w:tcMar>
          </w:tcPr>
          <w:p>
            <w:pPr>
              <w:spacing w:after="0" w:line="240" w:lineRule="auto"/>
            </w:pPr>
            <w:r>
              <w:rPr>
                <w:rFonts w:ascii="Aptos" w:hAnsi="Aptos"/>
                <w:b w:val="0"/>
                <w:i w:val="0"/>
                <w:color w:val="1F2937"/>
                <w:sz w:val="15"/>
              </w:rPr>
              <w:t>Before NAT connectivity failure; router/NAT state; successful egress after NAT; Console NAT view.</w:t>
            </w:r>
          </w:p>
        </w:tc>
        <w:tc>
          <w:tcPr>
            <w:tcW w:type="dxa" w:w="864"/>
            <w:vAlign w:val="top"/>
            <w:tcMar>
              <w:top w:w="80" w:type="dxa"/>
              <w:start w:w="100" w:type="dxa"/>
              <w:bottom w:w="80" w:type="dxa"/>
              <w:end w:w="100" w:type="dxa"/>
            </w:tcMar>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GCP-INC-2003 - CMEK</w:t>
            </w:r>
          </w:p>
        </w:tc>
        <w:tc>
          <w:tcPr>
            <w:tcW w:type="dxa" w:w="6552"/>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Bucket default KMS key; new object KMS key metadata; KMS key configuration.</w:t>
            </w:r>
          </w:p>
        </w:tc>
        <w:tc>
          <w:tcPr>
            <w:tcW w:type="dxa" w:w="864"/>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b w:val="0"/>
                <w:i w:val="0"/>
                <w:color w:val="1F2937"/>
                <w:sz w:val="15"/>
              </w:rPr>
              <w:t>GCP-INC-2003 - secrets</w:t>
            </w:r>
          </w:p>
        </w:tc>
        <w:tc>
          <w:tcPr>
            <w:tcW w:type="dxa" w:w="6552"/>
            <w:vAlign w:val="top"/>
            <w:tcMar>
              <w:top w:w="80" w:type="dxa"/>
              <w:start w:w="100" w:type="dxa"/>
              <w:bottom w:w="80" w:type="dxa"/>
              <w:end w:w="100" w:type="dxa"/>
            </w:tcMar>
          </w:tcPr>
          <w:p>
            <w:pPr>
              <w:spacing w:after="0" w:line="240" w:lineRule="auto"/>
            </w:pPr>
            <w:r>
              <w:rPr>
                <w:rFonts w:ascii="Aptos" w:hAnsi="Aptos"/>
                <w:b w:val="0"/>
                <w:i w:val="0"/>
                <w:color w:val="1F2937"/>
                <w:sz w:val="15"/>
              </w:rPr>
              <w:t>Secret versions list before/after rotation; old version disabled; Console versions view. No plaintext.</w:t>
            </w:r>
          </w:p>
        </w:tc>
        <w:tc>
          <w:tcPr>
            <w:tcW w:type="dxa" w:w="864"/>
            <w:vAlign w:val="top"/>
            <w:tcMar>
              <w:top w:w="80" w:type="dxa"/>
              <w:start w:w="100" w:type="dxa"/>
              <w:bottom w:w="80" w:type="dxa"/>
              <w:end w:w="100" w:type="dxa"/>
            </w:tcMar>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GCP-INC-2003 - alert</w:t>
            </w:r>
          </w:p>
        </w:tc>
        <w:tc>
          <w:tcPr>
            <w:tcW w:type="dxa" w:w="6552"/>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Alert policy, verified email channel, CPU metric chart, incident, email receipt and closure.</w:t>
            </w:r>
          </w:p>
        </w:tc>
        <w:tc>
          <w:tcPr>
            <w:tcW w:type="dxa" w:w="864"/>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b w:val="0"/>
                <w:i w:val="0"/>
                <w:color w:val="1F2937"/>
                <w:sz w:val="15"/>
              </w:rPr>
              <w:t>PIR-D6</w:t>
            </w:r>
          </w:p>
        </w:tc>
        <w:tc>
          <w:tcPr>
            <w:tcW w:type="dxa" w:w="6552"/>
            <w:vAlign w:val="top"/>
            <w:tcMar>
              <w:top w:w="80" w:type="dxa"/>
              <w:start w:w="100" w:type="dxa"/>
              <w:bottom w:w="80" w:type="dxa"/>
              <w:end w:w="100" w:type="dxa"/>
            </w:tcMar>
          </w:tcPr>
          <w:p>
            <w:pPr>
              <w:spacing w:after="0" w:line="240" w:lineRule="auto"/>
            </w:pPr>
            <w:r>
              <w:rPr>
                <w:rFonts w:ascii="Aptos" w:hAnsi="Aptos"/>
                <w:b w:val="0"/>
                <w:i w:val="0"/>
                <w:color w:val="1F2937"/>
                <w:sz w:val="15"/>
              </w:rPr>
              <w:t>Four individual fault proofs, recovery proof in the prescribed order, completed PIR table and timeline.</w:t>
            </w:r>
          </w:p>
        </w:tc>
        <w:tc>
          <w:tcPr>
            <w:tcW w:type="dxa" w:w="864"/>
            <w:vAlign w:val="top"/>
            <w:tcMar>
              <w:top w:w="80" w:type="dxa"/>
              <w:start w:w="100" w:type="dxa"/>
              <w:bottom w:w="80" w:type="dxa"/>
              <w:end w:w="100" w:type="dxa"/>
            </w:tcMar>
          </w:tcPr>
          <w:p>
            <w:pPr>
              <w:spacing w:after="0" w:line="240" w:lineRule="auto"/>
            </w:pPr>
            <w:r>
              <w:rPr>
                <w:rFonts w:ascii="Aptos" w:hAnsi="Aptos"/>
                <w:b w:val="0"/>
                <w:i w:val="0"/>
                <w:color w:val="1F2937"/>
                <w:sz w:val="15"/>
              </w:rPr>
              <w:t>☐</w:t>
            </w:r>
          </w:p>
        </w:tc>
      </w:tr>
      <w:tr>
        <w:trPr>
          <w:cantSplit/>
        </w:trPr>
        <w:tc>
          <w:tcPr>
            <w:tcW w:type="dxa" w:w="2088"/>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Cleanup</w:t>
            </w:r>
          </w:p>
        </w:tc>
        <w:tc>
          <w:tcPr>
            <w:tcW w:type="dxa" w:w="6552"/>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Reviewed destroy plan; destroy output; post-cleanup CLI inventory and Console checks; retained-key exception if any.</w:t>
            </w:r>
          </w:p>
        </w:tc>
        <w:tc>
          <w:tcPr>
            <w:tcW w:type="dxa" w:w="864"/>
            <w:vAlign w:val="top"/>
            <w:tcMar>
              <w:top w:w="80" w:type="dxa"/>
              <w:start w:w="100" w:type="dxa"/>
              <w:bottom w:w="80" w:type="dxa"/>
              <w:end w:w="100" w:type="dxa"/>
            </w:tcMar>
            <w:shd w:fill="F7F9FC"/>
          </w:tcPr>
          <w:p>
            <w:pPr>
              <w:spacing w:after="0" w:line="240" w:lineRule="auto"/>
            </w:pPr>
            <w:r>
              <w:rPr>
                <w:rFonts w:ascii="Aptos" w:hAnsi="Aptos"/>
                <w:b w:val="0"/>
                <w:i w:val="0"/>
                <w:color w:val="1F2937"/>
                <w:sz w:val="15"/>
              </w:rPr>
              <w:t>☐</w:t>
            </w:r>
          </w:p>
        </w:tc>
      </w:tr>
    </w:tbl>
    <w:p>
      <w:pPr>
        <w:spacing w:after="20"/>
      </w:pPr>
    </w:p>
    <w:p>
      <w:pPr>
        <w:pStyle w:val="Heading1"/>
        <w:keepNext/>
        <w:spacing w:before="200" w:after="100"/>
      </w:pPr>
      <w:r>
        <w:rPr>
          <w:rFonts w:ascii="Aptos" w:hAnsi="Aptos"/>
          <w:b/>
          <w:i w:val="0"/>
          <w:color w:val="17365D"/>
          <w:sz w:val="34"/>
        </w:rPr>
        <w:t>16. Formal Post-Incident Review (PIR-D6) template</w:t>
      </w:r>
    </w:p>
    <w:p>
      <w:pPr>
        <w:spacing w:before="0" w:after="100" w:line="259" w:lineRule="auto"/>
      </w:pPr>
      <w:r>
        <w:rPr>
          <w:rFonts w:ascii="Aptos" w:hAnsi="Aptos"/>
          <w:b w:val="0"/>
          <w:i w:val="0"/>
          <w:color w:val="1F2937"/>
          <w:sz w:val="20"/>
        </w:rPr>
        <w:t>Complete one row per fault. Keep the root cause separate from the symptom. Be precise about whether the identity exercise used a real IAM Deny policy or the Allow-role-removal fallback.</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cantSplit/>
        </w:trPr>
        <w:tc>
          <w:tcPr>
            <w:tcW w:type="dxa" w:w="1440"/>
            <w:shd w:fill="17365D"/>
            <w:tcMar>
              <w:top w:w="100" w:type="dxa"/>
              <w:start w:w="100" w:type="dxa"/>
              <w:bottom w:w="100" w:type="dxa"/>
              <w:end w:w="100" w:type="dxa"/>
            </w:tcMar>
            <w:vAlign w:val="center"/>
          </w:tcPr>
          <w:p>
            <w:pPr>
              <w:spacing w:after="0"/>
            </w:pPr>
            <w:r>
              <w:rPr>
                <w:rFonts w:ascii="Aptos" w:hAnsi="Aptos"/>
                <w:b/>
                <w:i w:val="0"/>
                <w:color w:val="FFFFFF"/>
                <w:sz w:val="14"/>
              </w:rPr>
              <w:t>FAULT</w:t>
            </w:r>
          </w:p>
        </w:tc>
        <w:tc>
          <w:tcPr>
            <w:tcW w:type="dxa" w:w="1656"/>
            <w:shd w:fill="17365D"/>
            <w:tcMar>
              <w:top w:w="100" w:type="dxa"/>
              <w:start w:w="100" w:type="dxa"/>
              <w:bottom w:w="100" w:type="dxa"/>
              <w:end w:w="100" w:type="dxa"/>
            </w:tcMar>
            <w:vAlign w:val="center"/>
          </w:tcPr>
          <w:p>
            <w:pPr>
              <w:spacing w:after="0"/>
            </w:pPr>
            <w:r>
              <w:rPr>
                <w:rFonts w:ascii="Aptos" w:hAnsi="Aptos"/>
                <w:b/>
                <w:i w:val="0"/>
                <w:color w:val="FFFFFF"/>
                <w:sz w:val="14"/>
              </w:rPr>
              <w:t>IMPACT / EVIDENCE</w:t>
            </w:r>
          </w:p>
        </w:tc>
        <w:tc>
          <w:tcPr>
            <w:tcW w:type="dxa" w:w="1440"/>
            <w:shd w:fill="17365D"/>
            <w:tcMar>
              <w:top w:w="100" w:type="dxa"/>
              <w:start w:w="100" w:type="dxa"/>
              <w:bottom w:w="100" w:type="dxa"/>
              <w:end w:w="100" w:type="dxa"/>
            </w:tcMar>
            <w:vAlign w:val="center"/>
          </w:tcPr>
          <w:p>
            <w:pPr>
              <w:spacing w:after="0"/>
            </w:pPr>
            <w:r>
              <w:rPr>
                <w:rFonts w:ascii="Aptos" w:hAnsi="Aptos"/>
                <w:b/>
                <w:i w:val="0"/>
                <w:color w:val="FFFFFF"/>
                <w:sz w:val="14"/>
              </w:rPr>
              <w:t>ROOT CAUSE</w:t>
            </w:r>
          </w:p>
        </w:tc>
        <w:tc>
          <w:tcPr>
            <w:tcW w:type="dxa" w:w="1440"/>
            <w:shd w:fill="17365D"/>
            <w:tcMar>
              <w:top w:w="100" w:type="dxa"/>
              <w:start w:w="100" w:type="dxa"/>
              <w:bottom w:w="100" w:type="dxa"/>
              <w:end w:w="100" w:type="dxa"/>
            </w:tcMar>
            <w:vAlign w:val="center"/>
          </w:tcPr>
          <w:p>
            <w:pPr>
              <w:spacing w:after="0"/>
            </w:pPr>
            <w:r>
              <w:rPr>
                <w:rFonts w:ascii="Aptos" w:hAnsi="Aptos"/>
                <w:b/>
                <w:i w:val="0"/>
                <w:color w:val="FFFFFF"/>
                <w:sz w:val="14"/>
              </w:rPr>
              <w:t>ACTION TAKEN</w:t>
            </w:r>
          </w:p>
        </w:tc>
        <w:tc>
          <w:tcPr>
            <w:tcW w:type="dxa" w:w="2088"/>
            <w:shd w:fill="17365D"/>
            <w:tcMar>
              <w:top w:w="100" w:type="dxa"/>
              <w:start w:w="100" w:type="dxa"/>
              <w:bottom w:w="100" w:type="dxa"/>
              <w:end w:w="100" w:type="dxa"/>
            </w:tcMar>
            <w:vAlign w:val="center"/>
          </w:tcPr>
          <w:p>
            <w:pPr>
              <w:spacing w:after="0"/>
            </w:pPr>
            <w:r>
              <w:rPr>
                <w:rFonts w:ascii="Aptos" w:hAnsi="Aptos"/>
                <w:b/>
                <w:i w:val="0"/>
                <w:color w:val="FFFFFF"/>
                <w:sz w:val="14"/>
              </w:rPr>
              <w:t>PREVENTION / CONTROL</w:t>
            </w:r>
          </w:p>
        </w:tc>
        <w:tc>
          <w:tcPr>
            <w:tcW w:type="dxa" w:w="864"/>
            <w:shd w:fill="17365D"/>
            <w:tcMar>
              <w:top w:w="100" w:type="dxa"/>
              <w:start w:w="100" w:type="dxa"/>
              <w:bottom w:w="100" w:type="dxa"/>
              <w:end w:w="100" w:type="dxa"/>
            </w:tcMar>
            <w:vAlign w:val="center"/>
          </w:tcPr>
          <w:p>
            <w:pPr>
              <w:spacing w:after="0"/>
            </w:pPr>
            <w:r>
              <w:rPr>
                <w:rFonts w:ascii="Aptos" w:hAnsi="Aptos"/>
                <w:b/>
                <w:i w:val="0"/>
                <w:color w:val="FFFFFF"/>
                <w:sz w:val="14"/>
              </w:rPr>
              <w:t>OWNER</w:t>
            </w:r>
          </w:p>
        </w:tc>
      </w:tr>
      <w:tr>
        <w:trPr>
          <w:cantSplit/>
        </w:trPr>
        <w:tc>
          <w:tcPr>
            <w:tcW w:type="dxa" w:w="1440"/>
            <w:vAlign w:val="top"/>
            <w:tcMar>
              <w:top w:w="80" w:type="dxa"/>
              <w:start w:w="100" w:type="dxa"/>
              <w:bottom w:w="80" w:type="dxa"/>
              <w:end w:w="100" w:type="dxa"/>
            </w:tcMar>
          </w:tcPr>
          <w:p>
            <w:pPr>
              <w:spacing w:after="0" w:line="240" w:lineRule="auto"/>
            </w:pPr>
            <w:r>
              <w:rPr>
                <w:rFonts w:ascii="Aptos" w:hAnsi="Aptos"/>
                <w:b w:val="0"/>
                <w:i w:val="0"/>
                <w:color w:val="1F2937"/>
                <w:sz w:val="14"/>
              </w:rPr>
              <w:t>Silent / missing alert</w:t>
            </w:r>
          </w:p>
        </w:tc>
        <w:tc>
          <w:tcPr>
            <w:tcW w:type="dxa" w:w="1656"/>
            <w:vAlign w:val="top"/>
            <w:tcMar>
              <w:top w:w="80" w:type="dxa"/>
              <w:start w:w="100" w:type="dxa"/>
              <w:bottom w:w="80" w:type="dxa"/>
              <w:end w:w="100" w:type="dxa"/>
            </w:tcMar>
          </w:tcPr>
          <w:p>
            <w:pPr>
              <w:spacing w:after="0" w:line="240" w:lineRule="auto"/>
            </w:pPr>
            <w:r>
              <w:rPr>
                <w:rFonts w:ascii="Aptos" w:hAnsi="Aptos"/>
                <w:b w:val="0"/>
                <w:i w:val="0"/>
                <w:color w:val="1F2937"/>
                <w:sz w:val="14"/>
              </w:rPr>
            </w:r>
          </w:p>
        </w:tc>
        <w:tc>
          <w:tcPr>
            <w:tcW w:type="dxa" w:w="1440"/>
            <w:vAlign w:val="top"/>
            <w:tcMar>
              <w:top w:w="80" w:type="dxa"/>
              <w:start w:w="100" w:type="dxa"/>
              <w:bottom w:w="80" w:type="dxa"/>
              <w:end w:w="100" w:type="dxa"/>
            </w:tcMar>
          </w:tcPr>
          <w:p>
            <w:pPr>
              <w:spacing w:after="0" w:line="240" w:lineRule="auto"/>
            </w:pPr>
            <w:r>
              <w:rPr>
                <w:rFonts w:ascii="Aptos" w:hAnsi="Aptos"/>
                <w:b w:val="0"/>
                <w:i w:val="0"/>
                <w:color w:val="1F2937"/>
                <w:sz w:val="14"/>
              </w:rPr>
            </w:r>
          </w:p>
        </w:tc>
        <w:tc>
          <w:tcPr>
            <w:tcW w:type="dxa" w:w="1440"/>
            <w:vAlign w:val="top"/>
            <w:tcMar>
              <w:top w:w="80" w:type="dxa"/>
              <w:start w:w="100" w:type="dxa"/>
              <w:bottom w:w="80" w:type="dxa"/>
              <w:end w:w="100" w:type="dxa"/>
            </w:tcMar>
          </w:tcPr>
          <w:p>
            <w:pPr>
              <w:spacing w:after="0" w:line="240" w:lineRule="auto"/>
            </w:pPr>
            <w:r>
              <w:rPr>
                <w:rFonts w:ascii="Aptos" w:hAnsi="Aptos"/>
                <w:b w:val="0"/>
                <w:i w:val="0"/>
                <w:color w:val="1F2937"/>
                <w:sz w:val="14"/>
              </w:rPr>
            </w:r>
          </w:p>
        </w:tc>
        <w:tc>
          <w:tcPr>
            <w:tcW w:type="dxa" w:w="2088"/>
            <w:vAlign w:val="top"/>
            <w:tcMar>
              <w:top w:w="80" w:type="dxa"/>
              <w:start w:w="100" w:type="dxa"/>
              <w:bottom w:w="80" w:type="dxa"/>
              <w:end w:w="100" w:type="dxa"/>
            </w:tcMar>
          </w:tcPr>
          <w:p>
            <w:pPr>
              <w:spacing w:after="0" w:line="240" w:lineRule="auto"/>
            </w:pPr>
            <w:r>
              <w:rPr>
                <w:rFonts w:ascii="Aptos" w:hAnsi="Aptos"/>
                <w:b w:val="0"/>
                <w:i w:val="0"/>
                <w:color w:val="1F2937"/>
                <w:sz w:val="14"/>
              </w:rPr>
            </w:r>
          </w:p>
        </w:tc>
        <w:tc>
          <w:tcPr>
            <w:tcW w:type="dxa" w:w="864"/>
            <w:vAlign w:val="top"/>
            <w:tcMar>
              <w:top w:w="80" w:type="dxa"/>
              <w:start w:w="100" w:type="dxa"/>
              <w:bottom w:w="80" w:type="dxa"/>
              <w:end w:w="100" w:type="dxa"/>
            </w:tcMar>
          </w:tcPr>
          <w:p>
            <w:pPr>
              <w:spacing w:after="0" w:line="240" w:lineRule="auto"/>
            </w:pPr>
            <w:r>
              <w:rPr>
                <w:rFonts w:ascii="Aptos" w:hAnsi="Aptos"/>
                <w:b w:val="0"/>
                <w:i w:val="0"/>
                <w:color w:val="1F2937"/>
                <w:sz w:val="14"/>
              </w:rPr>
            </w:r>
          </w:p>
        </w:tc>
      </w:tr>
      <w:tr>
        <w:trPr>
          <w:cantSplit/>
        </w:trPr>
        <w:tc>
          <w:tcPr>
            <w:tcW w:type="dxa" w:w="1440"/>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Identity Deny / Allow removed</w:t>
            </w:r>
          </w:p>
        </w:tc>
        <w:tc>
          <w:tcPr>
            <w:tcW w:type="dxa" w:w="165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c>
          <w:tcPr>
            <w:tcW w:type="dxa" w:w="1440"/>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c>
          <w:tcPr>
            <w:tcW w:type="dxa" w:w="1440"/>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c>
          <w:tcPr>
            <w:tcW w:type="dxa" w:w="208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c>
          <w:tcPr>
            <w:tcW w:type="dxa" w:w="864"/>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r>
      <w:tr>
        <w:trPr>
          <w:cantSplit/>
        </w:trPr>
        <w:tc>
          <w:tcPr>
            <w:tcW w:type="dxa" w:w="1440"/>
            <w:vAlign w:val="top"/>
            <w:tcMar>
              <w:top w:w="80" w:type="dxa"/>
              <w:start w:w="100" w:type="dxa"/>
              <w:bottom w:w="80" w:type="dxa"/>
              <w:end w:w="100" w:type="dxa"/>
            </w:tcMar>
          </w:tcPr>
          <w:p>
            <w:pPr>
              <w:spacing w:after="0" w:line="240" w:lineRule="auto"/>
            </w:pPr>
            <w:r>
              <w:rPr>
                <w:rFonts w:ascii="Aptos" w:hAnsi="Aptos"/>
                <w:b w:val="0"/>
                <w:i w:val="0"/>
                <w:color w:val="1F2937"/>
                <w:sz w:val="14"/>
              </w:rPr>
              <w:t>Firewall block</w:t>
            </w:r>
          </w:p>
        </w:tc>
        <w:tc>
          <w:tcPr>
            <w:tcW w:type="dxa" w:w="1656"/>
            <w:vAlign w:val="top"/>
            <w:tcMar>
              <w:top w:w="80" w:type="dxa"/>
              <w:start w:w="100" w:type="dxa"/>
              <w:bottom w:w="80" w:type="dxa"/>
              <w:end w:w="100" w:type="dxa"/>
            </w:tcMar>
          </w:tcPr>
          <w:p>
            <w:pPr>
              <w:spacing w:after="0" w:line="240" w:lineRule="auto"/>
            </w:pPr>
            <w:r>
              <w:rPr>
                <w:rFonts w:ascii="Aptos" w:hAnsi="Aptos"/>
                <w:b w:val="0"/>
                <w:i w:val="0"/>
                <w:color w:val="1F2937"/>
                <w:sz w:val="14"/>
              </w:rPr>
            </w:r>
          </w:p>
        </w:tc>
        <w:tc>
          <w:tcPr>
            <w:tcW w:type="dxa" w:w="1440"/>
            <w:vAlign w:val="top"/>
            <w:tcMar>
              <w:top w:w="80" w:type="dxa"/>
              <w:start w:w="100" w:type="dxa"/>
              <w:bottom w:w="80" w:type="dxa"/>
              <w:end w:w="100" w:type="dxa"/>
            </w:tcMar>
          </w:tcPr>
          <w:p>
            <w:pPr>
              <w:spacing w:after="0" w:line="240" w:lineRule="auto"/>
            </w:pPr>
            <w:r>
              <w:rPr>
                <w:rFonts w:ascii="Aptos" w:hAnsi="Aptos"/>
                <w:b w:val="0"/>
                <w:i w:val="0"/>
                <w:color w:val="1F2937"/>
                <w:sz w:val="14"/>
              </w:rPr>
            </w:r>
          </w:p>
        </w:tc>
        <w:tc>
          <w:tcPr>
            <w:tcW w:type="dxa" w:w="1440"/>
            <w:vAlign w:val="top"/>
            <w:tcMar>
              <w:top w:w="80" w:type="dxa"/>
              <w:start w:w="100" w:type="dxa"/>
              <w:bottom w:w="80" w:type="dxa"/>
              <w:end w:w="100" w:type="dxa"/>
            </w:tcMar>
          </w:tcPr>
          <w:p>
            <w:pPr>
              <w:spacing w:after="0" w:line="240" w:lineRule="auto"/>
            </w:pPr>
            <w:r>
              <w:rPr>
                <w:rFonts w:ascii="Aptos" w:hAnsi="Aptos"/>
                <w:b w:val="0"/>
                <w:i w:val="0"/>
                <w:color w:val="1F2937"/>
                <w:sz w:val="14"/>
              </w:rPr>
            </w:r>
          </w:p>
        </w:tc>
        <w:tc>
          <w:tcPr>
            <w:tcW w:type="dxa" w:w="2088"/>
            <w:vAlign w:val="top"/>
            <w:tcMar>
              <w:top w:w="80" w:type="dxa"/>
              <w:start w:w="100" w:type="dxa"/>
              <w:bottom w:w="80" w:type="dxa"/>
              <w:end w:w="100" w:type="dxa"/>
            </w:tcMar>
          </w:tcPr>
          <w:p>
            <w:pPr>
              <w:spacing w:after="0" w:line="240" w:lineRule="auto"/>
            </w:pPr>
            <w:r>
              <w:rPr>
                <w:rFonts w:ascii="Aptos" w:hAnsi="Aptos"/>
                <w:b w:val="0"/>
                <w:i w:val="0"/>
                <w:color w:val="1F2937"/>
                <w:sz w:val="14"/>
              </w:rPr>
            </w:r>
          </w:p>
        </w:tc>
        <w:tc>
          <w:tcPr>
            <w:tcW w:type="dxa" w:w="864"/>
            <w:vAlign w:val="top"/>
            <w:tcMar>
              <w:top w:w="80" w:type="dxa"/>
              <w:start w:w="100" w:type="dxa"/>
              <w:bottom w:w="80" w:type="dxa"/>
              <w:end w:w="100" w:type="dxa"/>
            </w:tcMar>
          </w:tcPr>
          <w:p>
            <w:pPr>
              <w:spacing w:after="0" w:line="240" w:lineRule="auto"/>
            </w:pPr>
            <w:r>
              <w:rPr>
                <w:rFonts w:ascii="Aptos" w:hAnsi="Aptos"/>
                <w:b w:val="0"/>
                <w:i w:val="0"/>
                <w:color w:val="1F2937"/>
                <w:sz w:val="14"/>
              </w:rPr>
            </w:r>
          </w:p>
        </w:tc>
      </w:tr>
      <w:tr>
        <w:trPr>
          <w:cantSplit/>
        </w:trPr>
        <w:tc>
          <w:tcPr>
            <w:tcW w:type="dxa" w:w="1440"/>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t>Full data disk</w:t>
            </w:r>
          </w:p>
        </w:tc>
        <w:tc>
          <w:tcPr>
            <w:tcW w:type="dxa" w:w="1656"/>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c>
          <w:tcPr>
            <w:tcW w:type="dxa" w:w="1440"/>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c>
          <w:tcPr>
            <w:tcW w:type="dxa" w:w="1440"/>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c>
          <w:tcPr>
            <w:tcW w:type="dxa" w:w="2088"/>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c>
          <w:tcPr>
            <w:tcW w:type="dxa" w:w="864"/>
            <w:vAlign w:val="top"/>
            <w:tcMar>
              <w:top w:w="80" w:type="dxa"/>
              <w:start w:w="100" w:type="dxa"/>
              <w:bottom w:w="80" w:type="dxa"/>
              <w:end w:w="100" w:type="dxa"/>
            </w:tcMar>
            <w:shd w:fill="F7F9FC"/>
          </w:tcPr>
          <w:p>
            <w:pPr>
              <w:spacing w:after="0" w:line="240" w:lineRule="auto"/>
            </w:pPr>
            <w:r>
              <w:rPr>
                <w:rFonts w:ascii="Aptos" w:hAnsi="Aptos"/>
                <w:b w:val="0"/>
                <w:i w:val="0"/>
                <w:color w:val="1F2937"/>
                <w:sz w:val="14"/>
              </w:rPr>
            </w:r>
          </w:p>
        </w:tc>
      </w:tr>
    </w:tbl>
    <w:p>
      <w:pPr>
        <w:spacing w:after="20"/>
      </w:pPr>
    </w:p>
    <w:p>
      <w:pPr>
        <w:spacing w:before="0" w:after="100" w:line="259" w:lineRule="auto"/>
      </w:pPr>
      <w:r>
        <w:rPr>
          <w:rFonts w:ascii="Aptos" w:hAnsi="Aptos"/>
          <w:b w:val="0"/>
          <w:i w:val="0"/>
          <w:color w:val="1F2937"/>
          <w:sz w:val="20"/>
        </w:rPr>
        <w:t>PIR summary fields: incident date/time; service/business impact; detection gap; event timeline; recovery time; customer/user impact (training scenario only); lessons learned; residual risks; prevention actions; accountable owner; follow-up due date.</w:t>
      </w:r>
    </w:p>
    <w:p>
      <w:pPr>
        <w:spacing w:before="0" w:after="100" w:line="259" w:lineRule="auto"/>
      </w:pPr>
      <w:r>
        <w:rPr>
          <w:rFonts w:ascii="Aptos" w:hAnsi="Aptos"/>
          <w:b w:val="0"/>
          <w:i w:val="0"/>
          <w:color w:val="1F2937"/>
          <w:sz w:val="20"/>
        </w:rPr>
        <w:t>Course outcome mapping: the Day 6 source brief references CO-01…CO-11 and EO-01…EO-05, but does not include the official outcome definitions. Students/instructors should map demonstrated skills only after the official course outcome descriptions are provided.</w:t>
      </w:r>
    </w:p>
    <w:p>
      <w:pPr>
        <w:pStyle w:val="Heading1"/>
        <w:keepNext/>
        <w:spacing w:before="200" w:after="100"/>
      </w:pPr>
      <w:r>
        <w:rPr>
          <w:rFonts w:ascii="Aptos" w:hAnsi="Aptos"/>
          <w:b/>
          <w:i w:val="0"/>
          <w:color w:val="17365D"/>
          <w:sz w:val="34"/>
        </w:rPr>
        <w:t>17. Official technical references</w:t>
      </w:r>
    </w:p>
    <w:p>
      <w:pPr>
        <w:spacing w:before="0" w:after="100" w:line="259" w:lineRule="auto"/>
      </w:pPr>
      <w:r>
        <w:rPr>
          <w:rFonts w:ascii="Aptos" w:hAnsi="Aptos"/>
          <w:b w:val="0"/>
          <w:i w:val="0"/>
          <w:color w:val="1F2937"/>
          <w:sz w:val="20"/>
        </w:rPr>
        <w:t>Use official product documentation for syntax and current requirements. Service availability, quota, IAM support and pricing can change by region and project. The following links support the key implementation decisions in this guide.</w:t>
      </w:r>
    </w:p>
    <w:p>
      <w:pPr>
        <w:spacing w:after="40"/>
      </w:pPr>
      <w:hyperlink r:id="rId11">
        <w:r>
          <w:rPr>
            <w:color w:val="0563C1"/>
            <w:u w:val="single"/>
          </w:rPr>
          <w:t>Google Cloud - Terraform authentication</w:t>
        </w:r>
      </w:hyperlink>
      <w:r>
        <w:rPr>
          <w:rFonts w:ascii="Aptos" w:hAnsi="Aptos"/>
          <w:b w:val="0"/>
          <w:i w:val="0"/>
          <w:color w:val="1F2937"/>
          <w:sz w:val="17"/>
        </w:rPr>
        <w:t xml:space="preserve"> - Cloud Shell credentials and ADC.</w:t>
      </w:r>
    </w:p>
    <w:p>
      <w:pPr>
        <w:spacing w:after="40"/>
      </w:pPr>
      <w:hyperlink r:id="rId12">
        <w:r>
          <w:rPr>
            <w:color w:val="0563C1"/>
            <w:u w:val="single"/>
          </w:rPr>
          <w:t>Google Cloud - Terraform install and configure</w:t>
        </w:r>
      </w:hyperlink>
      <w:r>
        <w:rPr>
          <w:rFonts w:ascii="Aptos" w:hAnsi="Aptos"/>
          <w:b w:val="0"/>
          <w:i w:val="0"/>
          <w:color w:val="1F2937"/>
          <w:sz w:val="17"/>
        </w:rPr>
        <w:t xml:space="preserve"> - Terraform setup and configuration in Cloud Shell.</w:t>
      </w:r>
    </w:p>
    <w:p>
      <w:pPr>
        <w:spacing w:after="40"/>
      </w:pPr>
      <w:hyperlink r:id="rId13">
        <w:r>
          <w:rPr>
            <w:color w:val="0563C1"/>
            <w:u w:val="single"/>
          </w:rPr>
          <w:t>Google Cloud - Import resources into Terraform state</w:t>
        </w:r>
      </w:hyperlink>
      <w:r>
        <w:rPr>
          <w:rFonts w:ascii="Aptos" w:hAnsi="Aptos"/>
          <w:b w:val="0"/>
          <w:i w:val="0"/>
          <w:color w:val="1F2937"/>
          <w:sz w:val="17"/>
        </w:rPr>
        <w:t xml:space="preserve"> - Resource import and state reconciliation.</w:t>
      </w:r>
    </w:p>
    <w:p>
      <w:pPr>
        <w:spacing w:after="40"/>
      </w:pPr>
      <w:hyperlink r:id="rId14">
        <w:r>
          <w:rPr>
            <w:color w:val="0563C1"/>
            <w:u w:val="single"/>
          </w:rPr>
          <w:t>Google Cloud - IAP TCP forwarding</w:t>
        </w:r>
      </w:hyperlink>
      <w:r>
        <w:rPr>
          <w:rFonts w:ascii="Aptos" w:hAnsi="Aptos"/>
          <w:b w:val="0"/>
          <w:i w:val="0"/>
          <w:color w:val="1F2937"/>
          <w:sz w:val="17"/>
        </w:rPr>
        <w:t xml:space="preserve"> - Private VM access through IAP and required firewall/IAM.</w:t>
      </w:r>
    </w:p>
    <w:p>
      <w:pPr>
        <w:spacing w:after="40"/>
      </w:pPr>
      <w:hyperlink r:id="rId15">
        <w:r>
          <w:rPr>
            <w:color w:val="0563C1"/>
            <w:u w:val="single"/>
          </w:rPr>
          <w:t>Google Cloud - Set up OS Login</w:t>
        </w:r>
      </w:hyperlink>
      <w:r>
        <w:rPr>
          <w:rFonts w:ascii="Aptos" w:hAnsi="Aptos"/>
          <w:b w:val="0"/>
          <w:i w:val="0"/>
          <w:color w:val="1F2937"/>
          <w:sz w:val="17"/>
        </w:rPr>
        <w:t xml:space="preserve"> - OS Login role requirements and organization-level external-user role.</w:t>
      </w:r>
    </w:p>
    <w:p>
      <w:pPr>
        <w:spacing w:after="40"/>
      </w:pPr>
      <w:hyperlink r:id="rId16">
        <w:r>
          <w:rPr>
            <w:color w:val="0563C1"/>
            <w:u w:val="single"/>
          </w:rPr>
          <w:t>Google Cloud - Modify Persistent Disk size</w:t>
        </w:r>
      </w:hyperlink>
      <w:r>
        <w:rPr>
          <w:rFonts w:ascii="Aptos" w:hAnsi="Aptos"/>
          <w:b w:val="0"/>
          <w:i w:val="0"/>
          <w:color w:val="1F2937"/>
          <w:sz w:val="17"/>
        </w:rPr>
        <w:t xml:space="preserve"> - Disk expansion and in-guest filesystem resizing.</w:t>
      </w:r>
    </w:p>
    <w:p>
      <w:pPr>
        <w:spacing w:after="40"/>
      </w:pPr>
      <w:hyperlink r:id="rId17">
        <w:r>
          <w:rPr>
            <w:color w:val="0563C1"/>
            <w:u w:val="single"/>
          </w:rPr>
          <w:t>Google Cloud - Public Access Prevention</w:t>
        </w:r>
      </w:hyperlink>
      <w:r>
        <w:rPr>
          <w:rFonts w:ascii="Aptos" w:hAnsi="Aptos"/>
          <w:b w:val="0"/>
          <w:i w:val="0"/>
          <w:color w:val="1F2937"/>
          <w:sz w:val="17"/>
        </w:rPr>
        <w:t xml:space="preserve"> - Enforced public-access prevention behavior.</w:t>
      </w:r>
    </w:p>
    <w:p>
      <w:pPr>
        <w:spacing w:after="40"/>
      </w:pPr>
      <w:hyperlink r:id="rId18">
        <w:r>
          <w:rPr>
            <w:color w:val="0563C1"/>
            <w:u w:val="single"/>
          </w:rPr>
          <w:t>Google Cloud - Customer-managed encryption keys</w:t>
        </w:r>
      </w:hyperlink>
      <w:r>
        <w:rPr>
          <w:rFonts w:ascii="Aptos" w:hAnsi="Aptos"/>
          <w:b w:val="0"/>
          <w:i w:val="0"/>
          <w:color w:val="1F2937"/>
          <w:sz w:val="17"/>
        </w:rPr>
        <w:t xml:space="preserve"> - Cloud Storage default encryption and CMEK.</w:t>
      </w:r>
    </w:p>
    <w:p>
      <w:pPr>
        <w:spacing w:after="40"/>
      </w:pPr>
      <w:hyperlink r:id="rId19">
        <w:r>
          <w:rPr>
            <w:color w:val="0563C1"/>
            <w:u w:val="single"/>
          </w:rPr>
          <w:t>Google Cloud - Use customer-managed keys</w:t>
        </w:r>
      </w:hyperlink>
      <w:r>
        <w:rPr>
          <w:rFonts w:ascii="Aptos" w:hAnsi="Aptos"/>
          <w:b w:val="0"/>
          <w:i w:val="0"/>
          <w:color w:val="1F2937"/>
          <w:sz w:val="17"/>
        </w:rPr>
        <w:t xml:space="preserve"> - Bucket default key, object metadata and key lifecycle.</w:t>
      </w:r>
    </w:p>
    <w:p>
      <w:pPr>
        <w:spacing w:after="40"/>
      </w:pPr>
      <w:hyperlink r:id="rId20">
        <w:r>
          <w:rPr>
            <w:color w:val="0563C1"/>
            <w:u w:val="single"/>
          </w:rPr>
          <w:t>Google Cloud - Cloud NAT</w:t>
        </w:r>
      </w:hyperlink>
      <w:r>
        <w:rPr>
          <w:rFonts w:ascii="Aptos" w:hAnsi="Aptos"/>
          <w:b w:val="0"/>
          <w:i w:val="0"/>
          <w:color w:val="1F2937"/>
          <w:sz w:val="17"/>
        </w:rPr>
        <w:t xml:space="preserve"> - NAT for private VM outbound connectivity.</w:t>
      </w:r>
    </w:p>
    <w:p>
      <w:pPr>
        <w:spacing w:after="40"/>
      </w:pPr>
      <w:hyperlink r:id="rId21">
        <w:r>
          <w:rPr>
            <w:color w:val="0563C1"/>
            <w:u w:val="single"/>
          </w:rPr>
          <w:t>Google Cloud - Add a Secret Manager version</w:t>
        </w:r>
      </w:hyperlink>
      <w:r>
        <w:rPr>
          <w:rFonts w:ascii="Aptos" w:hAnsi="Aptos"/>
          <w:b w:val="0"/>
          <w:i w:val="0"/>
          <w:color w:val="1F2937"/>
          <w:sz w:val="17"/>
        </w:rPr>
        <w:t xml:space="preserve"> - Secret version lifecycle and CLI usage.</w:t>
      </w:r>
    </w:p>
    <w:p>
      <w:pPr>
        <w:spacing w:after="40"/>
      </w:pPr>
      <w:hyperlink r:id="rId22">
        <w:r>
          <w:rPr>
            <w:color w:val="0563C1"/>
            <w:u w:val="single"/>
          </w:rPr>
          <w:t>Google Cloud - Manage alerting with Terraform</w:t>
        </w:r>
      </w:hyperlink>
      <w:r>
        <w:rPr>
          <w:rFonts w:ascii="Aptos" w:hAnsi="Aptos"/>
          <w:b w:val="0"/>
          <w:i w:val="0"/>
          <w:color w:val="1F2937"/>
          <w:sz w:val="17"/>
        </w:rPr>
        <w:t xml:space="preserve"> - Monitoring alert policy resources.</w:t>
      </w:r>
    </w:p>
    <w:p>
      <w:pPr>
        <w:spacing w:after="40"/>
      </w:pPr>
      <w:hyperlink r:id="rId23">
        <w:r>
          <w:rPr>
            <w:color w:val="0563C1"/>
            <w:u w:val="single"/>
          </w:rPr>
          <w:t>Google Cloud - Notification channels with Terraform</w:t>
        </w:r>
      </w:hyperlink>
      <w:r>
        <w:rPr>
          <w:rFonts w:ascii="Aptos" w:hAnsi="Aptos"/>
          <w:b w:val="0"/>
          <w:i w:val="0"/>
          <w:color w:val="1F2937"/>
          <w:sz w:val="17"/>
        </w:rPr>
        <w:t xml:space="preserve"> - Email notification channel setup.</w:t>
      </w:r>
    </w:p>
    <w:p>
      <w:pPr>
        <w:spacing w:after="40"/>
      </w:pPr>
      <w:hyperlink r:id="rId24">
        <w:r>
          <w:rPr>
            <w:color w:val="0563C1"/>
            <w:u w:val="single"/>
          </w:rPr>
          <w:t>Google Cloud - IAM Deny supported permissions</w:t>
        </w:r>
      </w:hyperlink>
      <w:r>
        <w:rPr>
          <w:rFonts w:ascii="Aptos" w:hAnsi="Aptos"/>
          <w:b w:val="0"/>
          <w:i w:val="0"/>
          <w:color w:val="1F2937"/>
          <w:sz w:val="17"/>
        </w:rPr>
        <w:t xml:space="preserve"> - Check whether the selected permission supports IAM Deny.</w:t>
      </w:r>
    </w:p>
    <w:p>
      <w:pPr>
        <w:spacing w:after="40"/>
      </w:pPr>
      <w:hyperlink r:id="rId25">
        <w:r>
          <w:rPr>
            <w:color w:val="0563C1"/>
            <w:u w:val="single"/>
          </w:rPr>
          <w:t>HashiCorp - Google provider 8.8.1</w:t>
        </w:r>
      </w:hyperlink>
      <w:r>
        <w:rPr>
          <w:rFonts w:ascii="Aptos" w:hAnsi="Aptos"/>
          <w:b w:val="0"/>
          <w:i w:val="0"/>
          <w:color w:val="1F2937"/>
          <w:sz w:val="17"/>
        </w:rPr>
        <w:t xml:space="preserve"> - Provider resource reference for the pinned provider line.</w:t>
      </w:r>
    </w:p>
    <w:tbl>
      <w:tblPr>
        <w:tblW w:type="auto" w:w="0"/>
        <w:jc w:val="center"/>
        <w:tblLook w:firstColumn="1" w:firstRow="1" w:lastColumn="0" w:lastRow="0" w:noHBand="0" w:noVBand="1" w:val="04A0"/>
      </w:tblPr>
      <w:tblGrid>
        <w:gridCol w:w="9866"/>
      </w:tblGrid>
      <w:tr>
        <w:trPr>
          <w:cantSplit/>
        </w:trPr>
        <w:tc>
          <w:tcPr>
            <w:tcW w:type="dxa" w:w="9866"/>
            <w:shd w:fill="FFF2E5"/>
            <w:tcMar>
              <w:top w:w="120" w:type="dxa"/>
              <w:start w:w="150" w:type="dxa"/>
              <w:bottom w:w="120" w:type="dxa"/>
              <w:end w:w="150" w:type="dxa"/>
            </w:tcMar>
            <w:tcBorders>
              <w:top w:val="single" w:sz="2" w:color="FFF2E5"/>
              <w:left w:val="single" w:sz="20" w:color="B54708"/>
              <w:bottom w:val="single" w:sz="2" w:color="FFF2E5"/>
              <w:right w:val="single" w:sz="2" w:color="FFF2E5"/>
            </w:tcBorders>
          </w:tcPr>
          <w:p>
            <w:pPr>
              <w:spacing w:after="40"/>
            </w:pPr>
            <w:r>
              <w:rPr>
                <w:rFonts w:ascii="Aptos" w:hAnsi="Aptos"/>
                <w:b/>
                <w:i w:val="0"/>
                <w:color w:val="B54708"/>
                <w:sz w:val="17"/>
              </w:rPr>
              <w:t>FINAL REMINDER</w:t>
            </w:r>
          </w:p>
          <w:p>
            <w:pPr>
              <w:spacing w:after="0" w:line="250" w:lineRule="auto"/>
            </w:pPr>
            <w:r>
              <w:rPr>
                <w:rFonts w:ascii="Aptos" w:hAnsi="Aptos"/>
                <w:b w:val="0"/>
                <w:i w:val="0"/>
                <w:color w:val="1F2937"/>
                <w:sz w:val="18"/>
              </w:rPr>
              <w:t>This guide is a student execution reference, not a guarantee that every account has the same quotas, organization policies, IAM permissions or regional service availability. Run the preflight and live Terraform validation in the allocated training project; stop and ask the instructor when a policy or permission blocks a step.</w:t>
            </w:r>
          </w:p>
        </w:tc>
      </w:tr>
    </w:tbl>
    <w:p>
      <w:pPr>
        <w:spacing w:after="20"/>
      </w:pPr>
    </w:p>
    <w:sectPr w:rsidR="00FC693F" w:rsidRPr="0006063C" w:rsidSect="00034616">
      <w:headerReference w:type="default" r:id="rId9"/>
      <w:footerReference w:type="default" r:id="rId10"/>
      <w:pgSz w:w="11906" w:h="16838"/>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085"/>
        <w:sz w:val="15"/>
      </w:rPr>
      <w:t xml:space="preserve">STUDENT LAB GUIDE  •  TRAINING PROJECT ONLY    |    PAGE </w:t>
    </w:r>
    <w:r>
      <w:rPr>
        <w:rFonts w:ascii="Aptos" w:hAnsi="Aptos"/>
        <w:b w:val="0"/>
        <w:i w:val="0"/>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085"/>
        <w:sz w:val="15"/>
      </w:rPr>
      <w:t>TECHADEMY  |  MULTI-CLOUD FOUNDATIONS BOOTCAMP  |  GCP DAY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cloud.google.com/docs/terraform/authentication" TargetMode="External"/><Relationship Id="rId12" Type="http://schemas.openxmlformats.org/officeDocument/2006/relationships/hyperlink" Target="https://docs.cloud.google.com/docs/terraform/install-configure-terraform" TargetMode="External"/><Relationship Id="rId13" Type="http://schemas.openxmlformats.org/officeDocument/2006/relationships/hyperlink" Target="https://docs.cloud.google.com/docs/terraform/resource-management/import" TargetMode="External"/><Relationship Id="rId14" Type="http://schemas.openxmlformats.org/officeDocument/2006/relationships/hyperlink" Target="https://docs.cloud.google.com/iap/docs/using-tcp-forwarding" TargetMode="External"/><Relationship Id="rId15" Type="http://schemas.openxmlformats.org/officeDocument/2006/relationships/hyperlink" Target="https://docs.cloud.google.com/compute/docs/oslogin/set-up-oslogin" TargetMode="External"/><Relationship Id="rId16" Type="http://schemas.openxmlformats.org/officeDocument/2006/relationships/hyperlink" Target="https://docs.cloud.google.com/compute/docs/disks/resize-persistent-disk" TargetMode="External"/><Relationship Id="rId17" Type="http://schemas.openxmlformats.org/officeDocument/2006/relationships/hyperlink" Target="https://docs.cloud.google.com/storage/docs/public-access-prevention" TargetMode="External"/><Relationship Id="rId18" Type="http://schemas.openxmlformats.org/officeDocument/2006/relationships/hyperlink" Target="https://docs.cloud.google.com/storage/docs/encryption/customer-managed-keys" TargetMode="External"/><Relationship Id="rId19" Type="http://schemas.openxmlformats.org/officeDocument/2006/relationships/hyperlink" Target="https://docs.cloud.google.com/storage/docs/encryption/using-customer-managed-keys" TargetMode="External"/><Relationship Id="rId20" Type="http://schemas.openxmlformats.org/officeDocument/2006/relationships/hyperlink" Target="https://docs.cloud.google.com/nat/docs/using-nat" TargetMode="External"/><Relationship Id="rId21" Type="http://schemas.openxmlformats.org/officeDocument/2006/relationships/hyperlink" Target="https://docs.cloud.google.com/secret-manager/docs/add-secret-version" TargetMode="External"/><Relationship Id="rId22" Type="http://schemas.openxmlformats.org/officeDocument/2006/relationships/hyperlink" Target="https://docs.cloud.google.com/monitoring/alerts/manage-alerts-terraform" TargetMode="External"/><Relationship Id="rId23" Type="http://schemas.openxmlformats.org/officeDocument/2006/relationships/hyperlink" Target="https://docs.cloud.google.com/monitoring/alerts/notification-terraform" TargetMode="External"/><Relationship Id="rId24" Type="http://schemas.openxmlformats.org/officeDocument/2006/relationships/hyperlink" Target="https://docs.cloud.google.com/iam/docs/deny-permissions-support" TargetMode="External"/><Relationship Id="rId25" Type="http://schemas.openxmlformats.org/officeDocument/2006/relationships/hyperlink" Target="https://registry.terraform.io/providers/hashicorp/google/8.8.1/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GCP Day 6 Terraform Lab - Final Student Execution Guide</dc:title>
  <dc:subject>Day 5 to Day 6 Terraform state isolation and GCP Day 6 lab execution</dc:subject>
  <dc:creator>Techademy - Cloud Training</dc:creator>
  <cp:keywords>GCP, Day 6, Terraform, Cloud Shell, IAP, Compute Engine, Cloud Storage, Cloud NAT, CMEK, Secret Manager, Monitoring</cp:keywords>
  <dc:description>Updated with Day 5 to Day 6 handoff, workspace checks, state isolation and read-only transition gate.</dc:description>
  <cp:lastModifiedBy/>
  <cp:revision>1</cp:revision>
  <dcterms:created xsi:type="dcterms:W3CDTF">2013-12-23T23:15:00Z</dcterms:created>
  <dcterms:modified xsi:type="dcterms:W3CDTF">2013-12-23T23:15:00Z</dcterms:modified>
  <cp:category/>
</cp:coreProperties>
</file>