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b/>
          <w:color w:val="F39C35"/>
          <w:sz w:val="30"/>
        </w:rPr>
        <w:t>AWS DAY 4</w:t>
      </w:r>
    </w:p>
    <w:p>
      <w:pPr>
        <w:pStyle w:val="Title"/>
        <w:spacing w:before="200"/>
      </w:pPr>
      <w:r>
        <w:t>Operations Lab Setup</w:t>
        <w:br/>
        <w:t>&amp; Student Runbook</w:t>
      </w:r>
    </w:p>
    <w:p>
      <w:pPr>
        <w:pStyle w:val="Subtitle"/>
      </w:pPr>
      <w:r>
        <w:t>Cost-safe lifecycle • Connectivity triage • EBS storage • S3 security &amp; secrets</w:t>
      </w:r>
    </w:p>
    <w:p/>
    <w:tbl>
      <w:tblPr>
        <w:tblW w:type="auto" w:w="0"/>
        <w:jc w:val="center"/>
        <w:tblLook w:firstColumn="1" w:firstRow="1" w:lastColumn="0" w:lastRow="0" w:noHBand="0" w:noVBand="1" w:val="04A0"/>
      </w:tblPr>
      <w:tblGrid>
        <w:gridCol w:w="9994"/>
      </w:tblGrid>
      <w:tr>
        <w:trPr>
          <w:cantSplit/>
        </w:trPr>
        <w:tc>
          <w:tcPr>
            <w:tcW w:type="dxa" w:w="9994"/>
            <w:shd w:fill="D9E7F5"/>
            <w:tcMar>
              <w:top w:w="120" w:type="dxa"/>
              <w:start w:w="150" w:type="dxa"/>
              <w:bottom w:w="120" w:type="dxa"/>
              <w:end w:w="150" w:type="dxa"/>
            </w:tcMar>
          </w:tcPr>
          <w:p>
            <w:pPr>
              <w:spacing w:after="60"/>
            </w:pPr>
            <w:r>
              <w:rPr>
                <w:b/>
                <w:color w:val="2F5597"/>
                <w:sz w:val="20"/>
              </w:rPr>
              <w:t>Audience</w:t>
            </w:r>
          </w:p>
          <w:p>
            <w:pPr>
              <w:spacing w:after="0"/>
            </w:pPr>
            <w:r>
              <w:rPr>
                <w:sz w:val="18"/>
              </w:rPr>
              <w:t>Students working in an isolated AWS training account using Terraform, AWS CLI and the AWS Management Console.</w:t>
            </w:r>
          </w:p>
        </w:tc>
      </w:tr>
    </w:tbl>
    <w:p>
      <w:pPr>
        <w:spacing w:after="0"/>
      </w:pPr>
    </w:p>
    <w:p>
      <w:pPr>
        <w:pStyle w:val="Heading2"/>
      </w:pPr>
      <w:r>
        <w:t>Purpose</w:t>
      </w:r>
    </w:p>
    <w:p>
      <w:r>
        <w:t>Use this guide as a single reference to prepare the lab workspace, deploy the starter infrastructure, perform the four Day 4 scenarios, verify results and remove resources when finished.</w:t>
      </w:r>
    </w:p>
    <w:p>
      <w:pPr>
        <w:pStyle w:val="Heading2"/>
      </w:pPr>
      <w:r>
        <w:t>Delivery method</w:t>
      </w:r>
    </w:p>
    <w:p>
      <w:r>
        <w:t>Local VS Code + PowerShell terminal + Terraform + AWS CLI. Console navigation is included for verification.</w:t>
      </w:r>
    </w:p>
    <w:p>
      <w:pPr>
        <w:pStyle w:val="Heading2"/>
      </w:pPr>
      <w:r>
        <w:t>Document note</w:t>
      </w:r>
    </w:p>
    <w:p>
      <w:r>
        <w:t>The infrastructure configuration is an educational starter template taken from the supplied lab material and formatted for readability. It is not represented as a tested production deployment. Review the pre-deployment validation notes before running apply.</w:t>
      </w:r>
    </w:p>
    <w:p>
      <w:pPr>
        <w:spacing w:before="760"/>
      </w:pPr>
      <w:r>
        <w:rPr>
          <w:b/>
          <w:color w:val="9C1C1C"/>
          <w:sz w:val="20"/>
        </w:rPr>
        <w:t>Training sandbox only • Never use production credentials or real data</w:t>
      </w:r>
    </w:p>
    <w:p>
      <w:r>
        <w:br w:type="page"/>
      </w:r>
    </w:p>
    <w:p>
      <w:pPr>
        <w:pStyle w:val="Heading1"/>
      </w:pPr>
      <w:r>
        <w:t>Contents</w:t>
      </w:r>
    </w:p>
    <w:p>
      <w:pPr>
        <w:pStyle w:val="ListBullet"/>
        <w:spacing w:after="40"/>
      </w:pPr>
      <w:r>
        <w:t>1. Lab overview and learning outcomes</w:t>
      </w:r>
    </w:p>
    <w:p>
      <w:pPr>
        <w:pStyle w:val="ListBullet"/>
        <w:spacing w:after="40"/>
      </w:pPr>
      <w:r>
        <w:t>2. AWS / Azure concept mapping</w:t>
      </w:r>
    </w:p>
    <w:p>
      <w:pPr>
        <w:pStyle w:val="ListBullet"/>
        <w:spacing w:after="40"/>
      </w:pPr>
      <w:r>
        <w:t>3. Prerequisites and safety checklist</w:t>
      </w:r>
    </w:p>
    <w:p>
      <w:pPr>
        <w:pStyle w:val="ListBullet"/>
        <w:spacing w:after="40"/>
      </w:pPr>
      <w:r>
        <w:t>4. Phase 1 — Configure PowerShell and AWS CLI</w:t>
      </w:r>
    </w:p>
    <w:p>
      <w:pPr>
        <w:pStyle w:val="ListBullet"/>
        <w:spacing w:after="40"/>
      </w:pPr>
      <w:r>
        <w:t>5. Phase 2 — Create the Terraform workspace</w:t>
      </w:r>
    </w:p>
    <w:p>
      <w:pPr>
        <w:pStyle w:val="ListBullet"/>
        <w:spacing w:after="40"/>
      </w:pPr>
      <w:r>
        <w:t>6. Review the deployment plan and create resources</w:t>
      </w:r>
    </w:p>
    <w:p>
      <w:pPr>
        <w:pStyle w:val="ListBullet"/>
        <w:spacing w:after="40"/>
      </w:pPr>
      <w:r>
        <w:t>7. Verify the environment in the AWS Console</w:t>
      </w:r>
    </w:p>
    <w:p>
      <w:pPr>
        <w:pStyle w:val="ListBullet"/>
        <w:spacing w:after="40"/>
      </w:pPr>
      <w:r>
        <w:t>8. Scenario D4-1 — Runaway cost and scale-out</w:t>
      </w:r>
    </w:p>
    <w:p>
      <w:pPr>
        <w:pStyle w:val="ListBullet"/>
        <w:spacing w:after="40"/>
      </w:pPr>
      <w:r>
        <w:t>9. Scenario D4-2 — SSH and private egress troubleshooting</w:t>
      </w:r>
    </w:p>
    <w:p>
      <w:pPr>
        <w:pStyle w:val="ListBullet"/>
        <w:spacing w:after="40"/>
      </w:pPr>
      <w:r>
        <w:t>10. Scenario D4-3 — EBS volume expansion</w:t>
      </w:r>
    </w:p>
    <w:p>
      <w:pPr>
        <w:pStyle w:val="ListBullet"/>
        <w:spacing w:after="40"/>
      </w:pPr>
      <w:r>
        <w:t>11. Scenario D4-4 — S3 lockdown and secret rotation</w:t>
      </w:r>
    </w:p>
    <w:p>
      <w:pPr>
        <w:pStyle w:val="ListBullet"/>
        <w:spacing w:after="40"/>
      </w:pPr>
      <w:r>
        <w:t>12. Troubleshooting guide</w:t>
      </w:r>
    </w:p>
    <w:p>
      <w:pPr>
        <w:pStyle w:val="ListBullet"/>
        <w:spacing w:after="40"/>
      </w:pPr>
      <w:r>
        <w:t>13. Cleanup and teardown</w:t>
      </w:r>
    </w:p>
    <w:p>
      <w:pPr>
        <w:pStyle w:val="ListBullet"/>
        <w:spacing w:after="40"/>
      </w:pPr>
      <w:r>
        <w:t>Appendix A. Terraform starter configuration</w:t>
      </w:r>
    </w:p>
    <w:p>
      <w:pPr>
        <w:pStyle w:val="ListBullet"/>
        <w:spacing w:after="40"/>
      </w:pPr>
      <w:r>
        <w:t>Appendix B. Evidence checklist</w:t>
      </w:r>
    </w:p>
    <w:tbl>
      <w:tblPr>
        <w:tblW w:type="auto" w:w="0"/>
        <w:jc w:val="center"/>
        <w:tblLook w:firstColumn="1" w:firstRow="1" w:lastColumn="0" w:lastRow="0" w:noHBand="0" w:noVBand="1" w:val="04A0"/>
      </w:tblPr>
      <w:tblGrid>
        <w:gridCol w:w="9994"/>
      </w:tblGrid>
      <w:tr>
        <w:trPr>
          <w:cantSplit/>
        </w:trPr>
        <w:tc>
          <w:tcPr>
            <w:tcW w:type="dxa" w:w="9994"/>
            <w:shd w:fill="FFF3E0"/>
            <w:tcMar>
              <w:top w:w="120" w:type="dxa"/>
              <w:start w:w="150" w:type="dxa"/>
              <w:bottom w:w="120" w:type="dxa"/>
              <w:end w:w="150" w:type="dxa"/>
            </w:tcMar>
          </w:tcPr>
          <w:p>
            <w:pPr>
              <w:spacing w:after="60"/>
            </w:pPr>
            <w:r>
              <w:rPr>
                <w:b/>
                <w:color w:val="8A4B00"/>
                <w:sz w:val="20"/>
              </w:rPr>
              <w:t>Important</w:t>
            </w:r>
          </w:p>
          <w:p>
            <w:pPr>
              <w:spacing w:after="0"/>
            </w:pPr>
            <w:r>
              <w:rPr>
                <w:sz w:val="18"/>
              </w:rPr>
              <w:t>Do not copy the entire document into main.tf. Only the HCL code in Appendix A belongs in main.tf. PowerShell and AWS CLI commands belong in the PowerShell terminal.</w:t>
            </w:r>
          </w:p>
        </w:tc>
      </w:tr>
    </w:tbl>
    <w:p>
      <w:pPr>
        <w:spacing w:after="0"/>
      </w:pPr>
    </w:p>
    <w:p>
      <w:pPr>
        <w:pStyle w:val="Heading1"/>
      </w:pPr>
      <w:r>
        <w:t>1. Lab overview and learning outcomes</w:t>
      </w:r>
    </w:p>
    <w:p>
      <w:r>
        <w:t>This lab simulates four operational incidents in a disposable AWS account. Each incident should be closed only after the learner captures evidence that the issue is resolved—not simply after a command completes.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448"/>
            <w:shd w:fill="182B49"/>
            <w:tcMar>
              <w:top w:w="80" w:type="dxa"/>
              <w:start w:w="100" w:type="dxa"/>
              <w:bottom w:w="80" w:type="dxa"/>
              <w:end w:w="100" w:type="dxa"/>
            </w:tcMar>
          </w:tcPr>
          <w:p>
            <w:r>
              <w:rPr>
                <w:b/>
                <w:color w:val="FFFFFF"/>
                <w:sz w:val="17"/>
              </w:rPr>
              <w:t>Scenario</w:t>
            </w:r>
          </w:p>
        </w:tc>
        <w:tc>
          <w:tcPr>
            <w:tcW w:type="dxa" w:w="4032"/>
            <w:shd w:fill="182B49"/>
            <w:tcMar>
              <w:top w:w="80" w:type="dxa"/>
              <w:start w:w="100" w:type="dxa"/>
              <w:bottom w:w="80" w:type="dxa"/>
              <w:end w:w="100" w:type="dxa"/>
            </w:tcMar>
          </w:tcPr>
          <w:p>
            <w:r>
              <w:rPr>
                <w:b/>
                <w:color w:val="FFFFFF"/>
                <w:sz w:val="17"/>
              </w:rPr>
              <w:t>Learning outcome</w:t>
            </w:r>
          </w:p>
        </w:tc>
        <w:tc>
          <w:tcPr>
            <w:tcW w:type="dxa" w:w="3600"/>
            <w:shd w:fill="182B49"/>
            <w:tcMar>
              <w:top w:w="80" w:type="dxa"/>
              <w:start w:w="100" w:type="dxa"/>
              <w:bottom w:w="80" w:type="dxa"/>
              <w:end w:w="100" w:type="dxa"/>
            </w:tcMar>
          </w:tcPr>
          <w:p>
            <w:r>
              <w:rPr>
                <w:b/>
                <w:color w:val="FFFFFF"/>
                <w:sz w:val="17"/>
              </w:rPr>
              <w:t>Proof of completion</w:t>
            </w:r>
          </w:p>
        </w:tc>
      </w:tr>
      <w:tr>
        <w:trPr>
          <w:cantSplit/>
        </w:trPr>
        <w:tc>
          <w:tcPr>
            <w:tcW w:type="dxa" w:w="2448"/>
            <w:vAlign w:val="center"/>
            <w:tcMar>
              <w:top w:w="80" w:type="dxa"/>
              <w:start w:w="100" w:type="dxa"/>
              <w:bottom w:w="80" w:type="dxa"/>
              <w:end w:w="100" w:type="dxa"/>
            </w:tcMar>
          </w:tcPr>
          <w:p>
            <w:pPr>
              <w:spacing w:after="20"/>
            </w:pPr>
            <w:r>
              <w:rPr>
                <w:sz w:val="17"/>
              </w:rPr>
              <w:t>AWS-INC-2001 — Cost &amp; scaling</w:t>
            </w:r>
          </w:p>
        </w:tc>
        <w:tc>
          <w:tcPr>
            <w:tcW w:type="dxa" w:w="4032"/>
            <w:vAlign w:val="center"/>
            <w:tcMar>
              <w:top w:w="80" w:type="dxa"/>
              <w:start w:w="100" w:type="dxa"/>
              <w:bottom w:w="80" w:type="dxa"/>
              <w:end w:w="100" w:type="dxa"/>
            </w:tcMar>
          </w:tcPr>
          <w:p>
            <w:pPr>
              <w:spacing w:after="20"/>
            </w:pPr>
            <w:r>
              <w:rPr>
                <w:sz w:val="17"/>
              </w:rPr>
              <w:t>Stop an idle EC2 instance and scale a web Auto Scaling Group from two to four instances.</w:t>
            </w:r>
          </w:p>
        </w:tc>
        <w:tc>
          <w:tcPr>
            <w:tcW w:type="dxa" w:w="3600"/>
            <w:vAlign w:val="center"/>
            <w:tcMar>
              <w:top w:w="80" w:type="dxa"/>
              <w:start w:w="100" w:type="dxa"/>
              <w:bottom w:w="80" w:type="dxa"/>
              <w:end w:w="100" w:type="dxa"/>
            </w:tcMar>
          </w:tcPr>
          <w:p>
            <w:pPr>
              <w:spacing w:after="20"/>
            </w:pPr>
            <w:r>
              <w:rPr>
                <w:sz w:val="17"/>
              </w:rPr>
              <w:t>Instance state is stopped; ASG desired capacity is four and instances are healthy.</w:t>
            </w:r>
          </w:p>
        </w:tc>
      </w:tr>
      <w:tr>
        <w:trPr>
          <w:cantSplit/>
        </w:trPr>
        <w:tc>
          <w:tcPr>
            <w:tcW w:type="dxa" w:w="2448"/>
            <w:vAlign w:val="center"/>
            <w:tcMar>
              <w:top w:w="80" w:type="dxa"/>
              <w:start w:w="100" w:type="dxa"/>
              <w:bottom w:w="80" w:type="dxa"/>
              <w:end w:w="100" w:type="dxa"/>
            </w:tcMar>
            <w:shd w:fill="F5F7FA"/>
          </w:tcPr>
          <w:p>
            <w:pPr>
              <w:spacing w:after="20"/>
            </w:pPr>
            <w:r>
              <w:rPr>
                <w:sz w:val="17"/>
              </w:rPr>
              <w:t>AWS-INC-2002 — Connectivity &amp; egress</w:t>
            </w:r>
          </w:p>
        </w:tc>
        <w:tc>
          <w:tcPr>
            <w:tcW w:type="dxa" w:w="4032"/>
            <w:vAlign w:val="center"/>
            <w:tcMar>
              <w:top w:w="80" w:type="dxa"/>
              <w:start w:w="100" w:type="dxa"/>
              <w:bottom w:w="80" w:type="dxa"/>
              <w:end w:w="100" w:type="dxa"/>
            </w:tcMar>
            <w:shd w:fill="F5F7FA"/>
          </w:tcPr>
          <w:p>
            <w:pPr>
              <w:spacing w:after="20"/>
            </w:pPr>
            <w:r>
              <w:rPr>
                <w:sz w:val="17"/>
              </w:rPr>
              <w:t>Restore SSH using a narrow Security Group rule and restore outbound connectivity for a private subnet using NAT Gateway.</w:t>
            </w:r>
          </w:p>
        </w:tc>
        <w:tc>
          <w:tcPr>
            <w:tcW w:type="dxa" w:w="3600"/>
            <w:vAlign w:val="center"/>
            <w:tcMar>
              <w:top w:w="80" w:type="dxa"/>
              <w:start w:w="100" w:type="dxa"/>
              <w:bottom w:w="80" w:type="dxa"/>
              <w:end w:w="100" w:type="dxa"/>
            </w:tcMar>
            <w:shd w:fill="F5F7FA"/>
          </w:tcPr>
          <w:p>
            <w:pPr>
              <w:spacing w:after="20"/>
            </w:pPr>
            <w:r>
              <w:rPr>
                <w:sz w:val="17"/>
              </w:rPr>
              <w:t>SSH works from an approved source; private VM can reach a public HTTPS endpoint while retaining no public IP.</w:t>
            </w:r>
          </w:p>
        </w:tc>
      </w:tr>
      <w:tr>
        <w:trPr>
          <w:cantSplit/>
        </w:trPr>
        <w:tc>
          <w:tcPr>
            <w:tcW w:type="dxa" w:w="2448"/>
            <w:vAlign w:val="center"/>
            <w:tcMar>
              <w:top w:w="80" w:type="dxa"/>
              <w:start w:w="100" w:type="dxa"/>
              <w:bottom w:w="80" w:type="dxa"/>
              <w:end w:w="100" w:type="dxa"/>
            </w:tcMar>
          </w:tcPr>
          <w:p>
            <w:pPr>
              <w:spacing w:after="20"/>
            </w:pPr>
            <w:r>
              <w:rPr>
                <w:sz w:val="17"/>
              </w:rPr>
              <w:t>AWS-INC-2003 — EBS resize</w:t>
            </w:r>
          </w:p>
        </w:tc>
        <w:tc>
          <w:tcPr>
            <w:tcW w:type="dxa" w:w="4032"/>
            <w:vAlign w:val="center"/>
            <w:tcMar>
              <w:top w:w="80" w:type="dxa"/>
              <w:start w:w="100" w:type="dxa"/>
              <w:bottom w:w="80" w:type="dxa"/>
              <w:end w:w="100" w:type="dxa"/>
            </w:tcMar>
          </w:tcPr>
          <w:p>
            <w:pPr>
              <w:spacing w:after="20"/>
            </w:pPr>
            <w:r>
              <w:rPr>
                <w:sz w:val="17"/>
              </w:rPr>
              <w:t>Increase a dedicated EBS volume from 40 GiB to 80 GiB and extend the correct in-guest filesystem.</w:t>
            </w:r>
          </w:p>
        </w:tc>
        <w:tc>
          <w:tcPr>
            <w:tcW w:type="dxa" w:w="3600"/>
            <w:vAlign w:val="center"/>
            <w:tcMar>
              <w:top w:w="80" w:type="dxa"/>
              <w:start w:w="100" w:type="dxa"/>
              <w:bottom w:w="80" w:type="dxa"/>
              <w:end w:w="100" w:type="dxa"/>
            </w:tcMar>
          </w:tcPr>
          <w:p>
            <w:pPr>
              <w:spacing w:after="20"/>
            </w:pPr>
            <w:r>
              <w:rPr>
                <w:sz w:val="17"/>
              </w:rPr>
              <w:t>EBS reports 80 GiB and `df -h` shows the expected new filesystem capacity.</w:t>
            </w:r>
          </w:p>
        </w:tc>
      </w:tr>
      <w:tr>
        <w:trPr>
          <w:cantSplit/>
        </w:trPr>
        <w:tc>
          <w:tcPr>
            <w:tcW w:type="dxa" w:w="2448"/>
            <w:vAlign w:val="center"/>
            <w:tcMar>
              <w:top w:w="80" w:type="dxa"/>
              <w:start w:w="100" w:type="dxa"/>
              <w:bottom w:w="80" w:type="dxa"/>
              <w:end w:w="100" w:type="dxa"/>
            </w:tcMar>
            <w:shd w:fill="F5F7FA"/>
          </w:tcPr>
          <w:p>
            <w:pPr>
              <w:spacing w:after="20"/>
            </w:pPr>
            <w:r>
              <w:rPr>
                <w:sz w:val="17"/>
              </w:rPr>
              <w:t>AWS-INC-2004 — S3 &amp; secrets</w:t>
            </w:r>
          </w:p>
        </w:tc>
        <w:tc>
          <w:tcPr>
            <w:tcW w:type="dxa" w:w="4032"/>
            <w:vAlign w:val="center"/>
            <w:tcMar>
              <w:top w:w="80" w:type="dxa"/>
              <w:start w:w="100" w:type="dxa"/>
              <w:bottom w:w="80" w:type="dxa"/>
              <w:end w:w="100" w:type="dxa"/>
            </w:tcMar>
            <w:shd w:fill="F5F7FA"/>
          </w:tcPr>
          <w:p>
            <w:pPr>
              <w:spacing w:after="20"/>
            </w:pPr>
            <w:r>
              <w:rPr>
                <w:sz w:val="17"/>
              </w:rPr>
              <w:t>Block public access, verify the actual object endpoint, and rotate a synthetic secret.</w:t>
            </w:r>
          </w:p>
        </w:tc>
        <w:tc>
          <w:tcPr>
            <w:tcW w:type="dxa" w:w="3600"/>
            <w:vAlign w:val="center"/>
            <w:tcMar>
              <w:top w:w="80" w:type="dxa"/>
              <w:start w:w="100" w:type="dxa"/>
              <w:bottom w:w="80" w:type="dxa"/>
              <w:end w:w="100" w:type="dxa"/>
            </w:tcMar>
            <w:shd w:fill="F5F7FA"/>
          </w:tcPr>
          <w:p>
            <w:pPr>
              <w:spacing w:after="20"/>
            </w:pPr>
            <w:r>
              <w:rPr>
                <w:sz w:val="17"/>
              </w:rPr>
              <w:t>S3 anonymous request is denied; a new secret version exists.</w:t>
            </w:r>
          </w:p>
        </w:tc>
      </w:tr>
    </w:tbl>
    <w:p>
      <w:pPr>
        <w:spacing w:after="0"/>
      </w:pPr>
    </w:p>
    <w:p>
      <w:pPr>
        <w:pStyle w:val="Heading1"/>
      </w:pPr>
      <w:r>
        <w:t>2. AWS / Azure concept mapping</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168"/>
            <w:shd w:fill="182B49"/>
            <w:tcMar>
              <w:top w:w="80" w:type="dxa"/>
              <w:start w:w="100" w:type="dxa"/>
              <w:bottom w:w="80" w:type="dxa"/>
              <w:end w:w="100" w:type="dxa"/>
            </w:tcMar>
          </w:tcPr>
          <w:p>
            <w:r>
              <w:rPr>
                <w:b/>
                <w:color w:val="FFFFFF"/>
                <w:sz w:val="17"/>
              </w:rPr>
              <w:t>Operational concept</w:t>
            </w:r>
          </w:p>
        </w:tc>
        <w:tc>
          <w:tcPr>
            <w:tcW w:type="dxa" w:w="3168"/>
            <w:shd w:fill="182B49"/>
            <w:tcMar>
              <w:top w:w="80" w:type="dxa"/>
              <w:start w:w="100" w:type="dxa"/>
              <w:bottom w:w="80" w:type="dxa"/>
              <w:end w:w="100" w:type="dxa"/>
            </w:tcMar>
          </w:tcPr>
          <w:p>
            <w:r>
              <w:rPr>
                <w:b/>
                <w:color w:val="FFFFFF"/>
                <w:sz w:val="17"/>
              </w:rPr>
              <w:t>Azure (Day 2)</w:t>
            </w:r>
          </w:p>
        </w:tc>
        <w:tc>
          <w:tcPr>
            <w:tcW w:type="dxa" w:w="3168"/>
            <w:shd w:fill="182B49"/>
            <w:tcMar>
              <w:top w:w="80" w:type="dxa"/>
              <w:start w:w="100" w:type="dxa"/>
              <w:bottom w:w="80" w:type="dxa"/>
              <w:end w:w="100" w:type="dxa"/>
            </w:tcMar>
          </w:tcPr>
          <w:p>
            <w:r>
              <w:rPr>
                <w:b/>
                <w:color w:val="FFFFFF"/>
                <w:sz w:val="17"/>
              </w:rPr>
              <w:t>AWS (Day 4)</w:t>
            </w:r>
          </w:p>
        </w:tc>
      </w:tr>
      <w:tr>
        <w:trPr>
          <w:cantSplit/>
        </w:trPr>
        <w:tc>
          <w:tcPr>
            <w:tcW w:type="dxa" w:w="3168"/>
            <w:vAlign w:val="center"/>
            <w:tcMar>
              <w:top w:w="80" w:type="dxa"/>
              <w:start w:w="100" w:type="dxa"/>
              <w:bottom w:w="80" w:type="dxa"/>
              <w:end w:w="100" w:type="dxa"/>
            </w:tcMar>
          </w:tcPr>
          <w:p>
            <w:pPr>
              <w:spacing w:after="20"/>
            </w:pPr>
            <w:r>
              <w:rPr>
                <w:sz w:val="17"/>
              </w:rPr>
              <w:t>Stop compute while retaining the VM</w:t>
            </w:r>
          </w:p>
        </w:tc>
        <w:tc>
          <w:tcPr>
            <w:tcW w:type="dxa" w:w="3168"/>
            <w:vAlign w:val="center"/>
            <w:tcMar>
              <w:top w:w="80" w:type="dxa"/>
              <w:start w:w="100" w:type="dxa"/>
              <w:bottom w:w="80" w:type="dxa"/>
              <w:end w:w="100" w:type="dxa"/>
            </w:tcMar>
          </w:tcPr>
          <w:p>
            <w:pPr>
              <w:spacing w:after="20"/>
            </w:pPr>
            <w:r>
              <w:rPr>
                <w:sz w:val="17"/>
              </w:rPr>
              <w:t>Deallocate</w:t>
            </w:r>
          </w:p>
        </w:tc>
        <w:tc>
          <w:tcPr>
            <w:tcW w:type="dxa" w:w="3168"/>
            <w:vAlign w:val="center"/>
            <w:tcMar>
              <w:top w:w="80" w:type="dxa"/>
              <w:start w:w="100" w:type="dxa"/>
              <w:bottom w:w="80" w:type="dxa"/>
              <w:end w:w="100" w:type="dxa"/>
            </w:tcMar>
          </w:tcPr>
          <w:p>
            <w:pPr>
              <w:spacing w:after="20"/>
            </w:pPr>
            <w:r>
              <w:rPr>
                <w:sz w:val="17"/>
              </w:rPr>
              <w:t>Stop instance</w:t>
            </w:r>
          </w:p>
        </w:tc>
      </w:tr>
      <w:tr>
        <w:trPr>
          <w:cantSplit/>
        </w:trPr>
        <w:tc>
          <w:tcPr>
            <w:tcW w:type="dxa" w:w="3168"/>
            <w:vAlign w:val="center"/>
            <w:tcMar>
              <w:top w:w="80" w:type="dxa"/>
              <w:start w:w="100" w:type="dxa"/>
              <w:bottom w:w="80" w:type="dxa"/>
              <w:end w:w="100" w:type="dxa"/>
            </w:tcMar>
            <w:shd w:fill="F5F7FA"/>
          </w:tcPr>
          <w:p>
            <w:pPr>
              <w:spacing w:after="20"/>
            </w:pPr>
            <w:r>
              <w:rPr>
                <w:sz w:val="17"/>
              </w:rPr>
              <w:t>Permanently remove compute</w:t>
            </w:r>
          </w:p>
        </w:tc>
        <w:tc>
          <w:tcPr>
            <w:tcW w:type="dxa" w:w="3168"/>
            <w:vAlign w:val="center"/>
            <w:tcMar>
              <w:top w:w="80" w:type="dxa"/>
              <w:start w:w="100" w:type="dxa"/>
              <w:bottom w:w="80" w:type="dxa"/>
              <w:end w:w="100" w:type="dxa"/>
            </w:tcMar>
            <w:shd w:fill="F5F7FA"/>
          </w:tcPr>
          <w:p>
            <w:pPr>
              <w:spacing w:after="20"/>
            </w:pPr>
            <w:r>
              <w:rPr>
                <w:sz w:val="17"/>
              </w:rPr>
              <w:t>Delete VM</w:t>
            </w:r>
          </w:p>
        </w:tc>
        <w:tc>
          <w:tcPr>
            <w:tcW w:type="dxa" w:w="3168"/>
            <w:vAlign w:val="center"/>
            <w:tcMar>
              <w:top w:w="80" w:type="dxa"/>
              <w:start w:w="100" w:type="dxa"/>
              <w:bottom w:w="80" w:type="dxa"/>
              <w:end w:w="100" w:type="dxa"/>
            </w:tcMar>
            <w:shd w:fill="F5F7FA"/>
          </w:tcPr>
          <w:p>
            <w:pPr>
              <w:spacing w:after="20"/>
            </w:pPr>
            <w:r>
              <w:rPr>
                <w:sz w:val="17"/>
              </w:rPr>
              <w:t>Terminate instance</w:t>
            </w:r>
          </w:p>
        </w:tc>
      </w:tr>
      <w:tr>
        <w:trPr>
          <w:cantSplit/>
        </w:trPr>
        <w:tc>
          <w:tcPr>
            <w:tcW w:type="dxa" w:w="3168"/>
            <w:vAlign w:val="center"/>
            <w:tcMar>
              <w:top w:w="80" w:type="dxa"/>
              <w:start w:w="100" w:type="dxa"/>
              <w:bottom w:w="80" w:type="dxa"/>
              <w:end w:w="100" w:type="dxa"/>
            </w:tcMar>
          </w:tcPr>
          <w:p>
            <w:pPr>
              <w:spacing w:after="20"/>
            </w:pPr>
            <w:r>
              <w:rPr>
                <w:sz w:val="17"/>
              </w:rPr>
              <w:t>Horizontal scaling</w:t>
            </w:r>
          </w:p>
        </w:tc>
        <w:tc>
          <w:tcPr>
            <w:tcW w:type="dxa" w:w="3168"/>
            <w:vAlign w:val="center"/>
            <w:tcMar>
              <w:top w:w="80" w:type="dxa"/>
              <w:start w:w="100" w:type="dxa"/>
              <w:bottom w:w="80" w:type="dxa"/>
              <w:end w:w="100" w:type="dxa"/>
            </w:tcMar>
          </w:tcPr>
          <w:p>
            <w:pPr>
              <w:spacing w:after="20"/>
            </w:pPr>
            <w:r>
              <w:rPr>
                <w:sz w:val="17"/>
              </w:rPr>
              <w:t>Virtual Machine Scale Set</w:t>
            </w:r>
          </w:p>
        </w:tc>
        <w:tc>
          <w:tcPr>
            <w:tcW w:type="dxa" w:w="3168"/>
            <w:vAlign w:val="center"/>
            <w:tcMar>
              <w:top w:w="80" w:type="dxa"/>
              <w:start w:w="100" w:type="dxa"/>
              <w:bottom w:w="80" w:type="dxa"/>
              <w:end w:w="100" w:type="dxa"/>
            </w:tcMar>
          </w:tcPr>
          <w:p>
            <w:pPr>
              <w:spacing w:after="20"/>
            </w:pPr>
            <w:r>
              <w:rPr>
                <w:sz w:val="17"/>
              </w:rPr>
              <w:t>Auto Scaling Group</w:t>
            </w:r>
          </w:p>
        </w:tc>
      </w:tr>
      <w:tr>
        <w:trPr>
          <w:cantSplit/>
        </w:trPr>
        <w:tc>
          <w:tcPr>
            <w:tcW w:type="dxa" w:w="3168"/>
            <w:vAlign w:val="center"/>
            <w:tcMar>
              <w:top w:w="80" w:type="dxa"/>
              <w:start w:w="100" w:type="dxa"/>
              <w:bottom w:w="80" w:type="dxa"/>
              <w:end w:w="100" w:type="dxa"/>
            </w:tcMar>
            <w:shd w:fill="F5F7FA"/>
          </w:tcPr>
          <w:p>
            <w:pPr>
              <w:spacing w:after="20"/>
            </w:pPr>
            <w:r>
              <w:rPr>
                <w:sz w:val="17"/>
              </w:rPr>
              <w:t>Object storage</w:t>
            </w:r>
          </w:p>
        </w:tc>
        <w:tc>
          <w:tcPr>
            <w:tcW w:type="dxa" w:w="3168"/>
            <w:vAlign w:val="center"/>
            <w:tcMar>
              <w:top w:w="80" w:type="dxa"/>
              <w:start w:w="100" w:type="dxa"/>
              <w:bottom w:w="80" w:type="dxa"/>
              <w:end w:w="100" w:type="dxa"/>
            </w:tcMar>
            <w:shd w:fill="F5F7FA"/>
          </w:tcPr>
          <w:p>
            <w:pPr>
              <w:spacing w:after="20"/>
            </w:pPr>
            <w:r>
              <w:rPr>
                <w:sz w:val="17"/>
              </w:rPr>
              <w:t>Blob Storage</w:t>
            </w:r>
          </w:p>
        </w:tc>
        <w:tc>
          <w:tcPr>
            <w:tcW w:type="dxa" w:w="3168"/>
            <w:vAlign w:val="center"/>
            <w:tcMar>
              <w:top w:w="80" w:type="dxa"/>
              <w:start w:w="100" w:type="dxa"/>
              <w:bottom w:w="80" w:type="dxa"/>
              <w:end w:w="100" w:type="dxa"/>
            </w:tcMar>
            <w:shd w:fill="F5F7FA"/>
          </w:tcPr>
          <w:p>
            <w:pPr>
              <w:spacing w:after="20"/>
            </w:pPr>
            <w:r>
              <w:rPr>
                <w:sz w:val="17"/>
              </w:rPr>
              <w:t>Amazon S3</w:t>
            </w:r>
          </w:p>
        </w:tc>
      </w:tr>
      <w:tr>
        <w:trPr>
          <w:cantSplit/>
        </w:trPr>
        <w:tc>
          <w:tcPr>
            <w:tcW w:type="dxa" w:w="3168"/>
            <w:vAlign w:val="center"/>
            <w:tcMar>
              <w:top w:w="80" w:type="dxa"/>
              <w:start w:w="100" w:type="dxa"/>
              <w:bottom w:w="80" w:type="dxa"/>
              <w:end w:w="100" w:type="dxa"/>
            </w:tcMar>
          </w:tcPr>
          <w:p>
            <w:pPr>
              <w:spacing w:after="20"/>
            </w:pPr>
            <w:r>
              <w:rPr>
                <w:sz w:val="17"/>
              </w:rPr>
              <w:t>Secrets store</w:t>
            </w:r>
          </w:p>
        </w:tc>
        <w:tc>
          <w:tcPr>
            <w:tcW w:type="dxa" w:w="3168"/>
            <w:vAlign w:val="center"/>
            <w:tcMar>
              <w:top w:w="80" w:type="dxa"/>
              <w:start w:w="100" w:type="dxa"/>
              <w:bottom w:w="80" w:type="dxa"/>
              <w:end w:w="100" w:type="dxa"/>
            </w:tcMar>
          </w:tcPr>
          <w:p>
            <w:pPr>
              <w:spacing w:after="20"/>
            </w:pPr>
            <w:r>
              <w:rPr>
                <w:sz w:val="17"/>
              </w:rPr>
              <w:t>Azure Key Vault</w:t>
            </w:r>
          </w:p>
        </w:tc>
        <w:tc>
          <w:tcPr>
            <w:tcW w:type="dxa" w:w="3168"/>
            <w:vAlign w:val="center"/>
            <w:tcMar>
              <w:top w:w="80" w:type="dxa"/>
              <w:start w:w="100" w:type="dxa"/>
              <w:bottom w:w="80" w:type="dxa"/>
              <w:end w:w="100" w:type="dxa"/>
            </w:tcMar>
          </w:tcPr>
          <w:p>
            <w:pPr>
              <w:spacing w:after="20"/>
            </w:pPr>
            <w:r>
              <w:rPr>
                <w:sz w:val="17"/>
              </w:rPr>
              <w:t>AWS Secrets Manager</w:t>
            </w:r>
          </w:p>
        </w:tc>
      </w:tr>
      <w:tr>
        <w:trPr>
          <w:cantSplit/>
        </w:trPr>
        <w:tc>
          <w:tcPr>
            <w:tcW w:type="dxa" w:w="3168"/>
            <w:vAlign w:val="center"/>
            <w:tcMar>
              <w:top w:w="80" w:type="dxa"/>
              <w:start w:w="100" w:type="dxa"/>
              <w:bottom w:w="80" w:type="dxa"/>
              <w:end w:w="100" w:type="dxa"/>
            </w:tcMar>
            <w:shd w:fill="F5F7FA"/>
          </w:tcPr>
          <w:p>
            <w:pPr>
              <w:spacing w:after="20"/>
            </w:pPr>
            <w:r>
              <w:rPr>
                <w:sz w:val="17"/>
              </w:rPr>
              <w:t>Network firewall rules</w:t>
            </w:r>
          </w:p>
        </w:tc>
        <w:tc>
          <w:tcPr>
            <w:tcW w:type="dxa" w:w="3168"/>
            <w:vAlign w:val="center"/>
            <w:tcMar>
              <w:top w:w="80" w:type="dxa"/>
              <w:start w:w="100" w:type="dxa"/>
              <w:bottom w:w="80" w:type="dxa"/>
              <w:end w:w="100" w:type="dxa"/>
            </w:tcMar>
            <w:shd w:fill="F5F7FA"/>
          </w:tcPr>
          <w:p>
            <w:pPr>
              <w:spacing w:after="20"/>
            </w:pPr>
            <w:r>
              <w:rPr>
                <w:sz w:val="17"/>
              </w:rPr>
              <w:t>Network Security Group</w:t>
            </w:r>
          </w:p>
        </w:tc>
        <w:tc>
          <w:tcPr>
            <w:tcW w:type="dxa" w:w="3168"/>
            <w:vAlign w:val="center"/>
            <w:tcMar>
              <w:top w:w="80" w:type="dxa"/>
              <w:start w:w="100" w:type="dxa"/>
              <w:bottom w:w="80" w:type="dxa"/>
              <w:end w:w="100" w:type="dxa"/>
            </w:tcMar>
            <w:shd w:fill="F5F7FA"/>
          </w:tcPr>
          <w:p>
            <w:pPr>
              <w:spacing w:after="20"/>
            </w:pPr>
            <w:r>
              <w:rPr>
                <w:sz w:val="17"/>
              </w:rPr>
              <w:t>Security Group</w:t>
            </w:r>
          </w:p>
        </w:tc>
      </w:tr>
      <w:tr>
        <w:trPr>
          <w:cantSplit/>
        </w:trPr>
        <w:tc>
          <w:tcPr>
            <w:tcW w:type="dxa" w:w="3168"/>
            <w:vAlign w:val="center"/>
            <w:tcMar>
              <w:top w:w="80" w:type="dxa"/>
              <w:start w:w="100" w:type="dxa"/>
              <w:bottom w:w="80" w:type="dxa"/>
              <w:end w:w="100" w:type="dxa"/>
            </w:tcMar>
          </w:tcPr>
          <w:p>
            <w:pPr>
              <w:spacing w:after="20"/>
            </w:pPr>
            <w:r>
              <w:rPr>
                <w:sz w:val="17"/>
              </w:rPr>
              <w:t>Block public object access</w:t>
            </w:r>
          </w:p>
        </w:tc>
        <w:tc>
          <w:tcPr>
            <w:tcW w:type="dxa" w:w="3168"/>
            <w:vAlign w:val="center"/>
            <w:tcMar>
              <w:top w:w="80" w:type="dxa"/>
              <w:start w:w="100" w:type="dxa"/>
              <w:bottom w:w="80" w:type="dxa"/>
              <w:end w:w="100" w:type="dxa"/>
            </w:tcMar>
          </w:tcPr>
          <w:p>
            <w:pPr>
              <w:spacing w:after="20"/>
            </w:pPr>
            <w:r>
              <w:rPr>
                <w:sz w:val="17"/>
              </w:rPr>
              <w:t>Disable Blob public access</w:t>
            </w:r>
          </w:p>
        </w:tc>
        <w:tc>
          <w:tcPr>
            <w:tcW w:type="dxa" w:w="3168"/>
            <w:vAlign w:val="center"/>
            <w:tcMar>
              <w:top w:w="80" w:type="dxa"/>
              <w:start w:w="100" w:type="dxa"/>
              <w:bottom w:w="80" w:type="dxa"/>
              <w:end w:w="100" w:type="dxa"/>
            </w:tcMar>
          </w:tcPr>
          <w:p>
            <w:pPr>
              <w:spacing w:after="20"/>
            </w:pPr>
            <w:r>
              <w:rPr>
                <w:sz w:val="17"/>
              </w:rPr>
              <w:t>S3 Block Public Access</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FF3E0"/>
            <w:tcMar>
              <w:top w:w="120" w:type="dxa"/>
              <w:start w:w="150" w:type="dxa"/>
              <w:bottom w:w="120" w:type="dxa"/>
              <w:end w:w="150" w:type="dxa"/>
            </w:tcMar>
          </w:tcPr>
          <w:p>
            <w:pPr>
              <w:spacing w:after="60"/>
            </w:pPr>
            <w:r>
              <w:rPr>
                <w:b/>
                <w:color w:val="8A4B00"/>
                <w:sz w:val="20"/>
              </w:rPr>
              <w:t>Billing reminder</w:t>
            </w:r>
          </w:p>
          <w:p>
            <w:pPr>
              <w:spacing w:after="0"/>
            </w:pPr>
            <w:r>
              <w:rPr>
                <w:sz w:val="18"/>
              </w:rPr>
              <w:t>Stopping an EC2 instance generally stops instance compute charges, but attached EBS volumes, snapshots, and certain networking resources can continue to incur charges.</w:t>
            </w:r>
          </w:p>
        </w:tc>
      </w:tr>
    </w:tbl>
    <w:p>
      <w:pPr>
        <w:spacing w:after="0"/>
      </w:pPr>
    </w:p>
    <w:p>
      <w:pPr>
        <w:pStyle w:val="Heading1"/>
      </w:pPr>
      <w:r>
        <w:t>3. Prerequisites and safety checklist</w:t>
      </w:r>
    </w:p>
    <w:p>
      <w:pPr>
        <w:pStyle w:val="ListBullet"/>
        <w:spacing w:after="40"/>
      </w:pPr>
      <w:r>
        <w:t>A dedicated training AWS account in which you are authorised to create and delete the resources used in this exercise.</w:t>
      </w:r>
    </w:p>
    <w:p>
      <w:pPr>
        <w:pStyle w:val="ListBullet"/>
        <w:spacing w:after="40"/>
      </w:pPr>
      <w:r>
        <w:t>AWS CLI v2, Terraform, and VS Code installed locally. This guide assumes Windows PowerShell.</w:t>
      </w:r>
    </w:p>
    <w:p>
      <w:pPr>
        <w:pStyle w:val="ListBullet"/>
        <w:spacing w:after="40"/>
      </w:pPr>
      <w:r>
        <w:t>AWS credentials supplied for the training sandbox. Prefer a named profile, federation or temporary credentials where available.</w:t>
      </w:r>
    </w:p>
    <w:p>
      <w:pPr>
        <w:pStyle w:val="ListBullet"/>
        <w:spacing w:after="40"/>
      </w:pPr>
      <w:r>
        <w:t>Use Region `us-east-1` for this starter template unless your instructor has approved a different Region and adjusted the network, AMI and EBS AZ settings.</w:t>
      </w:r>
    </w:p>
    <w:p>
      <w:pPr>
        <w:pStyle w:val="ListBullet"/>
        <w:spacing w:after="40"/>
      </w:pPr>
      <w:r>
        <w:t>Check AWS service quotas and instance-type availability before deployment.</w:t>
      </w:r>
    </w:p>
    <w:p>
      <w:pPr>
        <w:pStyle w:val="ListBullet"/>
        <w:spacing w:after="40"/>
      </w:pPr>
      <w:r>
        <w:t>Use synthetic content only. Do not place real passwords, customer data, or production files in the test bucket.</w:t>
      </w:r>
    </w:p>
    <w:p>
      <w:pPr>
        <w:pStyle w:val="ListBullet"/>
        <w:spacing w:after="40"/>
      </w:pPr>
      <w:r>
        <w:t>Keep SSH access restricted to your workstation public IPv4 address in `/32` notation; never open SSH to `0.0.0.0/0`.</w:t>
      </w:r>
    </w:p>
    <w:p>
      <w:pPr>
        <w:pStyle w:val="ListBullet"/>
        <w:spacing w:after="40"/>
      </w:pPr>
      <w:r>
        <w:t>Review every Terraform plan before applying. Do not use `-auto-approve` while learning.</w:t>
      </w:r>
    </w:p>
    <w:p>
      <w:pPr>
        <w:pStyle w:val="ListBullet"/>
        <w:spacing w:after="40"/>
      </w:pPr>
      <w:r>
        <w:t>Remember that a fixed S3 bucket name must be globally unique. Replace the example suffix before deployment.</w:t>
      </w:r>
    </w:p>
    <w:tbl>
      <w:tblPr>
        <w:tblW w:type="auto" w:w="0"/>
        <w:jc w:val="center"/>
        <w:tblLook w:firstColumn="1" w:firstRow="1" w:lastColumn="0" w:lastRow="0" w:noHBand="0" w:noVBand="1" w:val="04A0"/>
      </w:tblPr>
      <w:tblGrid>
        <w:gridCol w:w="9994"/>
      </w:tblGrid>
      <w:tr>
        <w:trPr>
          <w:cantSplit/>
        </w:trPr>
        <w:tc>
          <w:tcPr>
            <w:tcW w:type="dxa" w:w="9994"/>
            <w:shd w:fill="FCE8E6"/>
            <w:tcMar>
              <w:top w:w="120" w:type="dxa"/>
              <w:start w:w="150" w:type="dxa"/>
              <w:bottom w:w="120" w:type="dxa"/>
              <w:end w:w="150" w:type="dxa"/>
            </w:tcMar>
          </w:tcPr>
          <w:p>
            <w:pPr>
              <w:spacing w:after="60"/>
            </w:pPr>
            <w:r>
              <w:rPr>
                <w:b/>
                <w:color w:val="9C1C1C"/>
                <w:sz w:val="20"/>
              </w:rPr>
              <w:t>Credential safety</w:t>
            </w:r>
          </w:p>
          <w:p>
            <w:pPr>
              <w:spacing w:after="0"/>
            </w:pPr>
            <w:r>
              <w:rPr>
                <w:sz w:val="18"/>
              </w:rPr>
              <w:t>Never paste access keys or secret values into Terraform code, screenshots, tickets, chat, or source control. If the training environment requires temporary credentials, set them only in the current PowerShell session and clear them when finished.</w:t>
            </w:r>
          </w:p>
        </w:tc>
      </w:tr>
    </w:tbl>
    <w:p>
      <w:pPr>
        <w:spacing w:after="0"/>
      </w:pPr>
    </w:p>
    <w:p>
      <w:pPr>
        <w:pStyle w:val="Heading1"/>
      </w:pPr>
      <w:r>
        <w:t>4. Phase 1 — Configure PowerShell and AWS CLI</w:t>
      </w:r>
    </w:p>
    <w:p>
      <w:r>
        <w:t>Open VS Code, open the folder you will use for the lab, then select Terminal → New Terminal. Confirm that the terminal profile is PowerShell.</w:t>
      </w:r>
    </w:p>
    <w:p>
      <w:pPr>
        <w:pStyle w:val="Heading2"/>
      </w:pPr>
      <w:r>
        <w:t>4.1 Verify the command-line tools</w:t>
      </w:r>
    </w:p>
    <w:p>
      <w:pPr>
        <w:spacing w:before="40" w:after="40"/>
      </w:pPr>
      <w:r>
        <w:rPr>
          <w:b/>
          <w:color w:val="2F5597"/>
          <w:sz w:val="15"/>
        </w:rPr>
        <w:t>POWERSHELL</w:t>
      </w:r>
    </w:p>
    <w:tbl>
      <w:tblPr>
        <w:tblW w:type="auto" w:w="0"/>
        <w:jc w:val="center"/>
        <w:tblLook w:firstColumn="1" w:firstRow="1" w:lastColumn="0" w:lastRow="0" w:noHBand="0" w:noVBand="1" w:val="04A0"/>
      </w:tblPr>
      <w:tblGrid>
        <w:gridCol w:w="9994"/>
      </w:tblGrid>
      <w:tr>
        <w:trPr>
          <w:cantSplit/>
        </w:trPr>
        <w:tc>
          <w:tcPr>
            <w:tcW w:type="dxa" w:w="9994"/>
            <w:shd w:fill="F3F5F7"/>
            <w:tcMar>
              <w:top w:w="100" w:type="dxa"/>
              <w:start w:w="130" w:type="dxa"/>
              <w:bottom w:w="100" w:type="dxa"/>
              <w:end w:w="130" w:type="dxa"/>
            </w:tcMar>
          </w:tcPr>
          <w:p>
            <w:pPr>
              <w:spacing w:after="0" w:line="240" w:lineRule="auto"/>
            </w:pPr>
            <w:r>
              <w:rPr>
                <w:rFonts w:ascii="DejaVu Sans Mono" w:hAnsi="DejaVu Sans Mono" w:eastAsia="DejaVu Sans Mono"/>
                <w:color w:val="202833"/>
                <w:sz w:val="16"/>
              </w:rPr>
              <w:t>aws --version</w:t>
              <w:br/>
            </w:r>
            <w:r>
              <w:rPr>
                <w:rFonts w:ascii="DejaVu Sans Mono" w:hAnsi="DejaVu Sans Mono" w:eastAsia="DejaVu Sans Mono"/>
                <w:color w:val="202833"/>
                <w:sz w:val="16"/>
              </w:rPr>
              <w:t>terraform version</w:t>
            </w:r>
          </w:p>
        </w:tc>
      </w:tr>
    </w:tbl>
    <w:p>
      <w:pPr>
        <w:spacing w:after="0"/>
      </w:pPr>
    </w:p>
    <w:p>
      <w:pPr>
        <w:pStyle w:val="Heading2"/>
      </w:pPr>
      <w:r>
        <w:t>4.2 Set the Region and verify the active identity</w:t>
      </w:r>
    </w:p>
    <w:p>
      <w:r>
        <w:t>If your instructor gave you temporary access keys and a session token, use the following pattern in the same PowerShell terminal. Replace all placeholders with your own credentials; do not save them in a file.</w:t>
      </w:r>
    </w:p>
    <w:p>
      <w:pPr>
        <w:spacing w:before="40" w:after="40"/>
      </w:pPr>
      <w:r>
        <w:rPr>
          <w:b/>
          <w:color w:val="2F5597"/>
          <w:sz w:val="15"/>
        </w:rPr>
        <w:t>POWERSHELL</w:t>
      </w:r>
    </w:p>
    <w:tbl>
      <w:tblPr>
        <w:tblW w:type="auto" w:w="0"/>
        <w:jc w:val="center"/>
        <w:tblLook w:firstColumn="1" w:firstRow="1" w:lastColumn="0" w:lastRow="0" w:noHBand="0" w:noVBand="1" w:val="04A0"/>
      </w:tblPr>
      <w:tblGrid>
        <w:gridCol w:w="9994"/>
      </w:tblGrid>
      <w:tr>
        <w:trPr>
          <w:cantSplit/>
        </w:trPr>
        <w:tc>
          <w:tcPr>
            <w:tcW w:type="dxa" w:w="9994"/>
            <w:shd w:fill="F3F5F7"/>
            <w:tcMar>
              <w:top w:w="100" w:type="dxa"/>
              <w:start w:w="130" w:type="dxa"/>
              <w:bottom w:w="100" w:type="dxa"/>
              <w:end w:w="130" w:type="dxa"/>
            </w:tcMar>
          </w:tcPr>
          <w:p>
            <w:pPr>
              <w:spacing w:after="0" w:line="240" w:lineRule="auto"/>
            </w:pPr>
            <w:r>
              <w:rPr>
                <w:rFonts w:ascii="DejaVu Sans Mono" w:hAnsi="DejaVu Sans Mono" w:eastAsia="DejaVu Sans Mono"/>
                <w:color w:val="202833"/>
                <w:sz w:val="16"/>
              </w:rPr>
              <w:t>$env:AWS_ACCESS_KEY_ID = "YOUR_LAB_ACCESS_KEY_ID"</w:t>
              <w:br/>
            </w:r>
            <w:r>
              <w:rPr>
                <w:rFonts w:ascii="DejaVu Sans Mono" w:hAnsi="DejaVu Sans Mono" w:eastAsia="DejaVu Sans Mono"/>
                <w:color w:val="202833"/>
                <w:sz w:val="16"/>
              </w:rPr>
              <w:t>$env:AWS_SECRET_ACCESS_KEY = "YOUR_LAB_SECRET_ACCESS_KEY"</w:t>
              <w:br/>
            </w:r>
            <w:r>
              <w:rPr>
                <w:rFonts w:ascii="DejaVu Sans Mono" w:hAnsi="DejaVu Sans Mono" w:eastAsia="DejaVu Sans Mono"/>
                <w:color w:val="202833"/>
                <w:sz w:val="16"/>
              </w:rPr>
              <w:t>$env:AWS_SESSION_TOKEN = "YOUR_LAB_SESSION_TOKEN_STRING"</w:t>
              <w:br/>
            </w:r>
            <w:r>
              <w:rPr>
                <w:rFonts w:ascii="DejaVu Sans Mono" w:hAnsi="DejaVu Sans Mono" w:eastAsia="DejaVu Sans Mono"/>
                <w:color w:val="202833"/>
                <w:sz w:val="16"/>
              </w:rPr>
              <w:t>$env:AWS_DEFAULT_REGION = "us-east-1"</w:t>
              <w:br/>
            </w:r>
            <w:r>
              <w:rPr>
                <w:rFonts w:ascii="DejaVu Sans Mono" w:hAnsi="DejaVu Sans Mono" w:eastAsia="DejaVu Sans Mono"/>
                <w:color w:val="202833"/>
                <w:sz w:val="16"/>
              </w:rPr>
              <w:br/>
            </w:r>
            <w:r>
              <w:rPr>
                <w:rFonts w:ascii="DejaVu Sans Mono" w:hAnsi="DejaVu Sans Mono" w:eastAsia="DejaVu Sans Mono"/>
                <w:color w:val="202833"/>
                <w:sz w:val="16"/>
              </w:rPr>
              <w:t>aws sts get-caller-identity --output table</w:t>
            </w:r>
          </w:p>
        </w:tc>
      </w:tr>
    </w:tbl>
    <w:p>
      <w:pPr>
        <w:spacing w:after="0"/>
      </w:pPr>
    </w:p>
    <w:p>
      <w:r>
        <w:t>Expected evidence: the command returns the account number, user/role ARN and user ID. Confirm the account is the approved training account before proceeding.</w:t>
      </w:r>
    </w:p>
    <w:tbl>
      <w:tblPr>
        <w:tblW w:type="auto" w:w="0"/>
        <w:jc w:val="center"/>
        <w:tblLook w:firstColumn="1" w:firstRow="1" w:lastColumn="0" w:lastRow="0" w:noHBand="0" w:noVBand="1" w:val="04A0"/>
      </w:tblPr>
      <w:tblGrid>
        <w:gridCol w:w="9994"/>
      </w:tblGrid>
      <w:tr>
        <w:trPr>
          <w:cantSplit/>
        </w:trPr>
        <w:tc>
          <w:tcPr>
            <w:tcW w:type="dxa" w:w="9994"/>
            <w:shd w:fill="D9E7F5"/>
            <w:tcMar>
              <w:top w:w="120" w:type="dxa"/>
              <w:start w:w="150" w:type="dxa"/>
              <w:bottom w:w="120" w:type="dxa"/>
              <w:end w:w="150" w:type="dxa"/>
            </w:tcMar>
          </w:tcPr>
          <w:p>
            <w:pPr>
              <w:spacing w:after="60"/>
            </w:pPr>
            <w:r>
              <w:rPr>
                <w:b/>
                <w:color w:val="2F5597"/>
                <w:sz w:val="20"/>
              </w:rPr>
              <w:t>Alternative</w:t>
            </w:r>
          </w:p>
          <w:p>
            <w:pPr>
              <w:spacing w:after="0"/>
            </w:pPr>
            <w:r>
              <w:rPr>
                <w:sz w:val="18"/>
              </w:rPr>
              <w:t>If the lab provides a named AWS CLI profile or AWS IAM Identity Center login, use the approved profile/login instructions instead of manually setting access keys.</w:t>
            </w:r>
          </w:p>
        </w:tc>
      </w:tr>
    </w:tbl>
    <w:p>
      <w:pPr>
        <w:spacing w:after="0"/>
      </w:pPr>
    </w:p>
    <w:p>
      <w:pPr>
        <w:pStyle w:val="Heading1"/>
      </w:pPr>
      <w:r>
        <w:t>5. Phase 2 — Create the Terraform workspace</w:t>
      </w:r>
    </w:p>
    <w:p>
      <w:pPr>
        <w:pStyle w:val="ListNumber"/>
        <w:spacing w:after="60"/>
      </w:pPr>
      <w:r>
        <w:t>Create a dedicated folder, for example `AWS-Day4-Lab`, and open that folder in VS Code.</w:t>
      </w:r>
    </w:p>
    <w:p>
      <w:pPr>
        <w:pStyle w:val="ListNumber"/>
        <w:spacing w:after="60"/>
      </w:pPr>
      <w:r>
        <w:t>In VS Code, select File → New Text File, paste only the Terraform HCL from Appendix A, and save the file as `main.tf` (not `main.tf.txt`).</w:t>
      </w:r>
    </w:p>
    <w:p>
      <w:pPr>
        <w:pStyle w:val="ListNumber"/>
        <w:spacing w:after="60"/>
      </w:pPr>
      <w:r>
        <w:t>The Terraform file starts with `terraform {` and contains Terraform resources. It must not contain `$Day4Config = @"`, `terraform init`, or `[System.IO.File]::WriteAllText(...)`. Those are PowerShell instructions, not HCL.</w:t>
      </w:r>
    </w:p>
    <w:p>
      <w:pPr>
        <w:pStyle w:val="ListNumber"/>
        <w:spacing w:after="60"/>
      </w:pPr>
      <w:r>
        <w:t>Before applying, complete the validation checklist in Section 6. The starter configuration includes example values that may need adjustment for your AWS account.</w:t>
      </w:r>
    </w:p>
    <w:p>
      <w:pPr>
        <w:pStyle w:val="Heading1"/>
      </w:pPr>
      <w:r>
        <w:t>6. Review the deployment plan and create resources</w:t>
      </w:r>
    </w:p>
    <w:p>
      <w:pPr>
        <w:pStyle w:val="Heading2"/>
      </w:pPr>
      <w:r>
        <w:t>6.1 Format and initialize</w:t>
      </w:r>
    </w:p>
    <w:p>
      <w:pPr>
        <w:spacing w:before="40" w:after="40"/>
      </w:pPr>
      <w:r>
        <w:rPr>
          <w:b/>
          <w:color w:val="2F5597"/>
          <w:sz w:val="15"/>
        </w:rPr>
        <w:t>POWERSHELL</w:t>
      </w:r>
    </w:p>
    <w:tbl>
      <w:tblPr>
        <w:tblW w:type="auto" w:w="0"/>
        <w:jc w:val="center"/>
        <w:tblLook w:firstColumn="1" w:firstRow="1" w:lastColumn="0" w:lastRow="0" w:noHBand="0" w:noVBand="1" w:val="04A0"/>
      </w:tblPr>
      <w:tblGrid>
        <w:gridCol w:w="9994"/>
      </w:tblGrid>
      <w:tr>
        <w:trPr>
          <w:cantSplit/>
        </w:trPr>
        <w:tc>
          <w:tcPr>
            <w:tcW w:type="dxa" w:w="9994"/>
            <w:shd w:fill="F3F5F7"/>
            <w:tcMar>
              <w:top w:w="100" w:type="dxa"/>
              <w:start w:w="130" w:type="dxa"/>
              <w:bottom w:w="100" w:type="dxa"/>
              <w:end w:w="130" w:type="dxa"/>
            </w:tcMar>
          </w:tcPr>
          <w:p>
            <w:pPr>
              <w:spacing w:after="0" w:line="240" w:lineRule="auto"/>
            </w:pPr>
            <w:r>
              <w:rPr>
                <w:rFonts w:ascii="DejaVu Sans Mono" w:hAnsi="DejaVu Sans Mono" w:eastAsia="DejaVu Sans Mono"/>
                <w:color w:val="202833"/>
                <w:sz w:val="16"/>
              </w:rPr>
              <w:t>terraform fmt</w:t>
              <w:br/>
            </w:r>
            <w:r>
              <w:rPr>
                <w:rFonts w:ascii="DejaVu Sans Mono" w:hAnsi="DejaVu Sans Mono" w:eastAsia="DejaVu Sans Mono"/>
                <w:color w:val="202833"/>
                <w:sz w:val="16"/>
              </w:rPr>
              <w:t>terraform init</w:t>
              <w:br/>
            </w:r>
            <w:r>
              <w:rPr>
                <w:rFonts w:ascii="DejaVu Sans Mono" w:hAnsi="DejaVu Sans Mono" w:eastAsia="DejaVu Sans Mono"/>
                <w:color w:val="202833"/>
                <w:sz w:val="16"/>
              </w:rPr>
              <w:t>terraform validate</w:t>
            </w:r>
          </w:p>
        </w:tc>
      </w:tr>
    </w:tbl>
    <w:p>
      <w:pPr>
        <w:spacing w:after="0"/>
      </w:pPr>
    </w:p>
    <w:p>
      <w:r>
        <w:t>Expected validation result: `Success! The configuration is valid.` This confirms syntax and provider schema validity only; it does not guarantee AWS will accept every resource setting.</w:t>
      </w:r>
    </w:p>
    <w:p>
      <w:pPr>
        <w:pStyle w:val="Heading2"/>
      </w:pPr>
      <w:r>
        <w:t>6.2 Review the plan</w:t>
      </w:r>
    </w:p>
    <w:p>
      <w:pPr>
        <w:spacing w:before="40" w:after="40"/>
      </w:pPr>
      <w:r>
        <w:rPr>
          <w:b/>
          <w:color w:val="2F5597"/>
          <w:sz w:val="15"/>
        </w:rPr>
        <w:t>POWERSHELL</w:t>
      </w:r>
    </w:p>
    <w:tbl>
      <w:tblPr>
        <w:tblW w:type="auto" w:w="0"/>
        <w:jc w:val="center"/>
        <w:tblLook w:firstColumn="1" w:firstRow="1" w:lastColumn="0" w:lastRow="0" w:noHBand="0" w:noVBand="1" w:val="04A0"/>
      </w:tblPr>
      <w:tblGrid>
        <w:gridCol w:w="9994"/>
      </w:tblGrid>
      <w:tr>
        <w:trPr>
          <w:cantSplit/>
        </w:trPr>
        <w:tc>
          <w:tcPr>
            <w:tcW w:type="dxa" w:w="9994"/>
            <w:shd w:fill="F3F5F7"/>
            <w:tcMar>
              <w:top w:w="100" w:type="dxa"/>
              <w:start w:w="130" w:type="dxa"/>
              <w:bottom w:w="100" w:type="dxa"/>
              <w:end w:w="130" w:type="dxa"/>
            </w:tcMar>
          </w:tcPr>
          <w:p>
            <w:pPr>
              <w:spacing w:after="0" w:line="240" w:lineRule="auto"/>
            </w:pPr>
            <w:r>
              <w:rPr>
                <w:rFonts w:ascii="DejaVu Sans Mono" w:hAnsi="DejaVu Sans Mono" w:eastAsia="DejaVu Sans Mono"/>
                <w:color w:val="202833"/>
                <w:sz w:val="16"/>
              </w:rPr>
              <w:t>terraform plan -out=tfplan</w:t>
              <w:br/>
            </w:r>
            <w:r>
              <w:rPr>
                <w:rFonts w:ascii="DejaVu Sans Mono" w:hAnsi="DejaVu Sans Mono" w:eastAsia="DejaVu Sans Mono"/>
                <w:color w:val="202833"/>
                <w:sz w:val="16"/>
              </w:rPr>
              <w:t>terraform show tfplan</w:t>
            </w:r>
          </w:p>
        </w:tc>
      </w:tr>
    </w:tbl>
    <w:p>
      <w:pPr>
        <w:spacing w:after="0"/>
      </w:pPr>
    </w:p>
    <w:p>
      <w:r>
        <w:t>Check the resources, Region, bucket name, instance sizes, public entry points, and deletion behavior. Stop if the plan proposes unexpected changes.</w:t>
      </w:r>
    </w:p>
    <w:p>
      <w:pPr>
        <w:pStyle w:val="Heading2"/>
      </w:pPr>
      <w:r>
        <w:t>6.3 Pre-deployment technical checks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232"/>
            <w:shd w:fill="182B49"/>
            <w:tcMar>
              <w:top w:w="80" w:type="dxa"/>
              <w:start w:w="100" w:type="dxa"/>
              <w:bottom w:w="80" w:type="dxa"/>
              <w:end w:w="100" w:type="dxa"/>
            </w:tcMar>
          </w:tcPr>
          <w:p>
            <w:r>
              <w:rPr>
                <w:b/>
                <w:color w:val="FFFFFF"/>
                <w:sz w:val="17"/>
              </w:rPr>
              <w:t>Check</w:t>
            </w:r>
          </w:p>
        </w:tc>
        <w:tc>
          <w:tcPr>
            <w:tcW w:type="dxa" w:w="7992"/>
            <w:shd w:fill="182B49"/>
            <w:tcMar>
              <w:top w:w="80" w:type="dxa"/>
              <w:start w:w="100" w:type="dxa"/>
              <w:bottom w:w="80" w:type="dxa"/>
              <w:end w:w="100" w:type="dxa"/>
            </w:tcMar>
          </w:tcPr>
          <w:p>
            <w:r>
              <w:rPr>
                <w:b/>
                <w:color w:val="FFFFFF"/>
                <w:sz w:val="17"/>
              </w:rPr>
              <w:t>Why it matters / what to do</w:t>
            </w:r>
          </w:p>
        </w:tc>
      </w:tr>
      <w:tr>
        <w:trPr>
          <w:cantSplit/>
        </w:trPr>
        <w:tc>
          <w:tcPr>
            <w:tcW w:type="dxa" w:w="2232"/>
            <w:vAlign w:val="center"/>
            <w:tcMar>
              <w:top w:w="80" w:type="dxa"/>
              <w:start w:w="100" w:type="dxa"/>
              <w:bottom w:w="80" w:type="dxa"/>
              <w:end w:w="100" w:type="dxa"/>
            </w:tcMar>
          </w:tcPr>
          <w:p>
            <w:pPr>
              <w:spacing w:after="20"/>
            </w:pPr>
            <w:r>
              <w:rPr>
                <w:sz w:val="17"/>
              </w:rPr>
              <w:t>AMI ID</w:t>
            </w:r>
          </w:p>
        </w:tc>
        <w:tc>
          <w:tcPr>
            <w:tcW w:type="dxa" w:w="7992"/>
            <w:vAlign w:val="center"/>
            <w:tcMar>
              <w:top w:w="80" w:type="dxa"/>
              <w:start w:w="100" w:type="dxa"/>
              <w:bottom w:w="80" w:type="dxa"/>
              <w:end w:w="100" w:type="dxa"/>
            </w:tcMar>
          </w:tcPr>
          <w:p>
            <w:pPr>
              <w:spacing w:after="20"/>
            </w:pPr>
            <w:r>
              <w:rPr>
                <w:sz w:val="17"/>
              </w:rPr>
              <w:t>The sample AMI is hard-coded for `us-east-1` and may be retired or unavailable. Confirm that it exists and is the intended operating system before deployment.</w:t>
            </w:r>
          </w:p>
        </w:tc>
      </w:tr>
      <w:tr>
        <w:trPr>
          <w:cantSplit/>
        </w:trPr>
        <w:tc>
          <w:tcPr>
            <w:tcW w:type="dxa" w:w="2232"/>
            <w:vAlign w:val="center"/>
            <w:tcMar>
              <w:top w:w="80" w:type="dxa"/>
              <w:start w:w="100" w:type="dxa"/>
              <w:bottom w:w="80" w:type="dxa"/>
              <w:end w:w="100" w:type="dxa"/>
            </w:tcMar>
            <w:shd w:fill="F5F7FA"/>
          </w:tcPr>
          <w:p>
            <w:pPr>
              <w:spacing w:after="20"/>
            </w:pPr>
            <w:r>
              <w:rPr>
                <w:sz w:val="17"/>
              </w:rPr>
              <w:t>Application Load Balancer</w:t>
            </w:r>
          </w:p>
        </w:tc>
        <w:tc>
          <w:tcPr>
            <w:tcW w:type="dxa" w:w="7992"/>
            <w:vAlign w:val="center"/>
            <w:tcMar>
              <w:top w:w="80" w:type="dxa"/>
              <w:start w:w="100" w:type="dxa"/>
              <w:bottom w:w="80" w:type="dxa"/>
              <w:end w:w="100" w:type="dxa"/>
            </w:tcMar>
            <w:shd w:fill="F5F7FA"/>
          </w:tcPr>
          <w:p>
            <w:pPr>
              <w:spacing w:after="20"/>
            </w:pPr>
            <w:r>
              <w:rPr>
                <w:sz w:val="17"/>
              </w:rPr>
              <w:t>The ALB is configured with subnets in two AZs, but the ASG currently lists only `public_a`. The target group has no listener resource in this starter file, and the launch template does not install/configure a web server or attach an ALB-compatible instance Security Group.</w:t>
            </w:r>
          </w:p>
        </w:tc>
      </w:tr>
      <w:tr>
        <w:trPr>
          <w:cantSplit/>
        </w:trPr>
        <w:tc>
          <w:tcPr>
            <w:tcW w:type="dxa" w:w="2232"/>
            <w:vAlign w:val="center"/>
            <w:tcMar>
              <w:top w:w="80" w:type="dxa"/>
              <w:start w:w="100" w:type="dxa"/>
              <w:bottom w:w="80" w:type="dxa"/>
              <w:end w:w="100" w:type="dxa"/>
            </w:tcMar>
          </w:tcPr>
          <w:p>
            <w:pPr>
              <w:spacing w:after="20"/>
            </w:pPr>
            <w:r>
              <w:rPr>
                <w:sz w:val="17"/>
              </w:rPr>
              <w:t>S3 bucket name</w:t>
            </w:r>
          </w:p>
        </w:tc>
        <w:tc>
          <w:tcPr>
            <w:tcW w:type="dxa" w:w="7992"/>
            <w:vAlign w:val="center"/>
            <w:tcMar>
              <w:top w:w="80" w:type="dxa"/>
              <w:start w:w="100" w:type="dxa"/>
              <w:bottom w:w="80" w:type="dxa"/>
              <w:end w:w="100" w:type="dxa"/>
            </w:tcMar>
          </w:tcPr>
          <w:p>
            <w:pPr>
              <w:spacing w:after="20"/>
            </w:pPr>
            <w:r>
              <w:rPr>
                <w:sz w:val="17"/>
              </w:rPr>
              <w:t>Bucket names are globally unique. Replace `day4-internal-reports-replace-with-unique-suffix` with a valid, unique lowercase name before applying.</w:t>
            </w:r>
          </w:p>
        </w:tc>
      </w:tr>
      <w:tr>
        <w:trPr>
          <w:cantSplit/>
        </w:trPr>
        <w:tc>
          <w:tcPr>
            <w:tcW w:type="dxa" w:w="2232"/>
            <w:vAlign w:val="center"/>
            <w:tcMar>
              <w:top w:w="80" w:type="dxa"/>
              <w:start w:w="100" w:type="dxa"/>
              <w:bottom w:w="80" w:type="dxa"/>
              <w:end w:w="100" w:type="dxa"/>
            </w:tcMar>
            <w:shd w:fill="F5F7FA"/>
          </w:tcPr>
          <w:p>
            <w:pPr>
              <w:spacing w:after="20"/>
            </w:pPr>
            <w:r>
              <w:rPr>
                <w:sz w:val="17"/>
              </w:rPr>
              <w:t>Secret in Terraform state</w:t>
            </w:r>
          </w:p>
        </w:tc>
        <w:tc>
          <w:tcPr>
            <w:tcW w:type="dxa" w:w="7992"/>
            <w:vAlign w:val="center"/>
            <w:tcMar>
              <w:top w:w="80" w:type="dxa"/>
              <w:start w:w="100" w:type="dxa"/>
              <w:bottom w:w="80" w:type="dxa"/>
              <w:end w:w="100" w:type="dxa"/>
            </w:tcMar>
            <w:shd w:fill="F5F7FA"/>
          </w:tcPr>
          <w:p>
            <w:pPr>
              <w:spacing w:after="20"/>
            </w:pPr>
            <w:r>
              <w:rPr>
                <w:sz w:val="17"/>
              </w:rPr>
              <w:t>Terraform state can contain the secret string configured in the resource. Use a synthetic lab secret only, secure the state file, and never commit it to source control.</w:t>
            </w:r>
          </w:p>
        </w:tc>
      </w:tr>
      <w:tr>
        <w:trPr>
          <w:cantSplit/>
        </w:trPr>
        <w:tc>
          <w:tcPr>
            <w:tcW w:type="dxa" w:w="2232"/>
            <w:vAlign w:val="center"/>
            <w:tcMar>
              <w:top w:w="80" w:type="dxa"/>
              <w:start w:w="100" w:type="dxa"/>
              <w:bottom w:w="80" w:type="dxa"/>
              <w:end w:w="100" w:type="dxa"/>
            </w:tcMar>
          </w:tcPr>
          <w:p>
            <w:pPr>
              <w:spacing w:after="20"/>
            </w:pPr>
            <w:r>
              <w:rPr>
                <w:sz w:val="17"/>
              </w:rPr>
              <w:t>Force destroy</w:t>
            </w:r>
          </w:p>
        </w:tc>
        <w:tc>
          <w:tcPr>
            <w:tcW w:type="dxa" w:w="7992"/>
            <w:vAlign w:val="center"/>
            <w:tcMar>
              <w:top w:w="80" w:type="dxa"/>
              <w:start w:w="100" w:type="dxa"/>
              <w:bottom w:w="80" w:type="dxa"/>
              <w:end w:w="100" w:type="dxa"/>
            </w:tcMar>
          </w:tcPr>
          <w:p>
            <w:pPr>
              <w:spacing w:after="20"/>
            </w:pPr>
            <w:r>
              <w:rPr>
                <w:sz w:val="17"/>
              </w:rPr>
              <w:t>The S3 bucket resource uses `force_destroy = true`. Terraform destroy may delete objects in that bucket; only use a disposable bucket.</w:t>
            </w:r>
          </w:p>
        </w:tc>
      </w:tr>
      <w:tr>
        <w:trPr>
          <w:cantSplit/>
        </w:trPr>
        <w:tc>
          <w:tcPr>
            <w:tcW w:type="dxa" w:w="2232"/>
            <w:vAlign w:val="center"/>
            <w:tcMar>
              <w:top w:w="80" w:type="dxa"/>
              <w:start w:w="100" w:type="dxa"/>
              <w:bottom w:w="80" w:type="dxa"/>
              <w:end w:w="100" w:type="dxa"/>
            </w:tcMar>
            <w:shd w:fill="F5F7FA"/>
          </w:tcPr>
          <w:p>
            <w:pPr>
              <w:spacing w:after="20"/>
            </w:pPr>
            <w:r>
              <w:rPr>
                <w:sz w:val="17"/>
              </w:rPr>
              <w:t>Private egress</w:t>
            </w:r>
          </w:p>
        </w:tc>
        <w:tc>
          <w:tcPr>
            <w:tcW w:type="dxa" w:w="7992"/>
            <w:vAlign w:val="center"/>
            <w:tcMar>
              <w:top w:w="80" w:type="dxa"/>
              <w:start w:w="100" w:type="dxa"/>
              <w:bottom w:w="80" w:type="dxa"/>
              <w:end w:w="100" w:type="dxa"/>
            </w:tcMar>
            <w:shd w:fill="F5F7FA"/>
          </w:tcPr>
          <w:p>
            <w:pPr>
              <w:spacing w:after="20"/>
            </w:pPr>
            <w:r>
              <w:rPr>
                <w:sz w:val="17"/>
              </w:rPr>
              <w:t>The private route table deliberately has no default route and the template does not create NAT Gateway. This is part of the lab fault, but NAT must be created when running the remediation.</w:t>
            </w:r>
          </w:p>
        </w:tc>
      </w:tr>
      <w:tr>
        <w:trPr>
          <w:cantSplit/>
        </w:trPr>
        <w:tc>
          <w:tcPr>
            <w:tcW w:type="dxa" w:w="2232"/>
            <w:vAlign w:val="center"/>
            <w:tcMar>
              <w:top w:w="80" w:type="dxa"/>
              <w:start w:w="100" w:type="dxa"/>
              <w:bottom w:w="80" w:type="dxa"/>
              <w:end w:w="100" w:type="dxa"/>
            </w:tcMar>
          </w:tcPr>
          <w:p>
            <w:pPr>
              <w:spacing w:after="20"/>
            </w:pPr>
            <w:r>
              <w:rPr>
                <w:sz w:val="17"/>
              </w:rPr>
              <w:t>SSH access</w:t>
            </w:r>
          </w:p>
        </w:tc>
        <w:tc>
          <w:tcPr>
            <w:tcW w:type="dxa" w:w="7992"/>
            <w:vAlign w:val="center"/>
            <w:tcMar>
              <w:top w:w="80" w:type="dxa"/>
              <w:start w:w="100" w:type="dxa"/>
              <w:bottom w:w="80" w:type="dxa"/>
              <w:end w:w="100" w:type="dxa"/>
            </w:tcMar>
          </w:tcPr>
          <w:p>
            <w:pPr>
              <w:spacing w:after="20"/>
            </w:pPr>
            <w:r>
              <w:rPr>
                <w:sz w:val="17"/>
              </w:rPr>
              <w:t>The SSH demo Security Group starts with no ingress, but the EC2 resources in the template do not specify a key pair. Add the instructor-approved key pair or use Systems Manager Session Manager as the access path.</w:t>
            </w:r>
          </w:p>
        </w:tc>
      </w:tr>
      <w:tr>
        <w:trPr>
          <w:cantSplit/>
        </w:trPr>
        <w:tc>
          <w:tcPr>
            <w:tcW w:type="dxa" w:w="2232"/>
            <w:vAlign w:val="center"/>
            <w:tcMar>
              <w:top w:w="80" w:type="dxa"/>
              <w:start w:w="100" w:type="dxa"/>
              <w:bottom w:w="80" w:type="dxa"/>
              <w:end w:w="100" w:type="dxa"/>
            </w:tcMar>
            <w:shd w:fill="F5F7FA"/>
          </w:tcPr>
          <w:p>
            <w:pPr>
              <w:spacing w:after="20"/>
            </w:pPr>
            <w:r>
              <w:rPr>
                <w:sz w:val="17"/>
              </w:rPr>
              <w:t>EBS guest filesystem</w:t>
            </w:r>
          </w:p>
        </w:tc>
        <w:tc>
          <w:tcPr>
            <w:tcW w:type="dxa" w:w="7992"/>
            <w:vAlign w:val="center"/>
            <w:tcMar>
              <w:top w:w="80" w:type="dxa"/>
              <w:start w:w="100" w:type="dxa"/>
              <w:bottom w:w="80" w:type="dxa"/>
              <w:end w:w="100" w:type="dxa"/>
            </w:tcMar>
            <w:shd w:fill="F5F7FA"/>
          </w:tcPr>
          <w:p>
            <w:pPr>
              <w:spacing w:after="20"/>
            </w:pPr>
            <w:r>
              <w:rPr>
                <w:sz w:val="17"/>
              </w:rPr>
              <w:t>The EBS attachment creates a block-device attachment only. It does not create a partition, filesystem or mount. Identify the exact disk before any guest commands.</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CE8E6"/>
            <w:tcMar>
              <w:top w:w="120" w:type="dxa"/>
              <w:start w:w="150" w:type="dxa"/>
              <w:bottom w:w="120" w:type="dxa"/>
              <w:end w:w="150" w:type="dxa"/>
            </w:tcMar>
          </w:tcPr>
          <w:p>
            <w:pPr>
              <w:spacing w:after="60"/>
            </w:pPr>
            <w:r>
              <w:rPr>
                <w:b/>
                <w:color w:val="9C1C1C"/>
                <w:sz w:val="20"/>
              </w:rPr>
              <w:t>Do not apply blindly</w:t>
            </w:r>
          </w:p>
          <w:p>
            <w:pPr>
              <w:spacing w:after="0"/>
            </w:pPr>
            <w:r>
              <w:rPr>
                <w:sz w:val="18"/>
              </w:rPr>
              <w:t>The configuration below is a formatted starter template derived from the supplied file, not a fully deployment-tested production stack. Resolve the noted gaps before apply, or use the environment as instructor-prepared/pre-seeded lab resources.</w:t>
            </w:r>
          </w:p>
        </w:tc>
      </w:tr>
    </w:tbl>
    <w:p>
      <w:pPr>
        <w:spacing w:after="0"/>
      </w:pPr>
    </w:p>
    <w:p>
      <w:pPr>
        <w:pStyle w:val="Heading2"/>
      </w:pPr>
      <w:r>
        <w:t>6.4 Apply only after validation</w:t>
      </w:r>
    </w:p>
    <w:p>
      <w:pPr>
        <w:spacing w:before="40" w:after="40"/>
      </w:pPr>
      <w:r>
        <w:rPr>
          <w:b/>
          <w:color w:val="2F5597"/>
          <w:sz w:val="15"/>
        </w:rPr>
        <w:t>POWERSHELL</w:t>
      </w:r>
    </w:p>
    <w:tbl>
      <w:tblPr>
        <w:tblW w:type="auto" w:w="0"/>
        <w:jc w:val="center"/>
        <w:tblLook w:firstColumn="1" w:firstRow="1" w:lastColumn="0" w:lastRow="0" w:noHBand="0" w:noVBand="1" w:val="04A0"/>
      </w:tblPr>
      <w:tblGrid>
        <w:gridCol w:w="9994"/>
      </w:tblGrid>
      <w:tr>
        <w:trPr>
          <w:cantSplit/>
        </w:trPr>
        <w:tc>
          <w:tcPr>
            <w:tcW w:type="dxa" w:w="9994"/>
            <w:shd w:fill="F3F5F7"/>
            <w:tcMar>
              <w:top w:w="100" w:type="dxa"/>
              <w:start w:w="130" w:type="dxa"/>
              <w:bottom w:w="100" w:type="dxa"/>
              <w:end w:w="130" w:type="dxa"/>
            </w:tcMar>
          </w:tcPr>
          <w:p>
            <w:pPr>
              <w:spacing w:after="0" w:line="240" w:lineRule="auto"/>
            </w:pPr>
            <w:r>
              <w:rPr>
                <w:rFonts w:ascii="DejaVu Sans Mono" w:hAnsi="DejaVu Sans Mono" w:eastAsia="DejaVu Sans Mono"/>
                <w:color w:val="202833"/>
                <w:sz w:val="16"/>
              </w:rPr>
              <w:t>terraform apply tfplan</w:t>
            </w:r>
          </w:p>
        </w:tc>
      </w:tr>
    </w:tbl>
    <w:p>
      <w:pPr>
        <w:spacing w:after="0"/>
      </w:pPr>
    </w:p>
    <w:p>
      <w:r>
        <w:t>Wait for Terraform to finish and record any resource IDs. If creation fails, do not repeatedly retry without reading the first error; correct the underlying configuration or permission issue first.</w:t>
      </w:r>
    </w:p>
    <w:p>
      <w:pPr>
        <w:pStyle w:val="Heading1"/>
      </w:pPr>
      <w:r>
        <w:t>7. Verify the environment in AWS Console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024"/>
            <w:shd w:fill="182B49"/>
            <w:tcMar>
              <w:top w:w="80" w:type="dxa"/>
              <w:start w:w="100" w:type="dxa"/>
              <w:bottom w:w="80" w:type="dxa"/>
              <w:end w:w="100" w:type="dxa"/>
            </w:tcMar>
          </w:tcPr>
          <w:p>
            <w:r>
              <w:rPr>
                <w:b/>
                <w:color w:val="FFFFFF"/>
                <w:sz w:val="17"/>
              </w:rPr>
              <w:t>Console location</w:t>
            </w:r>
          </w:p>
        </w:tc>
        <w:tc>
          <w:tcPr>
            <w:tcW w:type="dxa" w:w="7200"/>
            <w:shd w:fill="182B49"/>
            <w:tcMar>
              <w:top w:w="80" w:type="dxa"/>
              <w:start w:w="100" w:type="dxa"/>
              <w:bottom w:w="80" w:type="dxa"/>
              <w:end w:w="100" w:type="dxa"/>
            </w:tcMar>
          </w:tcPr>
          <w:p>
            <w:r>
              <w:rPr>
                <w:b/>
                <w:color w:val="FFFFFF"/>
                <w:sz w:val="17"/>
              </w:rPr>
              <w:t>What to verify</w:t>
            </w:r>
          </w:p>
        </w:tc>
      </w:tr>
      <w:tr>
        <w:trPr>
          <w:cantSplit/>
        </w:trPr>
        <w:tc>
          <w:tcPr>
            <w:tcW w:type="dxa" w:w="3024"/>
            <w:vAlign w:val="center"/>
            <w:tcMar>
              <w:top w:w="80" w:type="dxa"/>
              <w:start w:w="100" w:type="dxa"/>
              <w:bottom w:w="80" w:type="dxa"/>
              <w:end w:w="100" w:type="dxa"/>
            </w:tcMar>
          </w:tcPr>
          <w:p>
            <w:pPr>
              <w:spacing w:after="20"/>
            </w:pPr>
            <w:r>
              <w:rPr>
                <w:sz w:val="17"/>
              </w:rPr>
              <w:t>VPC → Your VPCs</w:t>
            </w:r>
          </w:p>
        </w:tc>
        <w:tc>
          <w:tcPr>
            <w:tcW w:type="dxa" w:w="7200"/>
            <w:vAlign w:val="center"/>
            <w:tcMar>
              <w:top w:w="80" w:type="dxa"/>
              <w:start w:w="100" w:type="dxa"/>
              <w:bottom w:w="80" w:type="dxa"/>
              <w:end w:w="100" w:type="dxa"/>
            </w:tcMar>
          </w:tcPr>
          <w:p>
            <w:pPr>
              <w:spacing w:after="20"/>
            </w:pPr>
            <w:r>
              <w:rPr>
                <w:sz w:val="17"/>
              </w:rPr>
              <w:t>`day4-training-vpc` exists and has CIDR `10.40.0.0/16`.</w:t>
            </w:r>
          </w:p>
        </w:tc>
      </w:tr>
      <w:tr>
        <w:trPr>
          <w:cantSplit/>
        </w:trPr>
        <w:tc>
          <w:tcPr>
            <w:tcW w:type="dxa" w:w="3024"/>
            <w:vAlign w:val="center"/>
            <w:tcMar>
              <w:top w:w="80" w:type="dxa"/>
              <w:start w:w="100" w:type="dxa"/>
              <w:bottom w:w="80" w:type="dxa"/>
              <w:end w:w="100" w:type="dxa"/>
            </w:tcMar>
            <w:shd w:fill="F5F7FA"/>
          </w:tcPr>
          <w:p>
            <w:pPr>
              <w:spacing w:after="20"/>
            </w:pPr>
            <w:r>
              <w:rPr>
                <w:sz w:val="17"/>
              </w:rPr>
              <w:t>VPC → Subnets</w:t>
            </w:r>
          </w:p>
        </w:tc>
        <w:tc>
          <w:tcPr>
            <w:tcW w:type="dxa" w:w="7200"/>
            <w:vAlign w:val="center"/>
            <w:tcMar>
              <w:top w:w="80" w:type="dxa"/>
              <w:start w:w="100" w:type="dxa"/>
              <w:bottom w:w="80" w:type="dxa"/>
              <w:end w:w="100" w:type="dxa"/>
            </w:tcMar>
            <w:shd w:fill="F5F7FA"/>
          </w:tcPr>
          <w:p>
            <w:pPr>
              <w:spacing w:after="20"/>
            </w:pPr>
            <w:r>
              <w:rPr>
                <w:sz w:val="17"/>
              </w:rPr>
              <w:t>Public subnet A in `us-east-1a`, public subnet B in `us-east-1b`, private subnet A in `us-east-1a`; verify each subnet is in the intended VPC.</w:t>
            </w:r>
          </w:p>
        </w:tc>
      </w:tr>
      <w:tr>
        <w:trPr>
          <w:cantSplit/>
        </w:trPr>
        <w:tc>
          <w:tcPr>
            <w:tcW w:type="dxa" w:w="3024"/>
            <w:vAlign w:val="center"/>
            <w:tcMar>
              <w:top w:w="80" w:type="dxa"/>
              <w:start w:w="100" w:type="dxa"/>
              <w:bottom w:w="80" w:type="dxa"/>
              <w:end w:w="100" w:type="dxa"/>
            </w:tcMar>
          </w:tcPr>
          <w:p>
            <w:pPr>
              <w:spacing w:after="20"/>
            </w:pPr>
            <w:r>
              <w:rPr>
                <w:sz w:val="17"/>
              </w:rPr>
              <w:t>VPC → Route tables</w:t>
            </w:r>
          </w:p>
        </w:tc>
        <w:tc>
          <w:tcPr>
            <w:tcW w:type="dxa" w:w="7200"/>
            <w:vAlign w:val="center"/>
            <w:tcMar>
              <w:top w:w="80" w:type="dxa"/>
              <w:start w:w="100" w:type="dxa"/>
              <w:bottom w:w="80" w:type="dxa"/>
              <w:end w:w="100" w:type="dxa"/>
            </w:tcMar>
          </w:tcPr>
          <w:p>
            <w:pPr>
              <w:spacing w:after="20"/>
            </w:pPr>
            <w:r>
              <w:rPr>
                <w:sz w:val="17"/>
              </w:rPr>
              <w:t>Public route table sends `0.0.0.0/0` to the Internet Gateway. Private route table has no default route until the NAT exercise is performed.</w:t>
            </w:r>
          </w:p>
        </w:tc>
      </w:tr>
      <w:tr>
        <w:trPr>
          <w:cantSplit/>
        </w:trPr>
        <w:tc>
          <w:tcPr>
            <w:tcW w:type="dxa" w:w="3024"/>
            <w:vAlign w:val="center"/>
            <w:tcMar>
              <w:top w:w="80" w:type="dxa"/>
              <w:start w:w="100" w:type="dxa"/>
              <w:bottom w:w="80" w:type="dxa"/>
              <w:end w:w="100" w:type="dxa"/>
            </w:tcMar>
            <w:shd w:fill="F5F7FA"/>
          </w:tcPr>
          <w:p>
            <w:pPr>
              <w:spacing w:after="20"/>
            </w:pPr>
            <w:r>
              <w:rPr>
                <w:sz w:val="17"/>
              </w:rPr>
              <w:t>EC2 → Instances</w:t>
            </w:r>
          </w:p>
        </w:tc>
        <w:tc>
          <w:tcPr>
            <w:tcW w:type="dxa" w:w="7200"/>
            <w:vAlign w:val="center"/>
            <w:tcMar>
              <w:top w:w="80" w:type="dxa"/>
              <w:start w:w="100" w:type="dxa"/>
              <w:bottom w:w="80" w:type="dxa"/>
              <w:end w:w="100" w:type="dxa"/>
            </w:tcMar>
            <w:shd w:fill="F5F7FA"/>
          </w:tcPr>
          <w:p>
            <w:pPr>
              <w:spacing w:after="20"/>
            </w:pPr>
            <w:r>
              <w:rPr>
                <w:sz w:val="17"/>
              </w:rPr>
              <w:t>Find `vm-oversized-idle-01`, `vm-ssh-locked-02`, `vm-private-isolated-02` and `vm-storage-server-03`.</w:t>
            </w:r>
          </w:p>
        </w:tc>
      </w:tr>
      <w:tr>
        <w:trPr>
          <w:cantSplit/>
        </w:trPr>
        <w:tc>
          <w:tcPr>
            <w:tcW w:type="dxa" w:w="3024"/>
            <w:vAlign w:val="center"/>
            <w:tcMar>
              <w:top w:w="80" w:type="dxa"/>
              <w:start w:w="100" w:type="dxa"/>
              <w:bottom w:w="80" w:type="dxa"/>
              <w:end w:w="100" w:type="dxa"/>
            </w:tcMar>
          </w:tcPr>
          <w:p>
            <w:pPr>
              <w:spacing w:after="20"/>
            </w:pPr>
            <w:r>
              <w:rPr>
                <w:sz w:val="17"/>
              </w:rPr>
              <w:t>EC2 → Auto Scaling Groups</w:t>
            </w:r>
          </w:p>
        </w:tc>
        <w:tc>
          <w:tcPr>
            <w:tcW w:type="dxa" w:w="7200"/>
            <w:vAlign w:val="center"/>
            <w:tcMar>
              <w:top w:w="80" w:type="dxa"/>
              <w:start w:w="100" w:type="dxa"/>
              <w:bottom w:w="80" w:type="dxa"/>
              <w:end w:w="100" w:type="dxa"/>
            </w:tcMar>
          </w:tcPr>
          <w:p>
            <w:pPr>
              <w:spacing w:after="20"/>
            </w:pPr>
            <w:r>
              <w:rPr>
                <w:sz w:val="17"/>
              </w:rPr>
              <w:t>`web-asg` starts with desired capacity 2; after the scenario, target is 4 healthy InService instances.</w:t>
            </w:r>
          </w:p>
        </w:tc>
      </w:tr>
      <w:tr>
        <w:trPr>
          <w:cantSplit/>
        </w:trPr>
        <w:tc>
          <w:tcPr>
            <w:tcW w:type="dxa" w:w="3024"/>
            <w:vAlign w:val="center"/>
            <w:tcMar>
              <w:top w:w="80" w:type="dxa"/>
              <w:start w:w="100" w:type="dxa"/>
              <w:bottom w:w="80" w:type="dxa"/>
              <w:end w:w="100" w:type="dxa"/>
            </w:tcMar>
            <w:shd w:fill="F5F7FA"/>
          </w:tcPr>
          <w:p>
            <w:pPr>
              <w:spacing w:after="20"/>
            </w:pPr>
            <w:r>
              <w:rPr>
                <w:sz w:val="17"/>
              </w:rPr>
              <w:t>EC2 → Elastic Block Store → Volumes</w:t>
            </w:r>
          </w:p>
        </w:tc>
        <w:tc>
          <w:tcPr>
            <w:tcW w:type="dxa" w:w="7200"/>
            <w:vAlign w:val="center"/>
            <w:tcMar>
              <w:top w:w="80" w:type="dxa"/>
              <w:start w:w="100" w:type="dxa"/>
              <w:bottom w:w="80" w:type="dxa"/>
              <w:end w:w="100" w:type="dxa"/>
            </w:tcMar>
            <w:shd w:fill="F5F7FA"/>
          </w:tcPr>
          <w:p>
            <w:pPr>
              <w:spacing w:after="20"/>
            </w:pPr>
            <w:r>
              <w:rPr>
                <w:sz w:val="17"/>
              </w:rPr>
              <w:t>`vol-0data01` starts at 40 GiB and is attached in the same AZ as the storage VM.</w:t>
            </w:r>
          </w:p>
        </w:tc>
      </w:tr>
      <w:tr>
        <w:trPr>
          <w:cantSplit/>
        </w:trPr>
        <w:tc>
          <w:tcPr>
            <w:tcW w:type="dxa" w:w="3024"/>
            <w:vAlign w:val="center"/>
            <w:tcMar>
              <w:top w:w="80" w:type="dxa"/>
              <w:start w:w="100" w:type="dxa"/>
              <w:bottom w:w="80" w:type="dxa"/>
              <w:end w:w="100" w:type="dxa"/>
            </w:tcMar>
          </w:tcPr>
          <w:p>
            <w:pPr>
              <w:spacing w:after="20"/>
            </w:pPr>
            <w:r>
              <w:rPr>
                <w:sz w:val="17"/>
              </w:rPr>
              <w:t>S3 → Buckets</w:t>
            </w:r>
          </w:p>
        </w:tc>
        <w:tc>
          <w:tcPr>
            <w:tcW w:type="dxa" w:w="7200"/>
            <w:vAlign w:val="center"/>
            <w:tcMar>
              <w:top w:w="80" w:type="dxa"/>
              <w:start w:w="100" w:type="dxa"/>
              <w:bottom w:w="80" w:type="dxa"/>
              <w:end w:w="100" w:type="dxa"/>
            </w:tcMar>
          </w:tcPr>
          <w:p>
            <w:pPr>
              <w:spacing w:after="20"/>
            </w:pPr>
            <w:r>
              <w:rPr>
                <w:sz w:val="17"/>
              </w:rPr>
              <w:t>The unique lab bucket exists; use synthetic `report.csv` only.</w:t>
            </w:r>
          </w:p>
        </w:tc>
      </w:tr>
      <w:tr>
        <w:trPr>
          <w:cantSplit/>
        </w:trPr>
        <w:tc>
          <w:tcPr>
            <w:tcW w:type="dxa" w:w="3024"/>
            <w:vAlign w:val="center"/>
            <w:tcMar>
              <w:top w:w="80" w:type="dxa"/>
              <w:start w:w="100" w:type="dxa"/>
              <w:bottom w:w="80" w:type="dxa"/>
              <w:end w:w="100" w:type="dxa"/>
            </w:tcMar>
            <w:shd w:fill="F5F7FA"/>
          </w:tcPr>
          <w:p>
            <w:pPr>
              <w:spacing w:after="20"/>
            </w:pPr>
            <w:r>
              <w:rPr>
                <w:sz w:val="17"/>
              </w:rPr>
              <w:t>Secrets Manager</w:t>
            </w:r>
          </w:p>
        </w:tc>
        <w:tc>
          <w:tcPr>
            <w:tcW w:type="dxa" w:w="7200"/>
            <w:vAlign w:val="center"/>
            <w:tcMar>
              <w:top w:w="80" w:type="dxa"/>
              <w:start w:w="100" w:type="dxa"/>
              <w:bottom w:w="80" w:type="dxa"/>
              <w:end w:w="100" w:type="dxa"/>
            </w:tcMar>
            <w:shd w:fill="F5F7FA"/>
          </w:tcPr>
          <w:p>
            <w:pPr>
              <w:spacing w:after="20"/>
            </w:pPr>
            <w:r>
              <w:rPr>
                <w:sz w:val="17"/>
              </w:rPr>
              <w:t>`db-password-vault` exists and is configured with a synthetic value only.</w:t>
            </w:r>
          </w:p>
        </w:tc>
      </w:tr>
    </w:tbl>
    <w:p>
      <w:pPr>
        <w:spacing w:after="0"/>
      </w:pPr>
    </w:p>
    <w:p>
      <w:r>
        <w:br w:type="page"/>
      </w:r>
    </w:p>
    <w:p>
      <w:pPr>
        <w:pStyle w:val="Heading1"/>
      </w:pPr>
      <w:r>
        <w:t>8. Scenario D4-1 — Runaway cost and scale-out</w:t>
      </w:r>
    </w:p>
    <w:p>
      <w:r>
        <w:t>Incident objective: stop the oversized idle instance and increase the web Auto Scaling Group capacity from two to four instances. Validate both tasks independently.</w:t>
      </w:r>
    </w:p>
    <w:p>
      <w:pPr>
        <w:pStyle w:val="Heading2"/>
      </w:pPr>
      <w:r>
        <w:t>8.1 Stop the idle instance</w:t>
      </w:r>
    </w:p>
    <w:p>
      <w:pPr>
        <w:spacing w:before="40" w:after="40"/>
      </w:pPr>
      <w:r>
        <w:rPr>
          <w:b/>
          <w:color w:val="2F5597"/>
          <w:sz w:val="15"/>
        </w:rPr>
        <w:t>POWERSHELL</w:t>
      </w:r>
    </w:p>
    <w:tbl>
      <w:tblPr>
        <w:tblW w:type="auto" w:w="0"/>
        <w:jc w:val="center"/>
        <w:tblLook w:firstColumn="1" w:firstRow="1" w:lastColumn="0" w:lastRow="0" w:noHBand="0" w:noVBand="1" w:val="04A0"/>
      </w:tblPr>
      <w:tblGrid>
        <w:gridCol w:w="9994"/>
      </w:tblGrid>
      <w:tr>
        <w:trPr>
          <w:cantSplit/>
        </w:trPr>
        <w:tc>
          <w:tcPr>
            <w:tcW w:type="dxa" w:w="9994"/>
            <w:shd w:fill="F3F5F7"/>
            <w:tcMar>
              <w:top w:w="100" w:type="dxa"/>
              <w:start w:w="130" w:type="dxa"/>
              <w:bottom w:w="100" w:type="dxa"/>
              <w:end w:w="130" w:type="dxa"/>
            </w:tcMar>
          </w:tcPr>
          <w:p>
            <w:pPr>
              <w:spacing w:after="0" w:line="240" w:lineRule="auto"/>
            </w:pPr>
            <w:r>
              <w:rPr>
                <w:rFonts w:ascii="DejaVu Sans Mono" w:hAnsi="DejaVu Sans Mono" w:eastAsia="DejaVu Sans Mono"/>
                <w:color w:val="202833"/>
                <w:sz w:val="16"/>
              </w:rPr>
              <w:t>$instanceId = aws ec2 describe-instances `</w:t>
              <w:br/>
            </w:r>
            <w:r>
              <w:rPr>
                <w:rFonts w:ascii="DejaVu Sans Mono" w:hAnsi="DejaVu Sans Mono" w:eastAsia="DejaVu Sans Mono"/>
                <w:color w:val="202833"/>
                <w:sz w:val="16"/>
              </w:rPr>
              <w:t xml:space="preserve">  --filters "Name=tag:Name,Values=vm-oversized-idle-01" `</w:t>
              <w:br/>
            </w:r>
            <w:r>
              <w:rPr>
                <w:rFonts w:ascii="DejaVu Sans Mono" w:hAnsi="DejaVu Sans Mono" w:eastAsia="DejaVu Sans Mono"/>
                <w:color w:val="202833"/>
                <w:sz w:val="16"/>
              </w:rPr>
              <w:t xml:space="preserve">  --query "Reservations[].Instances[].InstanceId" --output text</w:t>
              <w:br/>
            </w:r>
            <w:r>
              <w:rPr>
                <w:rFonts w:ascii="DejaVu Sans Mono" w:hAnsi="DejaVu Sans Mono" w:eastAsia="DejaVu Sans Mono"/>
                <w:color w:val="202833"/>
                <w:sz w:val="16"/>
              </w:rPr>
              <w:br/>
            </w:r>
            <w:r>
              <w:rPr>
                <w:rFonts w:ascii="DejaVu Sans Mono" w:hAnsi="DejaVu Sans Mono" w:eastAsia="DejaVu Sans Mono"/>
                <w:color w:val="202833"/>
                <w:sz w:val="16"/>
              </w:rPr>
              <w:t>$instanceId</w:t>
              <w:br/>
            </w:r>
            <w:r>
              <w:rPr>
                <w:rFonts w:ascii="DejaVu Sans Mono" w:hAnsi="DejaVu Sans Mono" w:eastAsia="DejaVu Sans Mono"/>
                <w:color w:val="202833"/>
                <w:sz w:val="16"/>
              </w:rPr>
              <w:t>aws ec2 stop-instances --instance-ids $instanceId</w:t>
              <w:br/>
            </w:r>
            <w:r>
              <w:rPr>
                <w:rFonts w:ascii="DejaVu Sans Mono" w:hAnsi="DejaVu Sans Mono" w:eastAsia="DejaVu Sans Mono"/>
                <w:color w:val="202833"/>
                <w:sz w:val="16"/>
              </w:rPr>
              <w:t>aws ec2 wait instance-stopped --instance-ids $instanceId</w:t>
              <w:br/>
            </w:r>
            <w:r>
              <w:rPr>
                <w:rFonts w:ascii="DejaVu Sans Mono" w:hAnsi="DejaVu Sans Mono" w:eastAsia="DejaVu Sans Mono"/>
                <w:color w:val="202833"/>
                <w:sz w:val="16"/>
              </w:rPr>
              <w:t>aws ec2 describe-instances --instance-ids $instanceId `</w:t>
              <w:br/>
            </w:r>
            <w:r>
              <w:rPr>
                <w:rFonts w:ascii="DejaVu Sans Mono" w:hAnsi="DejaVu Sans Mono" w:eastAsia="DejaVu Sans Mono"/>
                <w:color w:val="202833"/>
                <w:sz w:val="16"/>
              </w:rPr>
              <w:t xml:space="preserve">  --query "Reservations[].Instances[].[InstanceId,State.Name]" --output table</w:t>
            </w:r>
          </w:p>
        </w:tc>
      </w:tr>
    </w:tbl>
    <w:p>
      <w:pPr>
        <w:spacing w:after="0"/>
      </w:pPr>
    </w:p>
    <w:p>
      <w:r>
        <w:t>Expected result: the instance state is `stopped`. Stopping retains the instance and its EBS volumes; it is not the same as terminating the instance.</w:t>
      </w:r>
    </w:p>
    <w:p>
      <w:pPr>
        <w:pStyle w:val="Heading2"/>
      </w:pPr>
      <w:r>
        <w:t>8.2 Scale the Auto Scaling Group from 2 to 4</w:t>
      </w:r>
    </w:p>
    <w:p>
      <w:pPr>
        <w:spacing w:before="40" w:after="40"/>
      </w:pPr>
      <w:r>
        <w:rPr>
          <w:b/>
          <w:color w:val="2F5597"/>
          <w:sz w:val="15"/>
        </w:rPr>
        <w:t>POWERSHELL</w:t>
      </w:r>
    </w:p>
    <w:tbl>
      <w:tblPr>
        <w:tblW w:type="auto" w:w="0"/>
        <w:jc w:val="center"/>
        <w:tblLook w:firstColumn="1" w:firstRow="1" w:lastColumn="0" w:lastRow="0" w:noHBand="0" w:noVBand="1" w:val="04A0"/>
      </w:tblPr>
      <w:tblGrid>
        <w:gridCol w:w="9994"/>
      </w:tblGrid>
      <w:tr>
        <w:trPr>
          <w:cantSplit/>
        </w:trPr>
        <w:tc>
          <w:tcPr>
            <w:tcW w:type="dxa" w:w="9994"/>
            <w:shd w:fill="F3F5F7"/>
            <w:tcMar>
              <w:top w:w="100" w:type="dxa"/>
              <w:start w:w="130" w:type="dxa"/>
              <w:bottom w:w="100" w:type="dxa"/>
              <w:end w:w="130" w:type="dxa"/>
            </w:tcMar>
          </w:tcPr>
          <w:p>
            <w:pPr>
              <w:spacing w:after="0" w:line="240" w:lineRule="auto"/>
            </w:pPr>
            <w:r>
              <w:rPr>
                <w:rFonts w:ascii="DejaVu Sans Mono" w:hAnsi="DejaVu Sans Mono" w:eastAsia="DejaVu Sans Mono"/>
                <w:color w:val="202833"/>
                <w:sz w:val="16"/>
              </w:rPr>
              <w:t>aws autoscaling set-desired-capacity `</w:t>
              <w:br/>
            </w:r>
            <w:r>
              <w:rPr>
                <w:rFonts w:ascii="DejaVu Sans Mono" w:hAnsi="DejaVu Sans Mono" w:eastAsia="DejaVu Sans Mono"/>
                <w:color w:val="202833"/>
                <w:sz w:val="16"/>
              </w:rPr>
              <w:t xml:space="preserve">  --auto-scaling-group-name web-asg `</w:t>
              <w:br/>
            </w:r>
            <w:r>
              <w:rPr>
                <w:rFonts w:ascii="DejaVu Sans Mono" w:hAnsi="DejaVu Sans Mono" w:eastAsia="DejaVu Sans Mono"/>
                <w:color w:val="202833"/>
                <w:sz w:val="16"/>
              </w:rPr>
              <w:t xml:space="preserve">  --desired-capacity 4</w:t>
              <w:br/>
            </w:r>
            <w:r>
              <w:rPr>
                <w:rFonts w:ascii="DejaVu Sans Mono" w:hAnsi="DejaVu Sans Mono" w:eastAsia="DejaVu Sans Mono"/>
                <w:color w:val="202833"/>
                <w:sz w:val="16"/>
              </w:rPr>
              <w:br/>
            </w:r>
            <w:r>
              <w:rPr>
                <w:rFonts w:ascii="DejaVu Sans Mono" w:hAnsi="DejaVu Sans Mono" w:eastAsia="DejaVu Sans Mono"/>
                <w:color w:val="202833"/>
                <w:sz w:val="16"/>
              </w:rPr>
              <w:t>aws autoscaling describe-auto-scaling-groups `</w:t>
              <w:br/>
            </w:r>
            <w:r>
              <w:rPr>
                <w:rFonts w:ascii="DejaVu Sans Mono" w:hAnsi="DejaVu Sans Mono" w:eastAsia="DejaVu Sans Mono"/>
                <w:color w:val="202833"/>
                <w:sz w:val="16"/>
              </w:rPr>
              <w:t xml:space="preserve">  --auto-scaling-group-names web-asg `</w:t>
              <w:br/>
            </w:r>
            <w:r>
              <w:rPr>
                <w:rFonts w:ascii="DejaVu Sans Mono" w:hAnsi="DejaVu Sans Mono" w:eastAsia="DejaVu Sans Mono"/>
                <w:color w:val="202833"/>
                <w:sz w:val="16"/>
              </w:rPr>
              <w:t xml:space="preserve">  --query "AutoScalingGroups[0].[MinSize,DesiredCapacity,MaxSize,Instances[].[InstanceId,LifecycleState,HealthStatus]]" `</w:t>
              <w:br/>
            </w:r>
            <w:r>
              <w:rPr>
                <w:rFonts w:ascii="DejaVu Sans Mono" w:hAnsi="DejaVu Sans Mono" w:eastAsia="DejaVu Sans Mono"/>
                <w:color w:val="202833"/>
                <w:sz w:val="16"/>
              </w:rPr>
              <w:t xml:space="preserve">  --output json</w:t>
            </w:r>
          </w:p>
        </w:tc>
      </w:tr>
    </w:tbl>
    <w:p>
      <w:pPr>
        <w:spacing w:after="0"/>
      </w:pPr>
    </w:p>
    <w:p>
      <w:r>
        <w:t>Expected result: desired capacity is 4. The instance list should show four `InService` instances with `Healthy` status after the launch configuration, target group and health checks are properly configured.</w:t>
      </w:r>
    </w:p>
    <w:tbl>
      <w:tblPr>
        <w:tblW w:type="auto" w:w="0"/>
        <w:jc w:val="center"/>
        <w:tblLook w:firstColumn="1" w:firstRow="1" w:lastColumn="0" w:lastRow="0" w:noHBand="0" w:noVBand="1" w:val="04A0"/>
      </w:tblPr>
      <w:tblGrid>
        <w:gridCol w:w="9994"/>
      </w:tblGrid>
      <w:tr>
        <w:trPr>
          <w:cantSplit/>
        </w:trPr>
        <w:tc>
          <w:tcPr>
            <w:tcW w:type="dxa" w:w="9994"/>
            <w:shd w:fill="FFF3E0"/>
            <w:tcMar>
              <w:top w:w="120" w:type="dxa"/>
              <w:start w:w="150" w:type="dxa"/>
              <w:bottom w:w="120" w:type="dxa"/>
              <w:end w:w="150" w:type="dxa"/>
            </w:tcMar>
          </w:tcPr>
          <w:p>
            <w:pPr>
              <w:spacing w:after="60"/>
            </w:pPr>
            <w:r>
              <w:rPr>
                <w:b/>
                <w:color w:val="8A4B00"/>
                <w:sz w:val="20"/>
              </w:rPr>
              <w:t>If targets are unhealthy</w:t>
            </w:r>
          </w:p>
          <w:p>
            <w:pPr>
              <w:spacing w:after="0"/>
            </w:pPr>
            <w:r>
              <w:rPr>
                <w:sz w:val="18"/>
              </w:rPr>
              <w:t>Scaling capacity alone does not prove the app is working. Check the ASG subnets, launch-template Security Group, web-server installation/user data, target-group health-check path and ALB listener.</w:t>
            </w:r>
          </w:p>
        </w:tc>
      </w:tr>
    </w:tbl>
    <w:p>
      <w:pPr>
        <w:spacing w:after="0"/>
      </w:pPr>
    </w:p>
    <w:p>
      <w:pPr>
        <w:pStyle w:val="Heading1"/>
      </w:pPr>
      <w:r>
        <w:t>9. Scenario D4-2 — SSH and private egress troubleshooting</w:t>
      </w:r>
    </w:p>
    <w:p>
      <w:pPr>
        <w:pStyle w:val="Heading2"/>
      </w:pPr>
      <w:r>
        <w:t>9.1 Restore SSH with least privilege</w:t>
      </w:r>
    </w:p>
    <w:p>
      <w:r>
        <w:t>Identify the Security Group associated with `vm-ssh-locked-02`, then allow TCP/22 only from your own public workstation IP in `/32` notation. Confirm the instance also has an SSH key pair or an approved SSM access route.</w:t>
      </w:r>
    </w:p>
    <w:p>
      <w:pPr>
        <w:spacing w:before="40" w:after="40"/>
      </w:pPr>
      <w:r>
        <w:rPr>
          <w:b/>
          <w:color w:val="2F5597"/>
          <w:sz w:val="15"/>
        </w:rPr>
        <w:t>POWERSHELL</w:t>
      </w:r>
    </w:p>
    <w:tbl>
      <w:tblPr>
        <w:tblW w:type="auto" w:w="0"/>
        <w:jc w:val="center"/>
        <w:tblLook w:firstColumn="1" w:firstRow="1" w:lastColumn="0" w:lastRow="0" w:noHBand="0" w:noVBand="1" w:val="04A0"/>
      </w:tblPr>
      <w:tblGrid>
        <w:gridCol w:w="9994"/>
      </w:tblGrid>
      <w:tr>
        <w:trPr>
          <w:cantSplit/>
        </w:trPr>
        <w:tc>
          <w:tcPr>
            <w:tcW w:type="dxa" w:w="9994"/>
            <w:shd w:fill="F3F5F7"/>
            <w:tcMar>
              <w:top w:w="100" w:type="dxa"/>
              <w:start w:w="130" w:type="dxa"/>
              <w:bottom w:w="100" w:type="dxa"/>
              <w:end w:w="130" w:type="dxa"/>
            </w:tcMar>
          </w:tcPr>
          <w:p>
            <w:pPr>
              <w:spacing w:after="0" w:line="240" w:lineRule="auto"/>
            </w:pPr>
            <w:r>
              <w:rPr>
                <w:rFonts w:ascii="DejaVu Sans Mono" w:hAnsi="DejaVu Sans Mono" w:eastAsia="DejaVu Sans Mono"/>
                <w:color w:val="202833"/>
                <w:sz w:val="16"/>
              </w:rPr>
              <w:t>$sgId = aws ec2 describe-security-groups `</w:t>
              <w:br/>
            </w:r>
            <w:r>
              <w:rPr>
                <w:rFonts w:ascii="DejaVu Sans Mono" w:hAnsi="DejaVu Sans Mono" w:eastAsia="DejaVu Sans Mono"/>
                <w:color w:val="202833"/>
                <w:sz w:val="16"/>
              </w:rPr>
              <w:t xml:space="preserve">  --filters "Name=group-name,Values=day4-broken-ssh-sg" `</w:t>
              <w:br/>
            </w:r>
            <w:r>
              <w:rPr>
                <w:rFonts w:ascii="DejaVu Sans Mono" w:hAnsi="DejaVu Sans Mono" w:eastAsia="DejaVu Sans Mono"/>
                <w:color w:val="202833"/>
                <w:sz w:val="16"/>
              </w:rPr>
              <w:t xml:space="preserve">  --query "SecurityGroups[0].GroupId" --output text</w:t>
              <w:br/>
            </w:r>
            <w:r>
              <w:rPr>
                <w:rFonts w:ascii="DejaVu Sans Mono" w:hAnsi="DejaVu Sans Mono" w:eastAsia="DejaVu Sans Mono"/>
                <w:color w:val="202833"/>
                <w:sz w:val="16"/>
              </w:rPr>
              <w:br/>
            </w:r>
            <w:r>
              <w:rPr>
                <w:rFonts w:ascii="DejaVu Sans Mono" w:hAnsi="DejaVu Sans Mono" w:eastAsia="DejaVu Sans Mono"/>
                <w:color w:val="202833"/>
                <w:sz w:val="16"/>
              </w:rPr>
              <w:t>$myPublicIp = "REPLACE_WITH_YOUR_PUBLIC_IPV4/32"</w:t>
              <w:br/>
            </w:r>
            <w:r>
              <w:rPr>
                <w:rFonts w:ascii="DejaVu Sans Mono" w:hAnsi="DejaVu Sans Mono" w:eastAsia="DejaVu Sans Mono"/>
                <w:color w:val="202833"/>
                <w:sz w:val="16"/>
              </w:rPr>
              <w:t>aws ec2 authorize-security-group-ingress `</w:t>
              <w:br/>
            </w:r>
            <w:r>
              <w:rPr>
                <w:rFonts w:ascii="DejaVu Sans Mono" w:hAnsi="DejaVu Sans Mono" w:eastAsia="DejaVu Sans Mono"/>
                <w:color w:val="202833"/>
                <w:sz w:val="16"/>
              </w:rPr>
              <w:t xml:space="preserve">  --group-id $sgId --protocol tcp --port 22 --cidr $myPublicIp</w:t>
            </w:r>
          </w:p>
        </w:tc>
      </w:tr>
    </w:tbl>
    <w:p>
      <w:pPr>
        <w:spacing w:after="0"/>
      </w:pPr>
    </w:p>
    <w:p>
      <w:r>
        <w:t>Validation: verify the rule in EC2 → Security Groups, confirm a reachable public address or SSM path, and test SSH with the correct username and private key. Do not use `0.0.0.0/0` for SSH.</w:t>
      </w:r>
    </w:p>
    <w:p>
      <w:pPr>
        <w:pStyle w:val="Heading2"/>
      </w:pPr>
      <w:r>
        <w:t>9.2 Restore private-subnet outbound connectivity</w:t>
      </w:r>
    </w:p>
    <w:p>
      <w:pPr>
        <w:pStyle w:val="ListBullet"/>
        <w:spacing w:after="40"/>
      </w:pPr>
      <w:r>
        <w:t>Confirm `vm-private-isolated-02` is in `day4-private-subnet-a` and has no public IP.</w:t>
      </w:r>
    </w:p>
    <w:p>
      <w:pPr>
        <w:pStyle w:val="ListBullet"/>
        <w:spacing w:after="40"/>
      </w:pPr>
      <w:r>
        <w:t>Create a NAT Gateway in `day4-public-subnet-a` and allocate/associate an Elastic IP. Wait until the NAT Gateway is Available.</w:t>
      </w:r>
    </w:p>
    <w:p>
      <w:pPr>
        <w:pStyle w:val="ListBullet"/>
        <w:spacing w:after="40"/>
      </w:pPr>
      <w:r>
        <w:t>Edit the route table associated with the private subnet and add destination `0.0.0.0/0` with target set to the NAT Gateway ID.</w:t>
      </w:r>
    </w:p>
    <w:p>
      <w:pPr>
        <w:pStyle w:val="ListBullet"/>
        <w:spacing w:after="40"/>
      </w:pPr>
      <w:r>
        <w:t>Confirm the NAT Gateway subnet route reaches the Internet Gateway, and the private VM route table is the one associated with the private subnet.</w:t>
      </w:r>
    </w:p>
    <w:p>
      <w:pPr>
        <w:spacing w:before="40" w:after="40"/>
      </w:pPr>
      <w:r>
        <w:rPr>
          <w:b/>
          <w:color w:val="2F5597"/>
          <w:sz w:val="15"/>
        </w:rPr>
        <w:t>POWERSHELL / LINUX</w:t>
      </w:r>
    </w:p>
    <w:tbl>
      <w:tblPr>
        <w:tblW w:type="auto" w:w="0"/>
        <w:jc w:val="center"/>
        <w:tblLook w:firstColumn="1" w:firstRow="1" w:lastColumn="0" w:lastRow="0" w:noHBand="0" w:noVBand="1" w:val="04A0"/>
      </w:tblPr>
      <w:tblGrid>
        <w:gridCol w:w="9994"/>
      </w:tblGrid>
      <w:tr>
        <w:trPr>
          <w:cantSplit/>
        </w:trPr>
        <w:tc>
          <w:tcPr>
            <w:tcW w:type="dxa" w:w="9994"/>
            <w:shd w:fill="F3F5F7"/>
            <w:tcMar>
              <w:top w:w="100" w:type="dxa"/>
              <w:start w:w="130" w:type="dxa"/>
              <w:bottom w:w="100" w:type="dxa"/>
              <w:end w:w="130" w:type="dxa"/>
            </w:tcMar>
          </w:tcPr>
          <w:p>
            <w:pPr>
              <w:spacing w:after="0" w:line="240" w:lineRule="auto"/>
            </w:pPr>
            <w:r>
              <w:rPr>
                <w:rFonts w:ascii="DejaVu Sans Mono" w:hAnsi="DejaVu Sans Mono" w:eastAsia="DejaVu Sans Mono"/>
                <w:color w:val="202833"/>
                <w:sz w:val="16"/>
              </w:rPr>
              <w:t>aws ec2 describe-route-tables `</w:t>
              <w:br/>
            </w:r>
            <w:r>
              <w:rPr>
                <w:rFonts w:ascii="DejaVu Sans Mono" w:hAnsi="DejaVu Sans Mono" w:eastAsia="DejaVu Sans Mono"/>
                <w:color w:val="202833"/>
                <w:sz w:val="16"/>
              </w:rPr>
              <w:t xml:space="preserve">  --filters "Name=association.subnet-id,Values=REPLACE_WITH_PRIVATE_SUBNET_ID" `</w:t>
              <w:br/>
            </w:r>
            <w:r>
              <w:rPr>
                <w:rFonts w:ascii="DejaVu Sans Mono" w:hAnsi="DejaVu Sans Mono" w:eastAsia="DejaVu Sans Mono"/>
                <w:color w:val="202833"/>
                <w:sz w:val="16"/>
              </w:rPr>
              <w:t xml:space="preserve">  --query "RouteTables[0].Routes" --output table</w:t>
              <w:br/>
            </w:r>
            <w:r>
              <w:rPr>
                <w:rFonts w:ascii="DejaVu Sans Mono" w:hAnsi="DejaVu Sans Mono" w:eastAsia="DejaVu Sans Mono"/>
                <w:color w:val="202833"/>
                <w:sz w:val="16"/>
              </w:rPr>
              <w:br/>
            </w:r>
            <w:r>
              <w:rPr>
                <w:rFonts w:ascii="DejaVu Sans Mono" w:hAnsi="DejaVu Sans Mono" w:eastAsia="DejaVu Sans Mono"/>
                <w:color w:val="202833"/>
                <w:sz w:val="16"/>
              </w:rPr>
              <w:t># Run from the private VM after accessing it through an approved path:</w:t>
              <w:br/>
            </w:r>
            <w:r>
              <w:rPr>
                <w:rFonts w:ascii="DejaVu Sans Mono" w:hAnsi="DejaVu Sans Mono" w:eastAsia="DejaVu Sans Mono"/>
                <w:color w:val="202833"/>
                <w:sz w:val="16"/>
              </w:rPr>
              <w:t>curl -I https://aws.amazon.com</w:t>
            </w:r>
          </w:p>
        </w:tc>
      </w:tr>
    </w:tbl>
    <w:p>
      <w:pPr>
        <w:spacing w:after="0"/>
      </w:pPr>
    </w:p>
    <w:p>
      <w:r>
        <w:t>Expected result: the HTTPS request receives an HTTP response. Exact headers and status can differ. The private VM should still have no public IP.</w:t>
      </w:r>
    </w:p>
    <w:tbl>
      <w:tblPr>
        <w:tblW w:type="auto" w:w="0"/>
        <w:jc w:val="center"/>
        <w:tblLook w:firstColumn="1" w:firstRow="1" w:lastColumn="0" w:lastRow="0" w:noHBand="0" w:noVBand="1" w:val="04A0"/>
      </w:tblPr>
      <w:tblGrid>
        <w:gridCol w:w="9994"/>
      </w:tblGrid>
      <w:tr>
        <w:trPr>
          <w:cantSplit/>
        </w:trPr>
        <w:tc>
          <w:tcPr>
            <w:tcW w:type="dxa" w:w="9994"/>
            <w:shd w:fill="FFF3E0"/>
            <w:tcMar>
              <w:top w:w="120" w:type="dxa"/>
              <w:start w:w="150" w:type="dxa"/>
              <w:bottom w:w="120" w:type="dxa"/>
              <w:end w:w="150" w:type="dxa"/>
            </w:tcMar>
          </w:tcPr>
          <w:p>
            <w:pPr>
              <w:spacing w:after="60"/>
            </w:pPr>
            <w:r>
              <w:rPr>
                <w:b/>
                <w:color w:val="8A4B00"/>
                <w:sz w:val="20"/>
              </w:rPr>
              <w:t>Cost note</w:t>
            </w:r>
          </w:p>
          <w:p>
            <w:pPr>
              <w:spacing w:after="0"/>
            </w:pPr>
            <w:r>
              <w:rPr>
                <w:sz w:val="18"/>
              </w:rPr>
              <w:t>NAT Gateway, Elastic IP/public IPv4, and processed traffic can incur charges. Delete the NAT Gateway after the lab and release the Elastic IP after gateway deletion completes.</w:t>
            </w:r>
          </w:p>
        </w:tc>
      </w:tr>
    </w:tbl>
    <w:p>
      <w:pPr>
        <w:spacing w:after="0"/>
      </w:pPr>
    </w:p>
    <w:p>
      <w:pPr>
        <w:pStyle w:val="Heading1"/>
      </w:pPr>
      <w:r>
        <w:t>10. Scenario D4-3 — EBS volume expansion</w:t>
      </w:r>
    </w:p>
    <w:p>
      <w:r>
        <w:t>Objective: increase the dedicated data volume `vol-0data01` from 40 GiB to 80 GiB, then expand the in-guest partition/filesystem. Never assume a Linux device name.</w:t>
      </w:r>
    </w:p>
    <w:p>
      <w:pPr>
        <w:pStyle w:val="Heading2"/>
      </w:pPr>
      <w:r>
        <w:t>10.1 Capture the before state</w:t>
      </w:r>
    </w:p>
    <w:p>
      <w:pPr>
        <w:spacing w:before="40" w:after="40"/>
      </w:pPr>
      <w:r>
        <w:rPr>
          <w:b/>
          <w:color w:val="2F5597"/>
          <w:sz w:val="15"/>
        </w:rPr>
        <w:t>POWERSHELL</w:t>
      </w:r>
    </w:p>
    <w:tbl>
      <w:tblPr>
        <w:tblW w:type="auto" w:w="0"/>
        <w:jc w:val="center"/>
        <w:tblLook w:firstColumn="1" w:firstRow="1" w:lastColumn="0" w:lastRow="0" w:noHBand="0" w:noVBand="1" w:val="04A0"/>
      </w:tblPr>
      <w:tblGrid>
        <w:gridCol w:w="9994"/>
      </w:tblGrid>
      <w:tr>
        <w:trPr>
          <w:cantSplit/>
        </w:trPr>
        <w:tc>
          <w:tcPr>
            <w:tcW w:type="dxa" w:w="9994"/>
            <w:shd w:fill="F3F5F7"/>
            <w:tcMar>
              <w:top w:w="100" w:type="dxa"/>
              <w:start w:w="130" w:type="dxa"/>
              <w:bottom w:w="100" w:type="dxa"/>
              <w:end w:w="130" w:type="dxa"/>
            </w:tcMar>
          </w:tcPr>
          <w:p>
            <w:pPr>
              <w:spacing w:after="0" w:line="240" w:lineRule="auto"/>
            </w:pPr>
            <w:r>
              <w:rPr>
                <w:rFonts w:ascii="DejaVu Sans Mono" w:hAnsi="DejaVu Sans Mono" w:eastAsia="DejaVu Sans Mono"/>
                <w:color w:val="202833"/>
                <w:sz w:val="16"/>
              </w:rPr>
              <w:t>aws ec2 describe-volumes `</w:t>
              <w:br/>
            </w:r>
            <w:r>
              <w:rPr>
                <w:rFonts w:ascii="DejaVu Sans Mono" w:hAnsi="DejaVu Sans Mono" w:eastAsia="DejaVu Sans Mono"/>
                <w:color w:val="202833"/>
                <w:sz w:val="16"/>
              </w:rPr>
              <w:t xml:space="preserve">  --filters "Name=tag:Name,Values=vol-0data01" `</w:t>
              <w:br/>
            </w:r>
            <w:r>
              <w:rPr>
                <w:rFonts w:ascii="DejaVu Sans Mono" w:hAnsi="DejaVu Sans Mono" w:eastAsia="DejaVu Sans Mono"/>
                <w:color w:val="202833"/>
                <w:sz w:val="16"/>
              </w:rPr>
              <w:t xml:space="preserve">  --query "Volumes[].[VolumeId,Size,AvailabilityZone,State,Attachments[].InstanceId]" `</w:t>
              <w:br/>
            </w:r>
            <w:r>
              <w:rPr>
                <w:rFonts w:ascii="DejaVu Sans Mono" w:hAnsi="DejaVu Sans Mono" w:eastAsia="DejaVu Sans Mono"/>
                <w:color w:val="202833"/>
                <w:sz w:val="16"/>
              </w:rPr>
              <w:t xml:space="preserve">  --output table</w:t>
            </w:r>
          </w:p>
        </w:tc>
      </w:tr>
    </w:tbl>
    <w:p>
      <w:pPr>
        <w:spacing w:after="0"/>
      </w:pPr>
    </w:p>
    <w:p>
      <w:r>
        <w:t>Inside the Linux VM, capture `lsblk -f`, `lsblk -o NAME,SIZE,TYPE,FSTYPE,MOUNTPOINT,SERIAL`, and `df -h`. Match the EBS volume ID to the correct guest device. The volume must be attached in the same Availability Zone as the VM.</w:t>
      </w:r>
    </w:p>
    <w:p>
      <w:pPr>
        <w:pStyle w:val="Heading2"/>
      </w:pPr>
      <w:r>
        <w:t>10.2 Resize the EBS volume</w:t>
      </w:r>
    </w:p>
    <w:p>
      <w:pPr>
        <w:spacing w:before="40" w:after="40"/>
      </w:pPr>
      <w:r>
        <w:rPr>
          <w:b/>
          <w:color w:val="2F5597"/>
          <w:sz w:val="15"/>
        </w:rPr>
        <w:t>POWERSHELL</w:t>
      </w:r>
    </w:p>
    <w:tbl>
      <w:tblPr>
        <w:tblW w:type="auto" w:w="0"/>
        <w:jc w:val="center"/>
        <w:tblLook w:firstColumn="1" w:firstRow="1" w:lastColumn="0" w:lastRow="0" w:noHBand="0" w:noVBand="1" w:val="04A0"/>
      </w:tblPr>
      <w:tblGrid>
        <w:gridCol w:w="9994"/>
      </w:tblGrid>
      <w:tr>
        <w:trPr>
          <w:cantSplit/>
        </w:trPr>
        <w:tc>
          <w:tcPr>
            <w:tcW w:type="dxa" w:w="9994"/>
            <w:shd w:fill="F3F5F7"/>
            <w:tcMar>
              <w:top w:w="100" w:type="dxa"/>
              <w:start w:w="130" w:type="dxa"/>
              <w:bottom w:w="100" w:type="dxa"/>
              <w:end w:w="130" w:type="dxa"/>
            </w:tcMar>
          </w:tcPr>
          <w:p>
            <w:pPr>
              <w:spacing w:after="0" w:line="240" w:lineRule="auto"/>
            </w:pPr>
            <w:r>
              <w:rPr>
                <w:rFonts w:ascii="DejaVu Sans Mono" w:hAnsi="DejaVu Sans Mono" w:eastAsia="DejaVu Sans Mono"/>
                <w:color w:val="202833"/>
                <w:sz w:val="16"/>
              </w:rPr>
              <w:t>$volumeId = aws ec2 describe-volumes `</w:t>
              <w:br/>
            </w:r>
            <w:r>
              <w:rPr>
                <w:rFonts w:ascii="DejaVu Sans Mono" w:hAnsi="DejaVu Sans Mono" w:eastAsia="DejaVu Sans Mono"/>
                <w:color w:val="202833"/>
                <w:sz w:val="16"/>
              </w:rPr>
              <w:t xml:space="preserve">  --filters "Name=tag:Name,Values=vol-0data01" `</w:t>
              <w:br/>
            </w:r>
            <w:r>
              <w:rPr>
                <w:rFonts w:ascii="DejaVu Sans Mono" w:hAnsi="DejaVu Sans Mono" w:eastAsia="DejaVu Sans Mono"/>
                <w:color w:val="202833"/>
                <w:sz w:val="16"/>
              </w:rPr>
              <w:t xml:space="preserve">  --query "Volumes[0].VolumeId" --output text</w:t>
              <w:br/>
            </w:r>
            <w:r>
              <w:rPr>
                <w:rFonts w:ascii="DejaVu Sans Mono" w:hAnsi="DejaVu Sans Mono" w:eastAsia="DejaVu Sans Mono"/>
                <w:color w:val="202833"/>
                <w:sz w:val="16"/>
              </w:rPr>
              <w:br/>
            </w:r>
            <w:r>
              <w:rPr>
                <w:rFonts w:ascii="DejaVu Sans Mono" w:hAnsi="DejaVu Sans Mono" w:eastAsia="DejaVu Sans Mono"/>
                <w:color w:val="202833"/>
                <w:sz w:val="16"/>
              </w:rPr>
              <w:t>aws ec2 modify-volume --volume-id $volumeId --size 80</w:t>
              <w:br/>
            </w:r>
            <w:r>
              <w:rPr>
                <w:rFonts w:ascii="DejaVu Sans Mono" w:hAnsi="DejaVu Sans Mono" w:eastAsia="DejaVu Sans Mono"/>
                <w:color w:val="202833"/>
                <w:sz w:val="16"/>
              </w:rPr>
              <w:t>aws ec2 describe-volumes-modifications --volume-ids $volumeId `</w:t>
              <w:br/>
            </w:r>
            <w:r>
              <w:rPr>
                <w:rFonts w:ascii="DejaVu Sans Mono" w:hAnsi="DejaVu Sans Mono" w:eastAsia="DejaVu Sans Mono"/>
                <w:color w:val="202833"/>
                <w:sz w:val="16"/>
              </w:rPr>
              <w:t xml:space="preserve">  --query "VolumesModifications[0].[ModificationState,OriginalSize,TargetSize]" `</w:t>
              <w:br/>
            </w:r>
            <w:r>
              <w:rPr>
                <w:rFonts w:ascii="DejaVu Sans Mono" w:hAnsi="DejaVu Sans Mono" w:eastAsia="DejaVu Sans Mono"/>
                <w:color w:val="202833"/>
                <w:sz w:val="16"/>
              </w:rPr>
              <w:t xml:space="preserve">  --output table</w:t>
            </w:r>
          </w:p>
        </w:tc>
      </w:tr>
    </w:tbl>
    <w:p>
      <w:pPr>
        <w:spacing w:after="0"/>
      </w:pPr>
    </w:p>
    <w:p>
      <w:r>
        <w:t>Wait for the modification to progress to `optimizing` or `completed` before performing the in-guest growth operation.</w:t>
      </w:r>
    </w:p>
    <w:p>
      <w:pPr>
        <w:pStyle w:val="Heading2"/>
      </w:pPr>
      <w:r>
        <w:t>10.3 Grow the guest partition and filesystem safely</w:t>
      </w:r>
    </w:p>
    <w:tbl>
      <w:tblPr>
        <w:tblW w:type="auto" w:w="0"/>
        <w:jc w:val="center"/>
        <w:tblLook w:firstColumn="1" w:firstRow="1" w:lastColumn="0" w:lastRow="0" w:noHBand="0" w:noVBand="1" w:val="04A0"/>
      </w:tblPr>
      <w:tblGrid>
        <w:gridCol w:w="9994"/>
      </w:tblGrid>
      <w:tr>
        <w:trPr>
          <w:cantSplit/>
        </w:trPr>
        <w:tc>
          <w:tcPr>
            <w:tcW w:type="dxa" w:w="9994"/>
            <w:shd w:fill="FCE8E6"/>
            <w:tcMar>
              <w:top w:w="120" w:type="dxa"/>
              <w:start w:w="150" w:type="dxa"/>
              <w:bottom w:w="120" w:type="dxa"/>
              <w:end w:w="150" w:type="dxa"/>
            </w:tcMar>
          </w:tcPr>
          <w:p>
            <w:pPr>
              <w:spacing w:after="60"/>
            </w:pPr>
            <w:r>
              <w:rPr>
                <w:b/>
                <w:color w:val="9C1C1C"/>
                <w:sz w:val="20"/>
              </w:rPr>
              <w:t>Critical safety rule</w:t>
            </w:r>
          </w:p>
          <w:p>
            <w:pPr>
              <w:spacing w:after="0"/>
            </w:pPr>
            <w:r>
              <w:rPr>
                <w:sz w:val="18"/>
              </w:rPr>
              <w:t>The supplied Terraform attaches a new 40-GiB volume but does not partition, format or mount it. The sample `growpart /dev/nvme1n1 1` command is only correct if that exact device has partition 1 and is the data volume. Verify first. Do not run formatting or resize commands against the OS/root disk.</w:t>
            </w:r>
          </w:p>
        </w:tc>
      </w:tr>
    </w:tbl>
    <w:p>
      <w:pPr>
        <w:spacing w:after="0"/>
      </w:pPr>
    </w:p>
    <w:p>
      <w:pPr>
        <w:spacing w:before="40" w:after="40"/>
      </w:pPr>
      <w:r>
        <w:rPr>
          <w:b/>
          <w:color w:val="2F5597"/>
          <w:sz w:val="15"/>
        </w:rPr>
        <w:t>LINUX — READ-ONLY IDENTIFICATION</w:t>
      </w:r>
    </w:p>
    <w:tbl>
      <w:tblPr>
        <w:tblW w:type="auto" w:w="0"/>
        <w:jc w:val="center"/>
        <w:tblLook w:firstColumn="1" w:firstRow="1" w:lastColumn="0" w:lastRow="0" w:noHBand="0" w:noVBand="1" w:val="04A0"/>
      </w:tblPr>
      <w:tblGrid>
        <w:gridCol w:w="9994"/>
      </w:tblGrid>
      <w:tr>
        <w:trPr>
          <w:cantSplit/>
        </w:trPr>
        <w:tc>
          <w:tcPr>
            <w:tcW w:type="dxa" w:w="9994"/>
            <w:shd w:fill="F3F5F7"/>
            <w:tcMar>
              <w:top w:w="100" w:type="dxa"/>
              <w:start w:w="130" w:type="dxa"/>
              <w:bottom w:w="100" w:type="dxa"/>
              <w:end w:w="130" w:type="dxa"/>
            </w:tcMar>
          </w:tcPr>
          <w:p>
            <w:pPr>
              <w:spacing w:after="0" w:line="240" w:lineRule="auto"/>
            </w:pPr>
            <w:r>
              <w:rPr>
                <w:rFonts w:ascii="DejaVu Sans Mono" w:hAnsi="DejaVu Sans Mono" w:eastAsia="DejaVu Sans Mono"/>
                <w:color w:val="202833"/>
                <w:sz w:val="16"/>
              </w:rPr>
              <w:t>lsblk -f</w:t>
              <w:br/>
            </w:r>
            <w:r>
              <w:rPr>
                <w:rFonts w:ascii="DejaVu Sans Mono" w:hAnsi="DejaVu Sans Mono" w:eastAsia="DejaVu Sans Mono"/>
                <w:color w:val="202833"/>
                <w:sz w:val="16"/>
              </w:rPr>
              <w:t>sudo nvme list</w:t>
              <w:br/>
            </w:r>
            <w:r>
              <w:rPr>
                <w:rFonts w:ascii="DejaVu Sans Mono" w:hAnsi="DejaVu Sans Mono" w:eastAsia="DejaVu Sans Mono"/>
                <w:color w:val="202833"/>
                <w:sz w:val="16"/>
              </w:rPr>
              <w:t>sudo blkid</w:t>
              <w:br/>
            </w:r>
            <w:r>
              <w:rPr>
                <w:rFonts w:ascii="DejaVu Sans Mono" w:hAnsi="DejaVu Sans Mono" w:eastAsia="DejaVu Sans Mono"/>
                <w:color w:val="202833"/>
                <w:sz w:val="16"/>
              </w:rPr>
              <w:t>df -h</w:t>
            </w:r>
          </w:p>
        </w:tc>
      </w:tr>
    </w:tbl>
    <w:p>
      <w:pPr>
        <w:spacing w:after="0"/>
      </w:pPr>
    </w:p>
    <w:p>
      <w:r>
        <w:t>If the lab instructor has pre-initialized the data volume with a partition and ext4 filesystem, use the actual device and partition identified above, then run the appropriate growth commands. For ext4, a typical example is shown below; substitute only after confirming the device and partition numbers:</w:t>
      </w:r>
    </w:p>
    <w:p>
      <w:pPr>
        <w:spacing w:before="40" w:after="40"/>
      </w:pPr>
      <w:r>
        <w:rPr>
          <w:b/>
          <w:color w:val="2F5597"/>
          <w:sz w:val="15"/>
        </w:rPr>
        <w:t>LINUX — ILLUSTRATIVE ONLY</w:t>
      </w:r>
    </w:p>
    <w:tbl>
      <w:tblPr>
        <w:tblW w:type="auto" w:w="0"/>
        <w:jc w:val="center"/>
        <w:tblLook w:firstColumn="1" w:firstRow="1" w:lastColumn="0" w:lastRow="0" w:noHBand="0" w:noVBand="1" w:val="04A0"/>
      </w:tblPr>
      <w:tblGrid>
        <w:gridCol w:w="9994"/>
      </w:tblGrid>
      <w:tr>
        <w:trPr>
          <w:cantSplit/>
        </w:trPr>
        <w:tc>
          <w:tcPr>
            <w:tcW w:type="dxa" w:w="9994"/>
            <w:shd w:fill="F3F5F7"/>
            <w:tcMar>
              <w:top w:w="100" w:type="dxa"/>
              <w:start w:w="130" w:type="dxa"/>
              <w:bottom w:w="100" w:type="dxa"/>
              <w:end w:w="130" w:type="dxa"/>
            </w:tcMar>
          </w:tcPr>
          <w:p>
            <w:pPr>
              <w:spacing w:after="0" w:line="240" w:lineRule="auto"/>
            </w:pPr>
            <w:r>
              <w:rPr>
                <w:rFonts w:ascii="DejaVu Sans Mono" w:hAnsi="DejaVu Sans Mono" w:eastAsia="DejaVu Sans Mono"/>
                <w:color w:val="202833"/>
                <w:sz w:val="16"/>
              </w:rPr>
              <w:t>sudo growpart /dev/CONFIRMED_DISK 1</w:t>
              <w:br/>
            </w:r>
            <w:r>
              <w:rPr>
                <w:rFonts w:ascii="DejaVu Sans Mono" w:hAnsi="DejaVu Sans Mono" w:eastAsia="DejaVu Sans Mono"/>
                <w:color w:val="202833"/>
                <w:sz w:val="16"/>
              </w:rPr>
              <w:t>sudo resize2fs /dev/CONFIRMED_DISK1</w:t>
              <w:br/>
            </w:r>
            <w:r>
              <w:rPr>
                <w:rFonts w:ascii="DejaVu Sans Mono" w:hAnsi="DejaVu Sans Mono" w:eastAsia="DejaVu Sans Mono"/>
                <w:color w:val="202833"/>
                <w:sz w:val="16"/>
              </w:rPr>
              <w:t>df -h /data</w:t>
            </w:r>
          </w:p>
        </w:tc>
      </w:tr>
    </w:tbl>
    <w:p>
      <w:pPr>
        <w:spacing w:after="0"/>
      </w:pPr>
    </w:p>
    <w:p>
      <w:r>
        <w:t>For XFS, use `xfs_growfs` on the mounted filesystem instead of `resize2fs`. Capture before/after disk size and filesystem capacity as evidence.</w:t>
      </w:r>
    </w:p>
    <w:p>
      <w:pPr>
        <w:pStyle w:val="Heading1"/>
      </w:pPr>
      <w:r>
        <w:t>11. Scenario D4-4 — S3 public-access lockdown and secret rotation</w:t>
      </w:r>
    </w:p>
    <w:p>
      <w:pPr>
        <w:pStyle w:val="Heading2"/>
      </w:pPr>
      <w:r>
        <w:t>11.1 Block S3 public access</w:t>
      </w:r>
    </w:p>
    <w:p>
      <w:r>
        <w:t>Use a disposable bucket with a globally unique name and only synthetic content such as `report.csv`. If account-level Block Public Access already prevents public access, do not weaken account-wide guardrails to force a public state. Use the pre-seeded scenario or simply validate the denied state.</w:t>
      </w:r>
    </w:p>
    <w:p>
      <w:pPr>
        <w:spacing w:before="40" w:after="40"/>
      </w:pPr>
      <w:r>
        <w:rPr>
          <w:b/>
          <w:color w:val="2F5597"/>
          <w:sz w:val="15"/>
        </w:rPr>
        <w:t>POWERSHELL</w:t>
      </w:r>
    </w:p>
    <w:tbl>
      <w:tblPr>
        <w:tblW w:type="auto" w:w="0"/>
        <w:jc w:val="center"/>
        <w:tblLook w:firstColumn="1" w:firstRow="1" w:lastColumn="0" w:lastRow="0" w:noHBand="0" w:noVBand="1" w:val="04A0"/>
      </w:tblPr>
      <w:tblGrid>
        <w:gridCol w:w="9994"/>
      </w:tblGrid>
      <w:tr>
        <w:trPr>
          <w:cantSplit/>
        </w:trPr>
        <w:tc>
          <w:tcPr>
            <w:tcW w:type="dxa" w:w="9994"/>
            <w:shd w:fill="F3F5F7"/>
            <w:tcMar>
              <w:top w:w="100" w:type="dxa"/>
              <w:start w:w="130" w:type="dxa"/>
              <w:bottom w:w="100" w:type="dxa"/>
              <w:end w:w="130" w:type="dxa"/>
            </w:tcMar>
          </w:tcPr>
          <w:p>
            <w:pPr>
              <w:spacing w:after="0" w:line="240" w:lineRule="auto"/>
            </w:pPr>
            <w:r>
              <w:rPr>
                <w:rFonts w:ascii="DejaVu Sans Mono" w:hAnsi="DejaVu Sans Mono" w:eastAsia="DejaVu Sans Mono"/>
                <w:color w:val="202833"/>
                <w:sz w:val="16"/>
              </w:rPr>
              <w:t>$bucket = "REPLACE_WITH_YOUR_UNIQUE_LAB_BUCKET"</w:t>
              <w:br/>
            </w:r>
            <w:r>
              <w:rPr>
                <w:rFonts w:ascii="DejaVu Sans Mono" w:hAnsi="DejaVu Sans Mono" w:eastAsia="DejaVu Sans Mono"/>
                <w:color w:val="202833"/>
                <w:sz w:val="16"/>
              </w:rPr>
              <w:br/>
            </w:r>
            <w:r>
              <w:rPr>
                <w:rFonts w:ascii="DejaVu Sans Mono" w:hAnsi="DejaVu Sans Mono" w:eastAsia="DejaVu Sans Mono"/>
                <w:color w:val="202833"/>
                <w:sz w:val="16"/>
              </w:rPr>
              <w:t>aws s3api put-public-access-block --bucket $bucket `</w:t>
              <w:br/>
            </w:r>
            <w:r>
              <w:rPr>
                <w:rFonts w:ascii="DejaVu Sans Mono" w:hAnsi="DejaVu Sans Mono" w:eastAsia="DejaVu Sans Mono"/>
                <w:color w:val="202833"/>
                <w:sz w:val="16"/>
              </w:rPr>
              <w:t xml:space="preserve">  --public-access-block-configuration `</w:t>
              <w:br/>
            </w:r>
            <w:r>
              <w:rPr>
                <w:rFonts w:ascii="DejaVu Sans Mono" w:hAnsi="DejaVu Sans Mono" w:eastAsia="DejaVu Sans Mono"/>
                <w:color w:val="202833"/>
                <w:sz w:val="16"/>
              </w:rPr>
              <w:t xml:space="preserve">  "BlockPublicAcls=true,IgnorePublicAcls=true,BlockPublicPolicy=true,RestrictPublicBuckets=true"</w:t>
              <w:br/>
            </w:r>
            <w:r>
              <w:rPr>
                <w:rFonts w:ascii="DejaVu Sans Mono" w:hAnsi="DejaVu Sans Mono" w:eastAsia="DejaVu Sans Mono"/>
                <w:color w:val="202833"/>
                <w:sz w:val="16"/>
              </w:rPr>
              <w:br/>
            </w:r>
            <w:r>
              <w:rPr>
                <w:rFonts w:ascii="DejaVu Sans Mono" w:hAnsi="DejaVu Sans Mono" w:eastAsia="DejaVu Sans Mono"/>
                <w:color w:val="202833"/>
                <w:sz w:val="16"/>
              </w:rPr>
              <w:t>aws s3api get-public-access-block --bucket $bucket</w:t>
            </w:r>
          </w:p>
        </w:tc>
      </w:tr>
    </w:tbl>
    <w:p>
      <w:pPr>
        <w:spacing w:after="0"/>
      </w:pPr>
    </w:p>
    <w:p>
      <w:pPr>
        <w:pStyle w:val="Heading2"/>
      </w:pPr>
      <w:r>
        <w:t>11.2 Test the correct object endpoint</w:t>
      </w:r>
    </w:p>
    <w:p>
      <w:r>
        <w:t>The original `curl -I https://amazonaws.com` command does not test the lab bucket. Use the actual object URL for the uploaded synthetic object. Substitute your bucket name and Region:</w:t>
      </w:r>
    </w:p>
    <w:p>
      <w:pPr>
        <w:spacing w:before="40" w:after="40"/>
      </w:pPr>
      <w:r>
        <w:rPr>
          <w:b/>
          <w:color w:val="2F5597"/>
          <w:sz w:val="15"/>
        </w:rPr>
        <w:t>POWERSHELL</w:t>
      </w:r>
    </w:p>
    <w:tbl>
      <w:tblPr>
        <w:tblW w:type="auto" w:w="0"/>
        <w:jc w:val="center"/>
        <w:tblLook w:firstColumn="1" w:firstRow="1" w:lastColumn="0" w:lastRow="0" w:noHBand="0" w:noVBand="1" w:val="04A0"/>
      </w:tblPr>
      <w:tblGrid>
        <w:gridCol w:w="9994"/>
      </w:tblGrid>
      <w:tr>
        <w:trPr>
          <w:cantSplit/>
        </w:trPr>
        <w:tc>
          <w:tcPr>
            <w:tcW w:type="dxa" w:w="9994"/>
            <w:shd w:fill="F3F5F7"/>
            <w:tcMar>
              <w:top w:w="100" w:type="dxa"/>
              <w:start w:w="130" w:type="dxa"/>
              <w:bottom w:w="100" w:type="dxa"/>
              <w:end w:w="130" w:type="dxa"/>
            </w:tcMar>
          </w:tcPr>
          <w:p>
            <w:pPr>
              <w:spacing w:after="0" w:line="240" w:lineRule="auto"/>
            </w:pPr>
            <w:r>
              <w:rPr>
                <w:rFonts w:ascii="DejaVu Sans Mono" w:hAnsi="DejaVu Sans Mono" w:eastAsia="DejaVu Sans Mono"/>
                <w:color w:val="202833"/>
                <w:sz w:val="16"/>
              </w:rPr>
              <w:t>curl.exe -I "https://REPLACE_BUCKET.s3.us-east-1.amazonaws.com/report.csv"</w:t>
            </w:r>
          </w:p>
        </w:tc>
      </w:tr>
    </w:tbl>
    <w:p>
      <w:pPr>
        <w:spacing w:after="0"/>
      </w:pPr>
    </w:p>
    <w:p>
      <w:r>
        <w:t>Expected result after lockdown: an anonymous request is denied, commonly with HTTP 403. Exact response details can vary. Capture the URL (without secrets), status code, and S3 Block Public Access settings.</w:t>
      </w:r>
    </w:p>
    <w:p>
      <w:pPr>
        <w:pStyle w:val="Heading2"/>
      </w:pPr>
      <w:r>
        <w:t>11.3 Rotate the synthetic secret</w:t>
      </w:r>
    </w:p>
    <w:p>
      <w:pPr>
        <w:spacing w:before="40" w:after="40"/>
      </w:pPr>
      <w:r>
        <w:rPr>
          <w:b/>
          <w:color w:val="2F5597"/>
          <w:sz w:val="15"/>
        </w:rPr>
        <w:t>POWERSHELL</w:t>
      </w:r>
    </w:p>
    <w:tbl>
      <w:tblPr>
        <w:tblW w:type="auto" w:w="0"/>
        <w:jc w:val="center"/>
        <w:tblLook w:firstColumn="1" w:firstRow="1" w:lastColumn="0" w:lastRow="0" w:noHBand="0" w:noVBand="1" w:val="04A0"/>
      </w:tblPr>
      <w:tblGrid>
        <w:gridCol w:w="9994"/>
      </w:tblGrid>
      <w:tr>
        <w:trPr>
          <w:cantSplit/>
        </w:trPr>
        <w:tc>
          <w:tcPr>
            <w:tcW w:type="dxa" w:w="9994"/>
            <w:shd w:fill="F3F5F7"/>
            <w:tcMar>
              <w:top w:w="100" w:type="dxa"/>
              <w:start w:w="130" w:type="dxa"/>
              <w:bottom w:w="100" w:type="dxa"/>
              <w:end w:w="130" w:type="dxa"/>
            </w:tcMar>
          </w:tcPr>
          <w:p>
            <w:pPr>
              <w:spacing w:after="0" w:line="240" w:lineRule="auto"/>
            </w:pPr>
            <w:r>
              <w:rPr>
                <w:rFonts w:ascii="DejaVu Sans Mono" w:hAnsi="DejaVu Sans Mono" w:eastAsia="DejaVu Sans Mono"/>
                <w:color w:val="202833"/>
                <w:sz w:val="16"/>
              </w:rPr>
              <w:t>$newLabSecret = Read-Host "Enter a synthetic lab secret (do not use a real password)"</w:t>
              <w:br/>
            </w:r>
            <w:r>
              <w:rPr>
                <w:rFonts w:ascii="DejaVu Sans Mono" w:hAnsi="DejaVu Sans Mono" w:eastAsia="DejaVu Sans Mono"/>
                <w:color w:val="202833"/>
                <w:sz w:val="16"/>
              </w:rPr>
              <w:t>aws secretsmanager put-secret-value `</w:t>
              <w:br/>
            </w:r>
            <w:r>
              <w:rPr>
                <w:rFonts w:ascii="DejaVu Sans Mono" w:hAnsi="DejaVu Sans Mono" w:eastAsia="DejaVu Sans Mono"/>
                <w:color w:val="202833"/>
                <w:sz w:val="16"/>
              </w:rPr>
              <w:t xml:space="preserve">  --secret-id db-password-vault `</w:t>
              <w:br/>
            </w:r>
            <w:r>
              <w:rPr>
                <w:rFonts w:ascii="DejaVu Sans Mono" w:hAnsi="DejaVu Sans Mono" w:eastAsia="DejaVu Sans Mono"/>
                <w:color w:val="202833"/>
                <w:sz w:val="16"/>
              </w:rPr>
              <w:t xml:space="preserve">  --secret-string "$newLabSecret"</w:t>
              <w:br/>
            </w:r>
            <w:r>
              <w:rPr>
                <w:rFonts w:ascii="DejaVu Sans Mono" w:hAnsi="DejaVu Sans Mono" w:eastAsia="DejaVu Sans Mono"/>
                <w:color w:val="202833"/>
                <w:sz w:val="16"/>
              </w:rPr>
              <w:br/>
            </w:r>
            <w:r>
              <w:rPr>
                <w:rFonts w:ascii="DejaVu Sans Mono" w:hAnsi="DejaVu Sans Mono" w:eastAsia="DejaVu Sans Mono"/>
                <w:color w:val="202833"/>
                <w:sz w:val="16"/>
              </w:rPr>
              <w:t>aws secretsmanager describe-secret --secret-id db-password-vault `</w:t>
              <w:br/>
            </w:r>
            <w:r>
              <w:rPr>
                <w:rFonts w:ascii="DejaVu Sans Mono" w:hAnsi="DejaVu Sans Mono" w:eastAsia="DejaVu Sans Mono"/>
                <w:color w:val="202833"/>
                <w:sz w:val="16"/>
              </w:rPr>
              <w:t xml:space="preserve">  --query "[Name,LastChangedDate,VersionIdsToStages]" --output json</w:t>
            </w:r>
          </w:p>
        </w:tc>
      </w:tr>
    </w:tbl>
    <w:p>
      <w:pPr>
        <w:spacing w:after="0"/>
      </w:pPr>
    </w:p>
    <w:p>
      <w:r>
        <w:t>Expected result: a new secret version is created. Do not echo, screenshot, or submit the secret value. Rotating the stored value is not the same as rotating a real database password; this lab does not automatically update an actual database.</w:t>
      </w:r>
    </w:p>
    <w:p>
      <w:pPr>
        <w:pStyle w:val="Heading1"/>
      </w:pPr>
      <w:r>
        <w:t>12. Troubleshooting guide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952"/>
            <w:shd w:fill="182B49"/>
            <w:tcMar>
              <w:top w:w="80" w:type="dxa"/>
              <w:start w:w="100" w:type="dxa"/>
              <w:bottom w:w="80" w:type="dxa"/>
              <w:end w:w="100" w:type="dxa"/>
            </w:tcMar>
          </w:tcPr>
          <w:p>
            <w:r>
              <w:rPr>
                <w:b/>
                <w:color w:val="FFFFFF"/>
                <w:sz w:val="17"/>
              </w:rPr>
              <w:t>Symptom</w:t>
            </w:r>
          </w:p>
        </w:tc>
        <w:tc>
          <w:tcPr>
            <w:tcW w:type="dxa" w:w="7272"/>
            <w:shd w:fill="182B49"/>
            <w:tcMar>
              <w:top w:w="80" w:type="dxa"/>
              <w:start w:w="100" w:type="dxa"/>
              <w:bottom w:w="80" w:type="dxa"/>
              <w:end w:w="100" w:type="dxa"/>
            </w:tcMar>
          </w:tcPr>
          <w:p>
            <w:r>
              <w:rPr>
                <w:b/>
                <w:color w:val="FFFFFF"/>
                <w:sz w:val="17"/>
              </w:rPr>
              <w:t>Likely checks</w:t>
            </w:r>
          </w:p>
        </w:tc>
      </w:tr>
      <w:tr>
        <w:trPr>
          <w:cantSplit/>
        </w:trPr>
        <w:tc>
          <w:tcPr>
            <w:tcW w:type="dxa" w:w="2952"/>
            <w:vAlign w:val="center"/>
            <w:tcMar>
              <w:top w:w="80" w:type="dxa"/>
              <w:start w:w="100" w:type="dxa"/>
              <w:bottom w:w="80" w:type="dxa"/>
              <w:end w:w="100" w:type="dxa"/>
            </w:tcMar>
          </w:tcPr>
          <w:p>
            <w:pPr>
              <w:spacing w:after="20"/>
            </w:pPr>
            <w:r>
              <w:rPr>
                <w:sz w:val="17"/>
              </w:rPr>
              <w:t>Terraform says `Invalid multi-line string`</w:t>
            </w:r>
          </w:p>
        </w:tc>
        <w:tc>
          <w:tcPr>
            <w:tcW w:type="dxa" w:w="7272"/>
            <w:vAlign w:val="center"/>
            <w:tcMar>
              <w:top w:w="80" w:type="dxa"/>
              <w:start w:w="100" w:type="dxa"/>
              <w:bottom w:w="80" w:type="dxa"/>
              <w:end w:w="100" w:type="dxa"/>
            </w:tcMar>
          </w:tcPr>
          <w:p>
            <w:pPr>
              <w:spacing w:after="20"/>
            </w:pPr>
            <w:r>
              <w:rPr>
                <w:sz w:val="17"/>
              </w:rPr>
              <w:t>Confirm `main.tf` contains only HCL. PowerShell wrappers and commands must be executed in the PowerShell terminal, not pasted into main.tf.</w:t>
            </w:r>
          </w:p>
        </w:tc>
      </w:tr>
      <w:tr>
        <w:trPr>
          <w:cantSplit/>
        </w:trPr>
        <w:tc>
          <w:tcPr>
            <w:tcW w:type="dxa" w:w="2952"/>
            <w:vAlign w:val="center"/>
            <w:tcMar>
              <w:top w:w="80" w:type="dxa"/>
              <w:start w:w="100" w:type="dxa"/>
              <w:bottom w:w="80" w:type="dxa"/>
              <w:end w:w="100" w:type="dxa"/>
            </w:tcMar>
            <w:shd w:fill="F5F7FA"/>
          </w:tcPr>
          <w:p>
            <w:pPr>
              <w:spacing w:after="20"/>
            </w:pPr>
            <w:r>
              <w:rPr>
                <w:sz w:val="17"/>
              </w:rPr>
              <w:t>`terraform validate` succeeds but apply fails</w:t>
            </w:r>
          </w:p>
        </w:tc>
        <w:tc>
          <w:tcPr>
            <w:tcW w:type="dxa" w:w="7272"/>
            <w:vAlign w:val="center"/>
            <w:tcMar>
              <w:top w:w="80" w:type="dxa"/>
              <w:start w:w="100" w:type="dxa"/>
              <w:bottom w:w="80" w:type="dxa"/>
              <w:end w:w="100" w:type="dxa"/>
            </w:tcMar>
            <w:shd w:fill="F5F7FA"/>
          </w:tcPr>
          <w:p>
            <w:pPr>
              <w:spacing w:after="20"/>
            </w:pPr>
            <w:r>
              <w:rPr>
                <w:sz w:val="17"/>
              </w:rPr>
              <w:t>Validate IAM permissions, quotas, AMI availability, bucket-name uniqueness, ALB/AZ requirements and resource configuration. Syntax validation does not guarantee AWS API acceptance.</w:t>
            </w:r>
          </w:p>
        </w:tc>
      </w:tr>
      <w:tr>
        <w:trPr>
          <w:cantSplit/>
        </w:trPr>
        <w:tc>
          <w:tcPr>
            <w:tcW w:type="dxa" w:w="2952"/>
            <w:vAlign w:val="center"/>
            <w:tcMar>
              <w:top w:w="80" w:type="dxa"/>
              <w:start w:w="100" w:type="dxa"/>
              <w:bottom w:w="80" w:type="dxa"/>
              <w:end w:w="100" w:type="dxa"/>
            </w:tcMar>
          </w:tcPr>
          <w:p>
            <w:pPr>
              <w:spacing w:after="20"/>
            </w:pPr>
            <w:r>
              <w:rPr>
                <w:sz w:val="17"/>
              </w:rPr>
              <w:t>ALB/ASG instances not healthy</w:t>
            </w:r>
          </w:p>
        </w:tc>
        <w:tc>
          <w:tcPr>
            <w:tcW w:type="dxa" w:w="7272"/>
            <w:vAlign w:val="center"/>
            <w:tcMar>
              <w:top w:w="80" w:type="dxa"/>
              <w:start w:w="100" w:type="dxa"/>
              <w:bottom w:w="80" w:type="dxa"/>
              <w:end w:w="100" w:type="dxa"/>
            </w:tcMar>
          </w:tcPr>
          <w:p>
            <w:pPr>
              <w:spacing w:after="20"/>
            </w:pPr>
            <w:r>
              <w:rPr>
                <w:sz w:val="17"/>
              </w:rPr>
              <w:t>Check that ASG uses intended subnets, launch template attaches an instance SG permitting HTTP from the ALB SG, user data starts a web server, and a listener/target-group health check exists.</w:t>
            </w:r>
          </w:p>
        </w:tc>
      </w:tr>
      <w:tr>
        <w:trPr>
          <w:cantSplit/>
        </w:trPr>
        <w:tc>
          <w:tcPr>
            <w:tcW w:type="dxa" w:w="2952"/>
            <w:vAlign w:val="center"/>
            <w:tcMar>
              <w:top w:w="80" w:type="dxa"/>
              <w:start w:w="100" w:type="dxa"/>
              <w:bottom w:w="80" w:type="dxa"/>
              <w:end w:w="100" w:type="dxa"/>
            </w:tcMar>
            <w:shd w:fill="F5F7FA"/>
          </w:tcPr>
          <w:p>
            <w:pPr>
              <w:spacing w:after="20"/>
            </w:pPr>
            <w:r>
              <w:rPr>
                <w:sz w:val="17"/>
              </w:rPr>
              <w:t>SSH times out</w:t>
            </w:r>
          </w:p>
        </w:tc>
        <w:tc>
          <w:tcPr>
            <w:tcW w:type="dxa" w:w="7272"/>
            <w:vAlign w:val="center"/>
            <w:tcMar>
              <w:top w:w="80" w:type="dxa"/>
              <w:start w:w="100" w:type="dxa"/>
              <w:bottom w:w="80" w:type="dxa"/>
              <w:end w:w="100" w:type="dxa"/>
            </w:tcMar>
            <w:shd w:fill="F5F7FA"/>
          </w:tcPr>
          <w:p>
            <w:pPr>
              <w:spacing w:after="20"/>
            </w:pPr>
            <w:r>
              <w:rPr>
                <w:sz w:val="17"/>
              </w:rPr>
              <w:t>Confirm instance is running, public IP or SSM access exists, Security Group allows only your current IP, subnet route reaches IGW, NACL allows traffic, key/user is correct, and sshd is running.</w:t>
            </w:r>
          </w:p>
        </w:tc>
      </w:tr>
      <w:tr>
        <w:trPr>
          <w:cantSplit/>
        </w:trPr>
        <w:tc>
          <w:tcPr>
            <w:tcW w:type="dxa" w:w="2952"/>
            <w:vAlign w:val="center"/>
            <w:tcMar>
              <w:top w:w="80" w:type="dxa"/>
              <w:start w:w="100" w:type="dxa"/>
              <w:bottom w:w="80" w:type="dxa"/>
              <w:end w:w="100" w:type="dxa"/>
            </w:tcMar>
          </w:tcPr>
          <w:p>
            <w:pPr>
              <w:spacing w:after="20"/>
            </w:pPr>
            <w:r>
              <w:rPr>
                <w:sz w:val="17"/>
              </w:rPr>
              <w:t>Private VM cannot access Internet</w:t>
            </w:r>
          </w:p>
        </w:tc>
        <w:tc>
          <w:tcPr>
            <w:tcW w:type="dxa" w:w="7272"/>
            <w:vAlign w:val="center"/>
            <w:tcMar>
              <w:top w:w="80" w:type="dxa"/>
              <w:start w:w="100" w:type="dxa"/>
              <w:bottom w:w="80" w:type="dxa"/>
              <w:end w:w="100" w:type="dxa"/>
            </w:tcMar>
          </w:tcPr>
          <w:p>
            <w:pPr>
              <w:spacing w:after="20"/>
            </w:pPr>
            <w:r>
              <w:rPr>
                <w:sz w:val="17"/>
              </w:rPr>
              <w:t>Confirm NAT Gateway state, EIP, public route to IGW, private route table association and `0.0.0.0/0` target to NAT. Check NACL/DNS if route appears correct.</w:t>
            </w:r>
          </w:p>
        </w:tc>
      </w:tr>
      <w:tr>
        <w:trPr>
          <w:cantSplit/>
        </w:trPr>
        <w:tc>
          <w:tcPr>
            <w:tcW w:type="dxa" w:w="2952"/>
            <w:vAlign w:val="center"/>
            <w:tcMar>
              <w:top w:w="80" w:type="dxa"/>
              <w:start w:w="100" w:type="dxa"/>
              <w:bottom w:w="80" w:type="dxa"/>
              <w:end w:w="100" w:type="dxa"/>
            </w:tcMar>
            <w:shd w:fill="F5F7FA"/>
          </w:tcPr>
          <w:p>
            <w:pPr>
              <w:spacing w:after="20"/>
            </w:pPr>
            <w:r>
              <w:rPr>
                <w:sz w:val="17"/>
              </w:rPr>
              <w:t>Disk still shows old size</w:t>
            </w:r>
          </w:p>
        </w:tc>
        <w:tc>
          <w:tcPr>
            <w:tcW w:type="dxa" w:w="7272"/>
            <w:vAlign w:val="center"/>
            <w:tcMar>
              <w:top w:w="80" w:type="dxa"/>
              <w:start w:w="100" w:type="dxa"/>
              <w:bottom w:w="80" w:type="dxa"/>
              <w:end w:w="100" w:type="dxa"/>
            </w:tcMar>
            <w:shd w:fill="F5F7FA"/>
          </w:tcPr>
          <w:p>
            <w:pPr>
              <w:spacing w:after="20"/>
            </w:pPr>
            <w:r>
              <w:rPr>
                <w:sz w:val="17"/>
              </w:rPr>
              <w:t>Confirm EBS modification state, identify the correct volume/device, extend the partition if present, and grow the correct filesystem with its appropriate tool.</w:t>
            </w:r>
          </w:p>
        </w:tc>
      </w:tr>
      <w:tr>
        <w:trPr>
          <w:cantSplit/>
        </w:trPr>
        <w:tc>
          <w:tcPr>
            <w:tcW w:type="dxa" w:w="2952"/>
            <w:vAlign w:val="center"/>
            <w:tcMar>
              <w:top w:w="80" w:type="dxa"/>
              <w:start w:w="100" w:type="dxa"/>
              <w:bottom w:w="80" w:type="dxa"/>
              <w:end w:w="100" w:type="dxa"/>
            </w:tcMar>
          </w:tcPr>
          <w:p>
            <w:pPr>
              <w:spacing w:after="20"/>
            </w:pPr>
            <w:r>
              <w:rPr>
                <w:sz w:val="17"/>
              </w:rPr>
              <w:t>S3 test does not return 403</w:t>
            </w:r>
          </w:p>
        </w:tc>
        <w:tc>
          <w:tcPr>
            <w:tcW w:type="dxa" w:w="7272"/>
            <w:vAlign w:val="center"/>
            <w:tcMar>
              <w:top w:w="80" w:type="dxa"/>
              <w:start w:w="100" w:type="dxa"/>
              <w:bottom w:w="80" w:type="dxa"/>
              <w:end w:w="100" w:type="dxa"/>
            </w:tcMar>
          </w:tcPr>
          <w:p>
            <w:pPr>
              <w:spacing w:after="20"/>
            </w:pPr>
            <w:r>
              <w:rPr>
                <w:sz w:val="17"/>
              </w:rPr>
              <w:t>Ensure you tested the actual object URL anonymously and verify bucket/account Block Public Access settings and object key. An AWS marketing page is not a valid test target.</w:t>
            </w:r>
          </w:p>
        </w:tc>
      </w:tr>
    </w:tbl>
    <w:p>
      <w:pPr>
        <w:spacing w:after="0"/>
      </w:pPr>
    </w:p>
    <w:p>
      <w:pPr>
        <w:pStyle w:val="Heading1"/>
      </w:pPr>
      <w:r>
        <w:t>13. Cleanup and teardown</w:t>
      </w:r>
    </w:p>
    <w:p>
      <w:r>
        <w:t>Before teardown, capture required screenshots and outputs. Review the resource list so no unrelated resources are in the Terraform state.</w:t>
      </w:r>
    </w:p>
    <w:p>
      <w:pPr>
        <w:pStyle w:val="ListNumber"/>
        <w:spacing w:after="60"/>
      </w:pPr>
      <w:r>
        <w:t>Check `terraform state list` and confirm that only disposable Day 4 lab resources are managed by this configuration.</w:t>
      </w:r>
    </w:p>
    <w:p>
      <w:pPr>
        <w:pStyle w:val="ListNumber"/>
        <w:spacing w:after="60"/>
      </w:pPr>
      <w:r>
        <w:t>Check the plan for destruction:</w:t>
      </w:r>
    </w:p>
    <w:p>
      <w:pPr>
        <w:spacing w:before="40" w:after="40"/>
      </w:pPr>
      <w:r>
        <w:rPr>
          <w:b/>
          <w:color w:val="2F5597"/>
          <w:sz w:val="15"/>
        </w:rPr>
        <w:t>POWERSHELL</w:t>
      </w:r>
    </w:p>
    <w:tbl>
      <w:tblPr>
        <w:tblW w:type="auto" w:w="0"/>
        <w:jc w:val="center"/>
        <w:tblLook w:firstColumn="1" w:firstRow="1" w:lastColumn="0" w:lastRow="0" w:noHBand="0" w:noVBand="1" w:val="04A0"/>
      </w:tblPr>
      <w:tblGrid>
        <w:gridCol w:w="9994"/>
      </w:tblGrid>
      <w:tr>
        <w:trPr>
          <w:cantSplit/>
        </w:trPr>
        <w:tc>
          <w:tcPr>
            <w:tcW w:type="dxa" w:w="9994"/>
            <w:shd w:fill="F3F5F7"/>
            <w:tcMar>
              <w:top w:w="100" w:type="dxa"/>
              <w:start w:w="130" w:type="dxa"/>
              <w:bottom w:w="100" w:type="dxa"/>
              <w:end w:w="130" w:type="dxa"/>
            </w:tcMar>
          </w:tcPr>
          <w:p>
            <w:pPr>
              <w:spacing w:after="0" w:line="240" w:lineRule="auto"/>
            </w:pPr>
            <w:r>
              <w:rPr>
                <w:rFonts w:ascii="DejaVu Sans Mono" w:hAnsi="DejaVu Sans Mono" w:eastAsia="DejaVu Sans Mono"/>
                <w:color w:val="202833"/>
                <w:sz w:val="16"/>
              </w:rPr>
              <w:t>terraform plan -destroy -out destroy.tfplan</w:t>
              <w:br/>
            </w:r>
            <w:r>
              <w:rPr>
                <w:rFonts w:ascii="DejaVu Sans Mono" w:hAnsi="DejaVu Sans Mono" w:eastAsia="DejaVu Sans Mono"/>
                <w:color w:val="202833"/>
                <w:sz w:val="16"/>
              </w:rPr>
              <w:t>terraform show destroy.tfplan</w:t>
            </w:r>
          </w:p>
        </w:tc>
      </w:tr>
    </w:tbl>
    <w:p>
      <w:pPr>
        <w:spacing w:after="0"/>
      </w:pPr>
    </w:p>
    <w:p>
      <w:pPr>
        <w:pStyle w:val="ListNumber"/>
        <w:spacing w:after="60"/>
      </w:pPr>
      <w:r>
        <w:t>If the plan contains only the intended lab resources, run:</w:t>
      </w:r>
    </w:p>
    <w:p>
      <w:pPr>
        <w:spacing w:before="40" w:after="40"/>
      </w:pPr>
      <w:r>
        <w:rPr>
          <w:b/>
          <w:color w:val="2F5597"/>
          <w:sz w:val="15"/>
        </w:rPr>
        <w:t>POWERSHELL</w:t>
      </w:r>
    </w:p>
    <w:tbl>
      <w:tblPr>
        <w:tblW w:type="auto" w:w="0"/>
        <w:jc w:val="center"/>
        <w:tblLook w:firstColumn="1" w:firstRow="1" w:lastColumn="0" w:lastRow="0" w:noHBand="0" w:noVBand="1" w:val="04A0"/>
      </w:tblPr>
      <w:tblGrid>
        <w:gridCol w:w="9994"/>
      </w:tblGrid>
      <w:tr>
        <w:trPr>
          <w:cantSplit/>
        </w:trPr>
        <w:tc>
          <w:tcPr>
            <w:tcW w:type="dxa" w:w="9994"/>
            <w:shd w:fill="F3F5F7"/>
            <w:tcMar>
              <w:top w:w="100" w:type="dxa"/>
              <w:start w:w="130" w:type="dxa"/>
              <w:bottom w:w="100" w:type="dxa"/>
              <w:end w:w="130" w:type="dxa"/>
            </w:tcMar>
          </w:tcPr>
          <w:p>
            <w:pPr>
              <w:spacing w:after="0" w:line="240" w:lineRule="auto"/>
            </w:pPr>
            <w:r>
              <w:rPr>
                <w:rFonts w:ascii="DejaVu Sans Mono" w:hAnsi="DejaVu Sans Mono" w:eastAsia="DejaVu Sans Mono"/>
                <w:color w:val="202833"/>
                <w:sz w:val="16"/>
              </w:rPr>
              <w:t>terraform apply destroy.tfplan</w:t>
            </w:r>
          </w:p>
        </w:tc>
      </w:tr>
    </w:tbl>
    <w:p>
      <w:pPr>
        <w:spacing w:after="0"/>
      </w:pPr>
    </w:p>
    <w:p>
      <w:pPr>
        <w:pStyle w:val="ListNumber"/>
        <w:spacing w:after="60"/>
      </w:pPr>
      <w:r>
        <w:t>If NAT Gateway or Elastic IP resources were created manually outside Terraform, delete the private route to NAT if needed, delete the NAT Gateway, wait for deletion to complete, then release the Elastic IP. Remove any manually created test objects and versions where they are not managed by Terraform.</w:t>
      </w:r>
    </w:p>
    <w:p>
      <w:pPr>
        <w:pStyle w:val="ListNumber"/>
        <w:spacing w:after="60"/>
      </w:pPr>
      <w:r>
        <w:t>Verify the lab resource group/VPC resources are gone and review the AWS Billing/Cost Explorer dashboard later for any retained snapshots, EBS volumes, Elastic IPs or load balancers.</w:t>
      </w:r>
    </w:p>
    <w:tbl>
      <w:tblPr>
        <w:tblW w:type="auto" w:w="0"/>
        <w:jc w:val="center"/>
        <w:tblLook w:firstColumn="1" w:firstRow="1" w:lastColumn="0" w:lastRow="0" w:noHBand="0" w:noVBand="1" w:val="04A0"/>
      </w:tblPr>
      <w:tblGrid>
        <w:gridCol w:w="9994"/>
      </w:tblGrid>
      <w:tr>
        <w:trPr>
          <w:cantSplit/>
        </w:trPr>
        <w:tc>
          <w:tcPr>
            <w:tcW w:type="dxa" w:w="9994"/>
            <w:shd w:fill="FCE8E6"/>
            <w:tcMar>
              <w:top w:w="120" w:type="dxa"/>
              <w:start w:w="150" w:type="dxa"/>
              <w:bottom w:w="120" w:type="dxa"/>
              <w:end w:w="150" w:type="dxa"/>
            </w:tcMar>
          </w:tcPr>
          <w:p>
            <w:pPr>
              <w:spacing w:after="60"/>
            </w:pPr>
            <w:r>
              <w:rPr>
                <w:b/>
                <w:color w:val="9C1C1C"/>
                <w:sz w:val="20"/>
              </w:rPr>
              <w:t>Do not use `terraform destroy -auto-approve` blindly</w:t>
            </w:r>
          </w:p>
          <w:p>
            <w:pPr>
              <w:spacing w:after="0"/>
            </w:pPr>
            <w:r>
              <w:rPr>
                <w:sz w:val="18"/>
              </w:rPr>
              <w:t>Confirm the working directory and state before destroying resources. The bucket configuration uses `force_destroy = true`, so test objects can be deleted as part of teardown.</w:t>
            </w:r>
          </w:p>
        </w:tc>
      </w:tr>
    </w:tbl>
    <w:p>
      <w:pPr>
        <w:spacing w:after="0"/>
      </w:pPr>
    </w:p>
    <w:p>
      <w:pPr>
        <w:pStyle w:val="Heading1"/>
      </w:pPr>
      <w:r>
        <w:t>Appendix A. Terraform starter configuration</w:t>
      </w:r>
    </w:p>
    <w:p>
      <w:r>
        <w:t>Copy only the HCL below into `main.tf`. The bucket name and synthetic secret placeholders have been made generic; replace the bucket suffix before use. Review the technical validation notes in Section 6 before running `terraform apply`.</w:t>
      </w:r>
    </w:p>
    <w:p>
      <w:pPr>
        <w:spacing w:before="40" w:after="40"/>
      </w:pPr>
      <w:r>
        <w:rPr>
          <w:b/>
          <w:color w:val="2F5597"/>
          <w:sz w:val="15"/>
        </w:rPr>
        <w:t>HCL — PASTE INTO MAIN.TF ONLY</w:t>
      </w:r>
    </w:p>
    <w:tbl>
      <w:tblPr>
        <w:tblW w:type="auto" w:w="0"/>
        <w:jc w:val="center"/>
        <w:tblLook w:firstColumn="1" w:firstRow="1" w:lastColumn="0" w:lastRow="0" w:noHBand="0" w:noVBand="1" w:val="04A0"/>
      </w:tblPr>
      <w:tblGrid>
        <w:gridCol w:w="9994"/>
      </w:tblGrid>
      <w:tr>
        <w:trPr>
          <w:cantSplit/>
        </w:trPr>
        <w:tc>
          <w:tcPr>
            <w:tcW w:type="dxa" w:w="9994"/>
            <w:shd w:fill="F3F5F7"/>
            <w:tcMar>
              <w:top w:w="100" w:type="dxa"/>
              <w:start w:w="130" w:type="dxa"/>
              <w:bottom w:w="100" w:type="dxa"/>
              <w:end w:w="130" w:type="dxa"/>
            </w:tcMar>
          </w:tcPr>
          <w:p>
            <w:pPr>
              <w:spacing w:after="0" w:line="240" w:lineRule="auto"/>
            </w:pPr>
            <w:r>
              <w:rPr>
                <w:rFonts w:ascii="DejaVu Sans Mono" w:hAnsi="DejaVu Sans Mono" w:eastAsia="DejaVu Sans Mono"/>
                <w:color w:val="202833"/>
                <w:sz w:val="14"/>
              </w:rPr>
              <w:t>terraform {</w:t>
              <w:br/>
            </w:r>
            <w:r>
              <w:rPr>
                <w:rFonts w:ascii="DejaVu Sans Mono" w:hAnsi="DejaVu Sans Mono" w:eastAsia="DejaVu Sans Mono"/>
                <w:color w:val="202833"/>
                <w:sz w:val="14"/>
              </w:rPr>
              <w:t xml:space="preserve">  required_providers {</w:t>
              <w:br/>
            </w:r>
            <w:r>
              <w:rPr>
                <w:rFonts w:ascii="DejaVu Sans Mono" w:hAnsi="DejaVu Sans Mono" w:eastAsia="DejaVu Sans Mono"/>
                <w:color w:val="202833"/>
                <w:sz w:val="14"/>
              </w:rPr>
              <w:t xml:space="preserve">    aws = {</w:t>
              <w:br/>
            </w:r>
            <w:r>
              <w:rPr>
                <w:rFonts w:ascii="DejaVu Sans Mono" w:hAnsi="DejaVu Sans Mono" w:eastAsia="DejaVu Sans Mono"/>
                <w:color w:val="202833"/>
                <w:sz w:val="14"/>
              </w:rPr>
              <w:t xml:space="preserve">      source  = "hashicorp/aws"</w:t>
              <w:br/>
            </w:r>
            <w:r>
              <w:rPr>
                <w:rFonts w:ascii="DejaVu Sans Mono" w:hAnsi="DejaVu Sans Mono" w:eastAsia="DejaVu Sans Mono"/>
                <w:color w:val="202833"/>
                <w:sz w:val="14"/>
              </w:rPr>
              <w:t xml:space="preserve">      version = "~&gt; 5.0"</w:t>
              <w:br/>
            </w:r>
            <w:r>
              <w:rPr>
                <w:rFonts w:ascii="DejaVu Sans Mono" w:hAnsi="DejaVu Sans Mono" w:eastAsia="DejaVu Sans Mono"/>
                <w:color w:val="202833"/>
                <w:sz w:val="14"/>
              </w:rPr>
              <w:t xml:space="preserve">    }</w:t>
              <w:br/>
            </w:r>
            <w:r>
              <w:rPr>
                <w:rFonts w:ascii="DejaVu Sans Mono" w:hAnsi="DejaVu Sans Mono" w:eastAsia="DejaVu Sans Mono"/>
                <w:color w:val="202833"/>
                <w:sz w:val="14"/>
              </w:rPr>
              <w:t xml:space="preserve">  }</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provider "aws" {</w:t>
              <w:br/>
            </w:r>
            <w:r>
              <w:rPr>
                <w:rFonts w:ascii="DejaVu Sans Mono" w:hAnsi="DejaVu Sans Mono" w:eastAsia="DejaVu Sans Mono"/>
                <w:color w:val="202833"/>
                <w:sz w:val="14"/>
              </w:rPr>
              <w:t xml:space="preserve">  region = "us-east-1"</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 ============================================================================</w:t>
              <w:br/>
            </w:r>
            <w:r>
              <w:rPr>
                <w:rFonts w:ascii="DejaVu Sans Mono" w:hAnsi="DejaVu Sans Mono" w:eastAsia="DejaVu Sans Mono"/>
                <w:color w:val="202833"/>
                <w:sz w:val="14"/>
              </w:rPr>
              <w:t># FOUNDATIONAL NETWORK FABRIC</w:t>
              <w:br/>
            </w:r>
            <w:r>
              <w:rPr>
                <w:rFonts w:ascii="DejaVu Sans Mono" w:hAnsi="DejaVu Sans Mono" w:eastAsia="DejaVu Sans Mono"/>
                <w:color w:val="202833"/>
                <w:sz w:val="14"/>
              </w:rPr>
              <w:t># ============================================================================</w:t>
              <w:br/>
            </w:r>
            <w:r>
              <w:rPr>
                <w:rFonts w:ascii="DejaVu Sans Mono" w:hAnsi="DejaVu Sans Mono" w:eastAsia="DejaVu Sans Mono"/>
                <w:color w:val="202833"/>
                <w:sz w:val="14"/>
              </w:rPr>
              <w:t>resource "aws_vpc" "day4_vpc" {</w:t>
              <w:br/>
            </w:r>
            <w:r>
              <w:rPr>
                <w:rFonts w:ascii="DejaVu Sans Mono" w:hAnsi="DejaVu Sans Mono" w:eastAsia="DejaVu Sans Mono"/>
                <w:color w:val="202833"/>
                <w:sz w:val="14"/>
              </w:rPr>
              <w:t xml:space="preserve">  cidr_block           = "10.40.0.0/16"</w:t>
              <w:br/>
            </w:r>
            <w:r>
              <w:rPr>
                <w:rFonts w:ascii="DejaVu Sans Mono" w:hAnsi="DejaVu Sans Mono" w:eastAsia="DejaVu Sans Mono"/>
                <w:color w:val="202833"/>
                <w:sz w:val="14"/>
              </w:rPr>
              <w:t xml:space="preserve">  enable_dns_hostnames = true</w:t>
              <w:br/>
            </w:r>
            <w:r>
              <w:rPr>
                <w:rFonts w:ascii="DejaVu Sans Mono" w:hAnsi="DejaVu Sans Mono" w:eastAsia="DejaVu Sans Mono"/>
                <w:color w:val="202833"/>
                <w:sz w:val="14"/>
              </w:rPr>
              <w:t xml:space="preserve">  tags                 = { Name = "day4-training-vpc" }</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resource "aws_subnet" "public_a" {</w:t>
              <w:br/>
            </w:r>
            <w:r>
              <w:rPr>
                <w:rFonts w:ascii="DejaVu Sans Mono" w:hAnsi="DejaVu Sans Mono" w:eastAsia="DejaVu Sans Mono"/>
                <w:color w:val="202833"/>
                <w:sz w:val="14"/>
              </w:rPr>
              <w:t xml:space="preserve">  vpc_id                  = aws_vpc.day4_vpc.id</w:t>
              <w:br/>
            </w:r>
            <w:r>
              <w:rPr>
                <w:rFonts w:ascii="DejaVu Sans Mono" w:hAnsi="DejaVu Sans Mono" w:eastAsia="DejaVu Sans Mono"/>
                <w:color w:val="202833"/>
                <w:sz w:val="14"/>
              </w:rPr>
              <w:t xml:space="preserve">  cidr_block              = "10.40.1.0/24"</w:t>
              <w:br/>
            </w:r>
            <w:r>
              <w:rPr>
                <w:rFonts w:ascii="DejaVu Sans Mono" w:hAnsi="DejaVu Sans Mono" w:eastAsia="DejaVu Sans Mono"/>
                <w:color w:val="202833"/>
                <w:sz w:val="14"/>
              </w:rPr>
              <w:t xml:space="preserve">  availability_zone       = "us-east-1a"</w:t>
              <w:br/>
            </w:r>
            <w:r>
              <w:rPr>
                <w:rFonts w:ascii="DejaVu Sans Mono" w:hAnsi="DejaVu Sans Mono" w:eastAsia="DejaVu Sans Mono"/>
                <w:color w:val="202833"/>
                <w:sz w:val="14"/>
              </w:rPr>
              <w:t xml:space="preserve">  map_public_ip_on_launch = true</w:t>
              <w:br/>
            </w:r>
            <w:r>
              <w:rPr>
                <w:rFonts w:ascii="DejaVu Sans Mono" w:hAnsi="DejaVu Sans Mono" w:eastAsia="DejaVu Sans Mono"/>
                <w:color w:val="202833"/>
                <w:sz w:val="14"/>
              </w:rPr>
              <w:t xml:space="preserve">  tags                    = { Name = "day4-public-subnet-a" }</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 Added a secondary public subnet in a completely different zone to satisfy ALB requirements</w:t>
              <w:br/>
            </w:r>
            <w:r>
              <w:rPr>
                <w:rFonts w:ascii="DejaVu Sans Mono" w:hAnsi="DejaVu Sans Mono" w:eastAsia="DejaVu Sans Mono"/>
                <w:color w:val="202833"/>
                <w:sz w:val="14"/>
              </w:rPr>
              <w:t>resource "aws_subnet" "public_b" {</w:t>
              <w:br/>
            </w:r>
            <w:r>
              <w:rPr>
                <w:rFonts w:ascii="DejaVu Sans Mono" w:hAnsi="DejaVu Sans Mono" w:eastAsia="DejaVu Sans Mono"/>
                <w:color w:val="202833"/>
                <w:sz w:val="14"/>
              </w:rPr>
              <w:t xml:space="preserve">  vpc_id                  = aws_vpc.day4_vpc.id</w:t>
              <w:br/>
            </w:r>
            <w:r>
              <w:rPr>
                <w:rFonts w:ascii="DejaVu Sans Mono" w:hAnsi="DejaVu Sans Mono" w:eastAsia="DejaVu Sans Mono"/>
                <w:color w:val="202833"/>
                <w:sz w:val="14"/>
              </w:rPr>
              <w:t xml:space="preserve">  cidr_block              = "10.40.3.0/24"</w:t>
              <w:br/>
            </w:r>
            <w:r>
              <w:rPr>
                <w:rFonts w:ascii="DejaVu Sans Mono" w:hAnsi="DejaVu Sans Mono" w:eastAsia="DejaVu Sans Mono"/>
                <w:color w:val="202833"/>
                <w:sz w:val="14"/>
              </w:rPr>
              <w:t xml:space="preserve">  availability_zone       = "us-east-1b"</w:t>
              <w:br/>
            </w:r>
            <w:r>
              <w:rPr>
                <w:rFonts w:ascii="DejaVu Sans Mono" w:hAnsi="DejaVu Sans Mono" w:eastAsia="DejaVu Sans Mono"/>
                <w:color w:val="202833"/>
                <w:sz w:val="14"/>
              </w:rPr>
              <w:t xml:space="preserve">  map_public_ip_on_launch = true</w:t>
              <w:br/>
            </w:r>
            <w:r>
              <w:rPr>
                <w:rFonts w:ascii="DejaVu Sans Mono" w:hAnsi="DejaVu Sans Mono" w:eastAsia="DejaVu Sans Mono"/>
                <w:color w:val="202833"/>
                <w:sz w:val="14"/>
              </w:rPr>
              <w:t xml:space="preserve">  tags                    = { Name = "day4-public-subnet-b" }</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resource "aws_subnet" "private_a" {</w:t>
              <w:br/>
            </w:r>
            <w:r>
              <w:rPr>
                <w:rFonts w:ascii="DejaVu Sans Mono" w:hAnsi="DejaVu Sans Mono" w:eastAsia="DejaVu Sans Mono"/>
                <w:color w:val="202833"/>
                <w:sz w:val="14"/>
              </w:rPr>
              <w:t xml:space="preserve">  vpc_id            = aws_vpc.day4_vpc.id</w:t>
              <w:br/>
            </w:r>
            <w:r>
              <w:rPr>
                <w:rFonts w:ascii="DejaVu Sans Mono" w:hAnsi="DejaVu Sans Mono" w:eastAsia="DejaVu Sans Mono"/>
                <w:color w:val="202833"/>
                <w:sz w:val="14"/>
              </w:rPr>
              <w:t xml:space="preserve">  cidr_block        = "10.40.2.0/24"</w:t>
              <w:br/>
            </w:r>
            <w:r>
              <w:rPr>
                <w:rFonts w:ascii="DejaVu Sans Mono" w:hAnsi="DejaVu Sans Mono" w:eastAsia="DejaVu Sans Mono"/>
                <w:color w:val="202833"/>
                <w:sz w:val="14"/>
              </w:rPr>
              <w:t xml:space="preserve">  availability_zone = "us-east-1a"</w:t>
              <w:br/>
            </w:r>
            <w:r>
              <w:rPr>
                <w:rFonts w:ascii="DejaVu Sans Mono" w:hAnsi="DejaVu Sans Mono" w:eastAsia="DejaVu Sans Mono"/>
                <w:color w:val="202833"/>
                <w:sz w:val="14"/>
              </w:rPr>
              <w:t xml:space="preserve">  tags              = { Name = "day4-private-subnet-a" }</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resource "aws_internet_gateway" "igw" {</w:t>
              <w:br/>
            </w:r>
            <w:r>
              <w:rPr>
                <w:rFonts w:ascii="DejaVu Sans Mono" w:hAnsi="DejaVu Sans Mono" w:eastAsia="DejaVu Sans Mono"/>
                <w:color w:val="202833"/>
                <w:sz w:val="14"/>
              </w:rPr>
              <w:t xml:space="preserve">  vpc_id = aws_vpc.day4_vpc.id</w:t>
              <w:br/>
            </w:r>
            <w:r>
              <w:rPr>
                <w:rFonts w:ascii="DejaVu Sans Mono" w:hAnsi="DejaVu Sans Mono" w:eastAsia="DejaVu Sans Mono"/>
                <w:color w:val="202833"/>
                <w:sz w:val="14"/>
              </w:rPr>
              <w:t xml:space="preserve">  tags   = { Name = "day4-igw" }</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resource "aws_route_table" "public_rt" {</w:t>
              <w:br/>
            </w:r>
            <w:r>
              <w:rPr>
                <w:rFonts w:ascii="DejaVu Sans Mono" w:hAnsi="DejaVu Sans Mono" w:eastAsia="DejaVu Sans Mono"/>
                <w:color w:val="202833"/>
                <w:sz w:val="14"/>
              </w:rPr>
              <w:t xml:space="preserve">  vpc_id = aws_vpc.day4_vpc.id</w:t>
              <w:br/>
            </w:r>
            <w:r>
              <w:rPr>
                <w:rFonts w:ascii="DejaVu Sans Mono" w:hAnsi="DejaVu Sans Mono" w:eastAsia="DejaVu Sans Mono"/>
                <w:color w:val="202833"/>
                <w:sz w:val="14"/>
              </w:rPr>
              <w:t xml:space="preserve">  route {</w:t>
              <w:br/>
            </w:r>
            <w:r>
              <w:rPr>
                <w:rFonts w:ascii="DejaVu Sans Mono" w:hAnsi="DejaVu Sans Mono" w:eastAsia="DejaVu Sans Mono"/>
                <w:color w:val="202833"/>
                <w:sz w:val="14"/>
              </w:rPr>
              <w:t xml:space="preserve">    cidr_block = "0.0.0.0/0"</w:t>
              <w:br/>
            </w:r>
            <w:r>
              <w:rPr>
                <w:rFonts w:ascii="DejaVu Sans Mono" w:hAnsi="DejaVu Sans Mono" w:eastAsia="DejaVu Sans Mono"/>
                <w:color w:val="202833"/>
                <w:sz w:val="14"/>
              </w:rPr>
              <w:t xml:space="preserve">    gateway_id = aws_internet_gateway.igw.id</w:t>
              <w:br/>
            </w:r>
            <w:r>
              <w:rPr>
                <w:rFonts w:ascii="DejaVu Sans Mono" w:hAnsi="DejaVu Sans Mono" w:eastAsia="DejaVu Sans Mono"/>
                <w:color w:val="202833"/>
                <w:sz w:val="14"/>
              </w:rPr>
              <w:t xml:space="preserve">  }</w:t>
              <w:br/>
            </w:r>
            <w:r>
              <w:rPr>
                <w:rFonts w:ascii="DejaVu Sans Mono" w:hAnsi="DejaVu Sans Mono" w:eastAsia="DejaVu Sans Mono"/>
                <w:color w:val="202833"/>
                <w:sz w:val="14"/>
              </w:rPr>
              <w:t xml:space="preserve">  tags = { Name = "day4-public-rt" }</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resource "aws_route_table_association" "public_assoc_a" {</w:t>
              <w:br/>
            </w:r>
            <w:r>
              <w:rPr>
                <w:rFonts w:ascii="DejaVu Sans Mono" w:hAnsi="DejaVu Sans Mono" w:eastAsia="DejaVu Sans Mono"/>
                <w:color w:val="202833"/>
                <w:sz w:val="14"/>
              </w:rPr>
              <w:t xml:space="preserve">  subnet_id      = aws_subnet.public_a.id</w:t>
              <w:br/>
            </w:r>
            <w:r>
              <w:rPr>
                <w:rFonts w:ascii="DejaVu Sans Mono" w:hAnsi="DejaVu Sans Mono" w:eastAsia="DejaVu Sans Mono"/>
                <w:color w:val="202833"/>
                <w:sz w:val="14"/>
              </w:rPr>
              <w:t xml:space="preserve">  route_table_id = aws_route_table.public_rt.id</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resource "aws_route_table_association" "public_assoc_b" {</w:t>
              <w:br/>
            </w:r>
            <w:r>
              <w:rPr>
                <w:rFonts w:ascii="DejaVu Sans Mono" w:hAnsi="DejaVu Sans Mono" w:eastAsia="DejaVu Sans Mono"/>
                <w:color w:val="202833"/>
                <w:sz w:val="14"/>
              </w:rPr>
              <w:t xml:space="preserve">  subnet_id      = aws_subnet.public_b.id</w:t>
              <w:br/>
            </w:r>
            <w:r>
              <w:rPr>
                <w:rFonts w:ascii="DejaVu Sans Mono" w:hAnsi="DejaVu Sans Mono" w:eastAsia="DejaVu Sans Mono"/>
                <w:color w:val="202833"/>
                <w:sz w:val="14"/>
              </w:rPr>
              <w:t xml:space="preserve">  route_table_id = aws_route_table.public_rt.id</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resource "aws_route_table" "private_rt" {</w:t>
              <w:br/>
            </w:r>
            <w:r>
              <w:rPr>
                <w:rFonts w:ascii="DejaVu Sans Mono" w:hAnsi="DejaVu Sans Mono" w:eastAsia="DejaVu Sans Mono"/>
                <w:color w:val="202833"/>
                <w:sz w:val="14"/>
              </w:rPr>
              <w:t xml:space="preserve">  vpc_id = aws_vpc.day4_vpc.id</w:t>
              <w:br/>
            </w:r>
            <w:r>
              <w:rPr>
                <w:rFonts w:ascii="DejaVu Sans Mono" w:hAnsi="DejaVu Sans Mono" w:eastAsia="DejaVu Sans Mono"/>
                <w:color w:val="202833"/>
                <w:sz w:val="14"/>
              </w:rPr>
              <w:t xml:space="preserve">  tags   = { Name = "day4-private-rt" }</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resource "aws_route_table_association" "private_assoc" {</w:t>
              <w:br/>
            </w:r>
            <w:r>
              <w:rPr>
                <w:rFonts w:ascii="DejaVu Sans Mono" w:hAnsi="DejaVu Sans Mono" w:eastAsia="DejaVu Sans Mono"/>
                <w:color w:val="202833"/>
                <w:sz w:val="14"/>
              </w:rPr>
              <w:t xml:space="preserve">  subnet_id      = aws_subnet.private_a.id</w:t>
              <w:br/>
            </w:r>
            <w:r>
              <w:rPr>
                <w:rFonts w:ascii="DejaVu Sans Mono" w:hAnsi="DejaVu Sans Mono" w:eastAsia="DejaVu Sans Mono"/>
                <w:color w:val="202833"/>
                <w:sz w:val="14"/>
              </w:rPr>
              <w:t xml:space="preserve">  route_table_id = aws_route_table.private_rt.id</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br/>
            </w:r>
            <w:r>
              <w:rPr>
                <w:rFonts w:ascii="DejaVu Sans Mono" w:hAnsi="DejaVu Sans Mono" w:eastAsia="DejaVu Sans Mono"/>
                <w:color w:val="202833"/>
                <w:sz w:val="14"/>
              </w:rPr>
              <w:t># ============================================================================</w:t>
              <w:br/>
            </w:r>
            <w:r>
              <w:rPr>
                <w:rFonts w:ascii="DejaVu Sans Mono" w:hAnsi="DejaVu Sans Mono" w:eastAsia="DejaVu Sans Mono"/>
                <w:color w:val="202833"/>
                <w:sz w:val="14"/>
              </w:rPr>
              <w:t># SCENARIO D4-1: RUNAWAY COST &amp; SCALE-OUT UNDER LOAD</w:t>
              <w:br/>
            </w:r>
            <w:r>
              <w:rPr>
                <w:rFonts w:ascii="DejaVu Sans Mono" w:hAnsi="DejaVu Sans Mono" w:eastAsia="DejaVu Sans Mono"/>
                <w:color w:val="202833"/>
                <w:sz w:val="14"/>
              </w:rPr>
              <w:t># ============================================================================</w:t>
              <w:br/>
            </w:r>
            <w:r>
              <w:rPr>
                <w:rFonts w:ascii="DejaVu Sans Mono" w:hAnsi="DejaVu Sans Mono" w:eastAsia="DejaVu Sans Mono"/>
                <w:color w:val="202833"/>
                <w:sz w:val="14"/>
              </w:rPr>
              <w:t>resource "aws_instance" "runaway_cost_vm" {</w:t>
              <w:br/>
            </w:r>
            <w:r>
              <w:rPr>
                <w:rFonts w:ascii="DejaVu Sans Mono" w:hAnsi="DejaVu Sans Mono" w:eastAsia="DejaVu Sans Mono"/>
                <w:color w:val="202833"/>
                <w:sz w:val="14"/>
              </w:rPr>
              <w:t xml:space="preserve">  ami           = "ami-0866a3c8686eaeeba" </w:t>
              <w:br/>
            </w:r>
            <w:r>
              <w:rPr>
                <w:rFonts w:ascii="DejaVu Sans Mono" w:hAnsi="DejaVu Sans Mono" w:eastAsia="DejaVu Sans Mono"/>
                <w:color w:val="202833"/>
                <w:sz w:val="14"/>
              </w:rPr>
              <w:t xml:space="preserve">  instance_type = "t3.medium"             </w:t>
              <w:br/>
            </w:r>
            <w:r>
              <w:rPr>
                <w:rFonts w:ascii="DejaVu Sans Mono" w:hAnsi="DejaVu Sans Mono" w:eastAsia="DejaVu Sans Mono"/>
                <w:color w:val="202833"/>
                <w:sz w:val="14"/>
              </w:rPr>
              <w:t xml:space="preserve">  subnet_id     = aws_subnet.public_a.id</w:t>
              <w:br/>
            </w:r>
            <w:r>
              <w:rPr>
                <w:rFonts w:ascii="DejaVu Sans Mono" w:hAnsi="DejaVu Sans Mono" w:eastAsia="DejaVu Sans Mono"/>
                <w:color w:val="202833"/>
                <w:sz w:val="14"/>
              </w:rPr>
              <w:t xml:space="preserve">  tags          = { Name = "vm-oversized-idle-01", Environment = "Staging" }</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resource "aws_lb" "web_alb" {</w:t>
              <w:br/>
            </w:r>
            <w:r>
              <w:rPr>
                <w:rFonts w:ascii="DejaVu Sans Mono" w:hAnsi="DejaVu Sans Mono" w:eastAsia="DejaVu Sans Mono"/>
                <w:color w:val="202833"/>
                <w:sz w:val="14"/>
              </w:rPr>
              <w:t xml:space="preserve">  name               = "day4-web-alb"</w:t>
              <w:br/>
            </w:r>
            <w:r>
              <w:rPr>
                <w:rFonts w:ascii="DejaVu Sans Mono" w:hAnsi="DejaVu Sans Mono" w:eastAsia="DejaVu Sans Mono"/>
                <w:color w:val="202833"/>
                <w:sz w:val="14"/>
              </w:rPr>
              <w:t xml:space="preserve">  internal           = false</w:t>
              <w:br/>
            </w:r>
            <w:r>
              <w:rPr>
                <w:rFonts w:ascii="DejaVu Sans Mono" w:hAnsi="DejaVu Sans Mono" w:eastAsia="DejaVu Sans Mono"/>
                <w:color w:val="202833"/>
                <w:sz w:val="14"/>
              </w:rPr>
              <w:t xml:space="preserve">  load_balancer_type = "application"</w:t>
              <w:br/>
            </w:r>
            <w:r>
              <w:rPr>
                <w:rFonts w:ascii="DejaVu Sans Mono" w:hAnsi="DejaVu Sans Mono" w:eastAsia="DejaVu Sans Mono"/>
                <w:color w:val="202833"/>
                <w:sz w:val="14"/>
              </w:rPr>
              <w:t xml:space="preserve">  security_groups    = [aws_security_group.alb_sg.id]</w:t>
              <w:br/>
            </w:r>
            <w:r>
              <w:rPr>
                <w:rFonts w:ascii="DejaVu Sans Mono" w:hAnsi="DejaVu Sans Mono" w:eastAsia="DejaVu Sans Mono"/>
                <w:color w:val="202833"/>
                <w:sz w:val="14"/>
              </w:rPr>
              <w:t xml:space="preserve">  subnets            = [aws_subnet.public_a.id, aws_subnet.public_b.id] # Fixed: Maps two distinct AZs (1a and 1b)</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resource "aws_security_group" "alb_sg" {</w:t>
              <w:br/>
            </w:r>
            <w:r>
              <w:rPr>
                <w:rFonts w:ascii="DejaVu Sans Mono" w:hAnsi="DejaVu Sans Mono" w:eastAsia="DejaVu Sans Mono"/>
                <w:color w:val="202833"/>
                <w:sz w:val="14"/>
              </w:rPr>
              <w:t xml:space="preserve">  name   = "day4-alb-sg"</w:t>
              <w:br/>
            </w:r>
            <w:r>
              <w:rPr>
                <w:rFonts w:ascii="DejaVu Sans Mono" w:hAnsi="DejaVu Sans Mono" w:eastAsia="DejaVu Sans Mono"/>
                <w:color w:val="202833"/>
                <w:sz w:val="14"/>
              </w:rPr>
              <w:t xml:space="preserve">  vpc_id = aws_vpc.day4_vpc.id</w:t>
              <w:br/>
            </w:r>
            <w:r>
              <w:rPr>
                <w:rFonts w:ascii="DejaVu Sans Mono" w:hAnsi="DejaVu Sans Mono" w:eastAsia="DejaVu Sans Mono"/>
                <w:color w:val="202833"/>
                <w:sz w:val="14"/>
              </w:rPr>
              <w:t xml:space="preserve">  ingress {</w:t>
              <w:br/>
            </w:r>
            <w:r>
              <w:rPr>
                <w:rFonts w:ascii="DejaVu Sans Mono" w:hAnsi="DejaVu Sans Mono" w:eastAsia="DejaVu Sans Mono"/>
                <w:color w:val="202833"/>
                <w:sz w:val="14"/>
              </w:rPr>
              <w:t xml:space="preserve">    from_port   = 80</w:t>
              <w:br/>
            </w:r>
            <w:r>
              <w:rPr>
                <w:rFonts w:ascii="DejaVu Sans Mono" w:hAnsi="DejaVu Sans Mono" w:eastAsia="DejaVu Sans Mono"/>
                <w:color w:val="202833"/>
                <w:sz w:val="14"/>
              </w:rPr>
              <w:t xml:space="preserve">    to_port     = 80</w:t>
              <w:br/>
            </w:r>
            <w:r>
              <w:rPr>
                <w:rFonts w:ascii="DejaVu Sans Mono" w:hAnsi="DejaVu Sans Mono" w:eastAsia="DejaVu Sans Mono"/>
                <w:color w:val="202833"/>
                <w:sz w:val="14"/>
              </w:rPr>
              <w:t xml:space="preserve">    protocol    = "tcp"</w:t>
              <w:br/>
            </w:r>
            <w:r>
              <w:rPr>
                <w:rFonts w:ascii="DejaVu Sans Mono" w:hAnsi="DejaVu Sans Mono" w:eastAsia="DejaVu Sans Mono"/>
                <w:color w:val="202833"/>
                <w:sz w:val="14"/>
              </w:rPr>
              <w:t xml:space="preserve">    cidr_blocks = ["0.0.0.0/0"]</w:t>
              <w:br/>
            </w:r>
            <w:r>
              <w:rPr>
                <w:rFonts w:ascii="DejaVu Sans Mono" w:hAnsi="DejaVu Sans Mono" w:eastAsia="DejaVu Sans Mono"/>
                <w:color w:val="202833"/>
                <w:sz w:val="14"/>
              </w:rPr>
              <w:t xml:space="preserve">  }</w:t>
              <w:br/>
            </w:r>
            <w:r>
              <w:rPr>
                <w:rFonts w:ascii="DejaVu Sans Mono" w:hAnsi="DejaVu Sans Mono" w:eastAsia="DejaVu Sans Mono"/>
                <w:color w:val="202833"/>
                <w:sz w:val="14"/>
              </w:rPr>
              <w:t xml:space="preserve">  egress {</w:t>
              <w:br/>
            </w:r>
            <w:r>
              <w:rPr>
                <w:rFonts w:ascii="DejaVu Sans Mono" w:hAnsi="DejaVu Sans Mono" w:eastAsia="DejaVu Sans Mono"/>
                <w:color w:val="202833"/>
                <w:sz w:val="14"/>
              </w:rPr>
              <w:t xml:space="preserve">    from_port   = 0</w:t>
              <w:br/>
            </w:r>
            <w:r>
              <w:rPr>
                <w:rFonts w:ascii="DejaVu Sans Mono" w:hAnsi="DejaVu Sans Mono" w:eastAsia="DejaVu Sans Mono"/>
                <w:color w:val="202833"/>
                <w:sz w:val="14"/>
              </w:rPr>
              <w:t xml:space="preserve">    to_port     = 0</w:t>
              <w:br/>
            </w:r>
            <w:r>
              <w:rPr>
                <w:rFonts w:ascii="DejaVu Sans Mono" w:hAnsi="DejaVu Sans Mono" w:eastAsia="DejaVu Sans Mono"/>
                <w:color w:val="202833"/>
                <w:sz w:val="14"/>
              </w:rPr>
              <w:t xml:space="preserve">    protocol    = "-1"</w:t>
              <w:br/>
            </w:r>
            <w:r>
              <w:rPr>
                <w:rFonts w:ascii="DejaVu Sans Mono" w:hAnsi="DejaVu Sans Mono" w:eastAsia="DejaVu Sans Mono"/>
                <w:color w:val="202833"/>
                <w:sz w:val="14"/>
              </w:rPr>
              <w:t xml:space="preserve">    cidr_blocks = ["0.0.0.0/0"]</w:t>
              <w:br/>
            </w:r>
            <w:r>
              <w:rPr>
                <w:rFonts w:ascii="DejaVu Sans Mono" w:hAnsi="DejaVu Sans Mono" w:eastAsia="DejaVu Sans Mono"/>
                <w:color w:val="202833"/>
                <w:sz w:val="14"/>
              </w:rPr>
              <w:t xml:space="preserve">  }</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resource "aws_lb_target_group" "web_tg" {</w:t>
              <w:br/>
            </w:r>
            <w:r>
              <w:rPr>
                <w:rFonts w:ascii="DejaVu Sans Mono" w:hAnsi="DejaVu Sans Mono" w:eastAsia="DejaVu Sans Mono"/>
                <w:color w:val="202833"/>
                <w:sz w:val="14"/>
              </w:rPr>
              <w:t xml:space="preserve">  name     = "day4-web-tg"</w:t>
              <w:br/>
            </w:r>
            <w:r>
              <w:rPr>
                <w:rFonts w:ascii="DejaVu Sans Mono" w:hAnsi="DejaVu Sans Mono" w:eastAsia="DejaVu Sans Mono"/>
                <w:color w:val="202833"/>
                <w:sz w:val="14"/>
              </w:rPr>
              <w:t xml:space="preserve">  port     = 80</w:t>
              <w:br/>
            </w:r>
            <w:r>
              <w:rPr>
                <w:rFonts w:ascii="DejaVu Sans Mono" w:hAnsi="DejaVu Sans Mono" w:eastAsia="DejaVu Sans Mono"/>
                <w:color w:val="202833"/>
                <w:sz w:val="14"/>
              </w:rPr>
              <w:t xml:space="preserve">  protocol = "HTTP"</w:t>
              <w:br/>
            </w:r>
            <w:r>
              <w:rPr>
                <w:rFonts w:ascii="DejaVu Sans Mono" w:hAnsi="DejaVu Sans Mono" w:eastAsia="DejaVu Sans Mono"/>
                <w:color w:val="202833"/>
                <w:sz w:val="14"/>
              </w:rPr>
              <w:t xml:space="preserve">  vpc_id   = aws_vpc.day4_vpc.id</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resource "aws_launch_template" "asg_template" {</w:t>
              <w:br/>
            </w:r>
            <w:r>
              <w:rPr>
                <w:rFonts w:ascii="DejaVu Sans Mono" w:hAnsi="DejaVu Sans Mono" w:eastAsia="DejaVu Sans Mono"/>
                <w:color w:val="202833"/>
                <w:sz w:val="14"/>
              </w:rPr>
              <w:t xml:space="preserve">  name_prefix   = "day4-web-template-"</w:t>
              <w:br/>
            </w:r>
            <w:r>
              <w:rPr>
                <w:rFonts w:ascii="DejaVu Sans Mono" w:hAnsi="DejaVu Sans Mono" w:eastAsia="DejaVu Sans Mono"/>
                <w:color w:val="202833"/>
                <w:sz w:val="14"/>
              </w:rPr>
              <w:t xml:space="preserve">  image_id      = "ami-0866a3c8686eaeeba"</w:t>
              <w:br/>
            </w:r>
            <w:r>
              <w:rPr>
                <w:rFonts w:ascii="DejaVu Sans Mono" w:hAnsi="DejaVu Sans Mono" w:eastAsia="DejaVu Sans Mono"/>
                <w:color w:val="202833"/>
                <w:sz w:val="14"/>
              </w:rPr>
              <w:t xml:space="preserve">  instance_type = "t3.micro"</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resource "aws_autoscaling_group" "web_asg" {</w:t>
              <w:br/>
            </w:r>
            <w:r>
              <w:rPr>
                <w:rFonts w:ascii="DejaVu Sans Mono" w:hAnsi="DejaVu Sans Mono" w:eastAsia="DejaVu Sans Mono"/>
                <w:color w:val="202833"/>
                <w:sz w:val="14"/>
              </w:rPr>
              <w:t xml:space="preserve">  name                = "web-asg"</w:t>
              <w:br/>
            </w:r>
            <w:r>
              <w:rPr>
                <w:rFonts w:ascii="DejaVu Sans Mono" w:hAnsi="DejaVu Sans Mono" w:eastAsia="DejaVu Sans Mono"/>
                <w:color w:val="202833"/>
                <w:sz w:val="14"/>
              </w:rPr>
              <w:t xml:space="preserve">  vpc_zone_identifier = [aws_subnet.public_a.id]</w:t>
              <w:br/>
            </w:r>
            <w:r>
              <w:rPr>
                <w:rFonts w:ascii="DejaVu Sans Mono" w:hAnsi="DejaVu Sans Mono" w:eastAsia="DejaVu Sans Mono"/>
                <w:color w:val="202833"/>
                <w:sz w:val="14"/>
              </w:rPr>
              <w:t xml:space="preserve">  target_group_arns   = [aws_lb_target_group.web_tg.arn]</w:t>
              <w:br/>
            </w:r>
            <w:r>
              <w:rPr>
                <w:rFonts w:ascii="DejaVu Sans Mono" w:hAnsi="DejaVu Sans Mono" w:eastAsia="DejaVu Sans Mono"/>
                <w:color w:val="202833"/>
                <w:sz w:val="14"/>
              </w:rPr>
              <w:t xml:space="preserve">  desired_capacity    = 2</w:t>
              <w:br/>
            </w:r>
            <w:r>
              <w:rPr>
                <w:rFonts w:ascii="DejaVu Sans Mono" w:hAnsi="DejaVu Sans Mono" w:eastAsia="DejaVu Sans Mono"/>
                <w:color w:val="202833"/>
                <w:sz w:val="14"/>
              </w:rPr>
              <w:t xml:space="preserve">  max_size            = 4</w:t>
              <w:br/>
            </w:r>
            <w:r>
              <w:rPr>
                <w:rFonts w:ascii="DejaVu Sans Mono" w:hAnsi="DejaVu Sans Mono" w:eastAsia="DejaVu Sans Mono"/>
                <w:color w:val="202833"/>
                <w:sz w:val="14"/>
              </w:rPr>
              <w:t xml:space="preserve">  min_size            = 2</w:t>
              <w:br/>
            </w:r>
            <w:r>
              <w:rPr>
                <w:rFonts w:ascii="DejaVu Sans Mono" w:hAnsi="DejaVu Sans Mono" w:eastAsia="DejaVu Sans Mono"/>
                <w:color w:val="202833"/>
                <w:sz w:val="14"/>
              </w:rPr>
              <w:br/>
            </w:r>
            <w:r>
              <w:rPr>
                <w:rFonts w:ascii="DejaVu Sans Mono" w:hAnsi="DejaVu Sans Mono" w:eastAsia="DejaVu Sans Mono"/>
                <w:color w:val="202833"/>
                <w:sz w:val="14"/>
              </w:rPr>
              <w:t xml:space="preserve">  launch_template {</w:t>
              <w:br/>
            </w:r>
            <w:r>
              <w:rPr>
                <w:rFonts w:ascii="DejaVu Sans Mono" w:hAnsi="DejaVu Sans Mono" w:eastAsia="DejaVu Sans Mono"/>
                <w:color w:val="202833"/>
                <w:sz w:val="14"/>
              </w:rPr>
              <w:t xml:space="preserve">    id      = aws_launch_template.asg_template.id</w:t>
              <w:br/>
            </w:r>
            <w:r>
              <w:rPr>
                <w:rFonts w:ascii="DejaVu Sans Mono" w:hAnsi="DejaVu Sans Mono" w:eastAsia="DejaVu Sans Mono"/>
                <w:color w:val="202833"/>
                <w:sz w:val="14"/>
              </w:rPr>
              <w:t xml:space="preserve">    version = "$Latest"</w:t>
              <w:br/>
            </w:r>
            <w:r>
              <w:rPr>
                <w:rFonts w:ascii="DejaVu Sans Mono" w:hAnsi="DejaVu Sans Mono" w:eastAsia="DejaVu Sans Mono"/>
                <w:color w:val="202833"/>
                <w:sz w:val="14"/>
              </w:rPr>
              <w:t xml:space="preserve">  }</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br/>
            </w:r>
            <w:r>
              <w:rPr>
                <w:rFonts w:ascii="DejaVu Sans Mono" w:hAnsi="DejaVu Sans Mono" w:eastAsia="DejaVu Sans Mono"/>
                <w:color w:val="202833"/>
                <w:sz w:val="14"/>
              </w:rPr>
              <w:t># ============================================================================</w:t>
              <w:br/>
            </w:r>
            <w:r>
              <w:rPr>
                <w:rFonts w:ascii="DejaVu Sans Mono" w:hAnsi="DejaVu Sans Mono" w:eastAsia="DejaVu Sans Mono"/>
                <w:color w:val="202833"/>
                <w:sz w:val="14"/>
              </w:rPr>
              <w:t># SCENARIO D4-2: CAN'T CONNECT + NO EGRESS NETWORKING TRIAGE</w:t>
              <w:br/>
            </w:r>
            <w:r>
              <w:rPr>
                <w:rFonts w:ascii="DejaVu Sans Mono" w:hAnsi="DejaVu Sans Mono" w:eastAsia="DejaVu Sans Mono"/>
                <w:color w:val="202833"/>
                <w:sz w:val="14"/>
              </w:rPr>
              <w:t># ============================================================================</w:t>
              <w:br/>
            </w:r>
            <w:r>
              <w:rPr>
                <w:rFonts w:ascii="DejaVu Sans Mono" w:hAnsi="DejaVu Sans Mono" w:eastAsia="DejaVu Sans Mono"/>
                <w:color w:val="202833"/>
                <w:sz w:val="14"/>
              </w:rPr>
              <w:t>resource "aws_security_group" "broken_ssh_sg" {</w:t>
              <w:br/>
            </w:r>
            <w:r>
              <w:rPr>
                <w:rFonts w:ascii="DejaVu Sans Mono" w:hAnsi="DejaVu Sans Mono" w:eastAsia="DejaVu Sans Mono"/>
                <w:color w:val="202833"/>
                <w:sz w:val="14"/>
              </w:rPr>
              <w:t xml:space="preserve">  name   = "day4-broken-ssh-sg"</w:t>
              <w:br/>
            </w:r>
            <w:r>
              <w:rPr>
                <w:rFonts w:ascii="DejaVu Sans Mono" w:hAnsi="DejaVu Sans Mono" w:eastAsia="DejaVu Sans Mono"/>
                <w:color w:val="202833"/>
                <w:sz w:val="14"/>
              </w:rPr>
              <w:t xml:space="preserve">  vpc_id = aws_vpc.day4_vpc.id</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resource "aws_instance" "locked_vm" {</w:t>
              <w:br/>
            </w:r>
            <w:r>
              <w:rPr>
                <w:rFonts w:ascii="DejaVu Sans Mono" w:hAnsi="DejaVu Sans Mono" w:eastAsia="DejaVu Sans Mono"/>
                <w:color w:val="202833"/>
                <w:sz w:val="14"/>
              </w:rPr>
              <w:t xml:space="preserve">  ami                    = "ami-0866a3c8686eaeeba"</w:t>
              <w:br/>
            </w:r>
            <w:r>
              <w:rPr>
                <w:rFonts w:ascii="DejaVu Sans Mono" w:hAnsi="DejaVu Sans Mono" w:eastAsia="DejaVu Sans Mono"/>
                <w:color w:val="202833"/>
                <w:sz w:val="14"/>
              </w:rPr>
              <w:t xml:space="preserve">  instance_type          = "t3.micro"</w:t>
              <w:br/>
            </w:r>
            <w:r>
              <w:rPr>
                <w:rFonts w:ascii="DejaVu Sans Mono" w:hAnsi="DejaVu Sans Mono" w:eastAsia="DejaVu Sans Mono"/>
                <w:color w:val="202833"/>
                <w:sz w:val="14"/>
              </w:rPr>
              <w:t xml:space="preserve">  subnet_id              = aws_subnet.public_a.id</w:t>
              <w:br/>
            </w:r>
            <w:r>
              <w:rPr>
                <w:rFonts w:ascii="DejaVu Sans Mono" w:hAnsi="DejaVu Sans Mono" w:eastAsia="DejaVu Sans Mono"/>
                <w:color w:val="202833"/>
                <w:sz w:val="14"/>
              </w:rPr>
              <w:t xml:space="preserve">  vpc_security_group_ids = [aws_security_group.broken_ssh_sg.id]</w:t>
              <w:br/>
            </w:r>
            <w:r>
              <w:rPr>
                <w:rFonts w:ascii="DejaVu Sans Mono" w:hAnsi="DejaVu Sans Mono" w:eastAsia="DejaVu Sans Mono"/>
                <w:color w:val="202833"/>
                <w:sz w:val="14"/>
              </w:rPr>
              <w:t xml:space="preserve">  tags                   = { Name = "vm-ssh-locked-02" }</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resource "aws_instance" "no_egress_vm" {</w:t>
              <w:br/>
            </w:r>
            <w:r>
              <w:rPr>
                <w:rFonts w:ascii="DejaVu Sans Mono" w:hAnsi="DejaVu Sans Mono" w:eastAsia="DejaVu Sans Mono"/>
                <w:color w:val="202833"/>
                <w:sz w:val="14"/>
              </w:rPr>
              <w:t xml:space="preserve">  ami           = "ami-0866a3c8686eaeeba"</w:t>
              <w:br/>
            </w:r>
            <w:r>
              <w:rPr>
                <w:rFonts w:ascii="DejaVu Sans Mono" w:hAnsi="DejaVu Sans Mono" w:eastAsia="DejaVu Sans Mono"/>
                <w:color w:val="202833"/>
                <w:sz w:val="14"/>
              </w:rPr>
              <w:t xml:space="preserve">  instance_type = "t3.micro"</w:t>
              <w:br/>
            </w:r>
            <w:r>
              <w:rPr>
                <w:rFonts w:ascii="DejaVu Sans Mono" w:hAnsi="DejaVu Sans Mono" w:eastAsia="DejaVu Sans Mono"/>
                <w:color w:val="202833"/>
                <w:sz w:val="14"/>
              </w:rPr>
              <w:t xml:space="preserve">  subnet_id     = aws_subnet.private_a.id</w:t>
              <w:br/>
            </w:r>
            <w:r>
              <w:rPr>
                <w:rFonts w:ascii="DejaVu Sans Mono" w:hAnsi="DejaVu Sans Mono" w:eastAsia="DejaVu Sans Mono"/>
                <w:color w:val="202833"/>
                <w:sz w:val="14"/>
              </w:rPr>
              <w:t xml:space="preserve">  tags          = { Name = "vm-private-isolated-02" }</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br/>
            </w:r>
            <w:r>
              <w:rPr>
                <w:rFonts w:ascii="DejaVu Sans Mono" w:hAnsi="DejaVu Sans Mono" w:eastAsia="DejaVu Sans Mono"/>
                <w:color w:val="202833"/>
                <w:sz w:val="14"/>
              </w:rPr>
              <w:t># ============================================================================</w:t>
              <w:br/>
            </w:r>
            <w:r>
              <w:rPr>
                <w:rFonts w:ascii="DejaVu Sans Mono" w:hAnsi="DejaVu Sans Mono" w:eastAsia="DejaVu Sans Mono"/>
                <w:color w:val="202833"/>
                <w:sz w:val="14"/>
              </w:rPr>
              <w:t># SCENARIO D4-3: ONLINE STORAGE VOLUME EXTENSION</w:t>
              <w:br/>
            </w:r>
            <w:r>
              <w:rPr>
                <w:rFonts w:ascii="DejaVu Sans Mono" w:hAnsi="DejaVu Sans Mono" w:eastAsia="DejaVu Sans Mono"/>
                <w:color w:val="202833"/>
                <w:sz w:val="14"/>
              </w:rPr>
              <w:t># ============================================================================</w:t>
              <w:br/>
            </w:r>
            <w:r>
              <w:rPr>
                <w:rFonts w:ascii="DejaVu Sans Mono" w:hAnsi="DejaVu Sans Mono" w:eastAsia="DejaVu Sans Mono"/>
                <w:color w:val="202833"/>
                <w:sz w:val="14"/>
              </w:rPr>
              <w:t>resource "aws_instance" "storage_vm" {</w:t>
              <w:br/>
            </w:r>
            <w:r>
              <w:rPr>
                <w:rFonts w:ascii="DejaVu Sans Mono" w:hAnsi="DejaVu Sans Mono" w:eastAsia="DejaVu Sans Mono"/>
                <w:color w:val="202833"/>
                <w:sz w:val="14"/>
              </w:rPr>
              <w:t xml:space="preserve">  ami           = "ami-0866a3c8686eaeeba"</w:t>
              <w:br/>
            </w:r>
            <w:r>
              <w:rPr>
                <w:rFonts w:ascii="DejaVu Sans Mono" w:hAnsi="DejaVu Sans Mono" w:eastAsia="DejaVu Sans Mono"/>
                <w:color w:val="202833"/>
                <w:sz w:val="14"/>
              </w:rPr>
              <w:t xml:space="preserve">  instance_type = "t3.micro"</w:t>
              <w:br/>
            </w:r>
            <w:r>
              <w:rPr>
                <w:rFonts w:ascii="DejaVu Sans Mono" w:hAnsi="DejaVu Sans Mono" w:eastAsia="DejaVu Sans Mono"/>
                <w:color w:val="202833"/>
                <w:sz w:val="14"/>
              </w:rPr>
              <w:t xml:space="preserve">  subnet_id     = aws_subnet.public_a.id</w:t>
              <w:br/>
            </w:r>
            <w:r>
              <w:rPr>
                <w:rFonts w:ascii="DejaVu Sans Mono" w:hAnsi="DejaVu Sans Mono" w:eastAsia="DejaVu Sans Mono"/>
                <w:color w:val="202833"/>
                <w:sz w:val="14"/>
              </w:rPr>
              <w:t xml:space="preserve">  tags          = { Name = "vm-storage-server-03" }</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resource "aws_volume_attachment" "ebs_attach" {</w:t>
              <w:br/>
            </w:r>
            <w:r>
              <w:rPr>
                <w:rFonts w:ascii="DejaVu Sans Mono" w:hAnsi="DejaVu Sans Mono" w:eastAsia="DejaVu Sans Mono"/>
                <w:color w:val="202833"/>
                <w:sz w:val="14"/>
              </w:rPr>
              <w:t xml:space="preserve">  device_name = "/dev/sdh" # Fixed: Shifted from /dev/sdb to an unassigned mount slot</w:t>
              <w:br/>
            </w:r>
            <w:r>
              <w:rPr>
                <w:rFonts w:ascii="DejaVu Sans Mono" w:hAnsi="DejaVu Sans Mono" w:eastAsia="DejaVu Sans Mono"/>
                <w:color w:val="202833"/>
                <w:sz w:val="14"/>
              </w:rPr>
              <w:t xml:space="preserve">  volume_id   = aws_ebs_volume.data_vol.id</w:t>
              <w:br/>
            </w:r>
            <w:r>
              <w:rPr>
                <w:rFonts w:ascii="DejaVu Sans Mono" w:hAnsi="DejaVu Sans Mono" w:eastAsia="DejaVu Sans Mono"/>
                <w:color w:val="202833"/>
                <w:sz w:val="14"/>
              </w:rPr>
              <w:t xml:space="preserve">  instance_id = aws_instance.storage_vm.id</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resource "aws_ebs_volume" "data_vol" {</w:t>
              <w:br/>
            </w:r>
            <w:r>
              <w:rPr>
                <w:rFonts w:ascii="DejaVu Sans Mono" w:hAnsi="DejaVu Sans Mono" w:eastAsia="DejaVu Sans Mono"/>
                <w:color w:val="202833"/>
                <w:sz w:val="14"/>
              </w:rPr>
              <w:t xml:space="preserve">  availability_zone = "us-east-1a"</w:t>
              <w:br/>
            </w:r>
            <w:r>
              <w:rPr>
                <w:rFonts w:ascii="DejaVu Sans Mono" w:hAnsi="DejaVu Sans Mono" w:eastAsia="DejaVu Sans Mono"/>
                <w:color w:val="202833"/>
                <w:sz w:val="14"/>
              </w:rPr>
              <w:t xml:space="preserve">  size              = 40</w:t>
              <w:br/>
            </w:r>
            <w:r>
              <w:rPr>
                <w:rFonts w:ascii="DejaVu Sans Mono" w:hAnsi="DejaVu Sans Mono" w:eastAsia="DejaVu Sans Mono"/>
                <w:color w:val="202833"/>
                <w:sz w:val="14"/>
              </w:rPr>
              <w:t xml:space="preserve">  type              = "gp3"</w:t>
              <w:br/>
            </w:r>
            <w:r>
              <w:rPr>
                <w:rFonts w:ascii="DejaVu Sans Mono" w:hAnsi="DejaVu Sans Mono" w:eastAsia="DejaVu Sans Mono"/>
                <w:color w:val="202833"/>
                <w:sz w:val="14"/>
              </w:rPr>
              <w:t xml:space="preserve">  tags              = { Name = "vol-0data01" }</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br/>
            </w:r>
            <w:r>
              <w:rPr>
                <w:rFonts w:ascii="DejaVu Sans Mono" w:hAnsi="DejaVu Sans Mono" w:eastAsia="DejaVu Sans Mono"/>
                <w:color w:val="202833"/>
                <w:sz w:val="14"/>
              </w:rPr>
              <w:t># ============================================================================</w:t>
              <w:br/>
            </w:r>
            <w:r>
              <w:rPr>
                <w:rFonts w:ascii="DejaVu Sans Mono" w:hAnsi="DejaVu Sans Mono" w:eastAsia="DejaVu Sans Mono"/>
                <w:color w:val="202833"/>
                <w:sz w:val="14"/>
              </w:rPr>
              <w:t># SCENARIO D4-4: SECURITY AND GOVERNANCE AUDIT BUNDLE</w:t>
              <w:br/>
            </w:r>
            <w:r>
              <w:rPr>
                <w:rFonts w:ascii="DejaVu Sans Mono" w:hAnsi="DejaVu Sans Mono" w:eastAsia="DejaVu Sans Mono"/>
                <w:color w:val="202833"/>
                <w:sz w:val="14"/>
              </w:rPr>
              <w:t># ============================================================================</w:t>
              <w:br/>
            </w:r>
            <w:r>
              <w:rPr>
                <w:rFonts w:ascii="DejaVu Sans Mono" w:hAnsi="DejaVu Sans Mono" w:eastAsia="DejaVu Sans Mono"/>
                <w:color w:val="202833"/>
                <w:sz w:val="14"/>
              </w:rPr>
              <w:t>resource "aws_s3_bucket" "audit_bucket" {</w:t>
              <w:br/>
            </w:r>
            <w:r>
              <w:rPr>
                <w:rFonts w:ascii="DejaVu Sans Mono" w:hAnsi="DejaVu Sans Mono" w:eastAsia="DejaVu Sans Mono"/>
                <w:color w:val="202833"/>
                <w:sz w:val="14"/>
              </w:rPr>
              <w:t xml:space="preserve">  bucket        = "day4-internal-reports-replace-with-unique-suffix"</w:t>
              <w:br/>
            </w:r>
            <w:r>
              <w:rPr>
                <w:rFonts w:ascii="DejaVu Sans Mono" w:hAnsi="DejaVu Sans Mono" w:eastAsia="DejaVu Sans Mono"/>
                <w:color w:val="202833"/>
                <w:sz w:val="14"/>
              </w:rPr>
              <w:t xml:space="preserve">  force_destroy = true</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resource "aws_secretsmanager_secret" "db_secret" {</w:t>
              <w:br/>
            </w:r>
            <w:r>
              <w:rPr>
                <w:rFonts w:ascii="DejaVu Sans Mono" w:hAnsi="DejaVu Sans Mono" w:eastAsia="DejaVu Sans Mono"/>
                <w:color w:val="202833"/>
                <w:sz w:val="14"/>
              </w:rPr>
              <w:t xml:space="preserve">  name = "db-password-vault"</w:t>
              <w:br/>
            </w:r>
            <w:r>
              <w:rPr>
                <w:rFonts w:ascii="DejaVu Sans Mono" w:hAnsi="DejaVu Sans Mono" w:eastAsia="DejaVu Sans Mono"/>
                <w:color w:val="202833"/>
                <w:sz w:val="14"/>
              </w:rPr>
              <w:t>}</w:t>
              <w:br/>
            </w:r>
            <w:r>
              <w:rPr>
                <w:rFonts w:ascii="DejaVu Sans Mono" w:hAnsi="DejaVu Sans Mono" w:eastAsia="DejaVu Sans Mono"/>
                <w:color w:val="202833"/>
                <w:sz w:val="14"/>
              </w:rPr>
              <w:br/>
            </w:r>
            <w:r>
              <w:rPr>
                <w:rFonts w:ascii="DejaVu Sans Mono" w:hAnsi="DejaVu Sans Mono" w:eastAsia="DejaVu Sans Mono"/>
                <w:color w:val="202833"/>
                <w:sz w:val="14"/>
              </w:rPr>
              <w:t>resource "aws_secretsmanager_secret_version" "db_secret_val" {</w:t>
              <w:br/>
            </w:r>
            <w:r>
              <w:rPr>
                <w:rFonts w:ascii="DejaVu Sans Mono" w:hAnsi="DejaVu Sans Mono" w:eastAsia="DejaVu Sans Mono"/>
                <w:color w:val="202833"/>
                <w:sz w:val="14"/>
              </w:rPr>
              <w:t xml:space="preserve">  secret_id     = aws_secretsmanager_secret.db_secret.id</w:t>
              <w:br/>
            </w:r>
            <w:r>
              <w:rPr>
                <w:rFonts w:ascii="DejaVu Sans Mono" w:hAnsi="DejaVu Sans Mono" w:eastAsia="DejaVu Sans Mono"/>
                <w:color w:val="202833"/>
                <w:sz w:val="14"/>
              </w:rPr>
              <w:t xml:space="preserve">  secret_string = "REPLACE_WITH_SYNTHETIC_LAB_SECRET"</w:t>
            </w:r>
          </w:p>
        </w:tc>
      </w:tr>
    </w:tbl>
    <w:p>
      <w:pPr>
        <w:spacing w:after="0"/>
      </w:pPr>
    </w:p>
    <w:p>
      <w:pPr>
        <w:pStyle w:val="Heading1"/>
      </w:pPr>
      <w:r>
        <w:t>Appendix B. Evidence checklist</w:t>
      </w:r>
    </w:p>
    <w:p>
      <w:pPr>
        <w:pStyle w:val="ListBullet"/>
        <w:spacing w:after="40"/>
      </w:pPr>
      <w:r>
        <w:t>[ ] AWS account and Region verified before deployment.</w:t>
      </w:r>
    </w:p>
    <w:p>
      <w:pPr>
        <w:pStyle w:val="ListBullet"/>
        <w:spacing w:after="40"/>
      </w:pPr>
      <w:r>
        <w:t>[ ] Terraform fmt, init, validate and plan completed; plan reviewed before apply.</w:t>
      </w:r>
    </w:p>
    <w:p>
      <w:pPr>
        <w:pStyle w:val="ListBullet"/>
        <w:spacing w:after="40"/>
      </w:pPr>
      <w:r>
        <w:t>[ ] VPC and subnet IDs, subnet AZs, route tables and Security Group IDs recorded.</w:t>
      </w:r>
    </w:p>
    <w:p>
      <w:pPr>
        <w:pStyle w:val="ListBullet"/>
        <w:spacing w:after="40"/>
      </w:pPr>
      <w:r>
        <w:t>[ ] D4-1: idle instance state is stopped; ASG desired capacity is four; application target health verified.</w:t>
      </w:r>
    </w:p>
    <w:p>
      <w:pPr>
        <w:pStyle w:val="ListBullet"/>
        <w:spacing w:after="40"/>
      </w:pPr>
      <w:r>
        <w:t>[ ] D4-2: SSH rule is scoped to workstation `/32`; connectivity tested; NAT egress verified while private VM has no public IP.</w:t>
      </w:r>
    </w:p>
    <w:p>
      <w:pPr>
        <w:pStyle w:val="ListBullet"/>
        <w:spacing w:after="40"/>
      </w:pPr>
      <w:r>
        <w:t>[ ] D4-3: data-volume ID matched to guest device; before/after size and `df -h` captured.</w:t>
      </w:r>
    </w:p>
    <w:p>
      <w:pPr>
        <w:pStyle w:val="ListBullet"/>
        <w:spacing w:after="40"/>
      </w:pPr>
      <w:r>
        <w:t>[ ] D4-4: S3 Block Public Access config verified; request to actual test object is denied; secret version changed without exposing secret.</w:t>
      </w:r>
    </w:p>
    <w:p>
      <w:pPr>
        <w:pStyle w:val="ListBullet"/>
        <w:spacing w:after="40"/>
      </w:pPr>
      <w:r>
        <w:t>[ ] Cleanup plan reviewed, lab resources deleted, and remaining billable resources checked.</w:t>
      </w:r>
    </w:p>
    <w:p>
      <w:pPr>
        <w:pStyle w:val="Heading1"/>
      </w:pPr>
      <w:r>
        <w:t>Official references</w:t>
      </w:r>
    </w:p>
    <w:p>
      <w:pPr>
        <w:pStyle w:val="ListBullet"/>
        <w:spacing w:after="40"/>
      </w:pPr>
      <w:r>
        <w:t>Terraform AWS provider documentation: https://registry.terraform.io/providers/hashicorp/aws/latest/docs</w:t>
      </w:r>
    </w:p>
    <w:p>
      <w:pPr>
        <w:pStyle w:val="ListBullet"/>
        <w:spacing w:after="40"/>
      </w:pPr>
      <w:r>
        <w:t>Amazon VPC user guide: https://docs.aws.amazon.com/vpc/latest/userguide/what-is-amazon-vpc.html</w:t>
      </w:r>
    </w:p>
    <w:p>
      <w:pPr>
        <w:pStyle w:val="ListBullet"/>
        <w:spacing w:after="40"/>
      </w:pPr>
      <w:r>
        <w:t>Application Load Balancer subnets: https://docs.aws.amazon.com/elasticloadbalancing/latest/application/application-load-balancers.html</w:t>
      </w:r>
    </w:p>
    <w:p>
      <w:pPr>
        <w:pStyle w:val="ListBullet"/>
        <w:spacing w:after="40"/>
      </w:pPr>
      <w:r>
        <w:t>EC2 instance lifecycle: https://docs.aws.amazon.com/AWSEC2/latest/UserGuide/ec2-instance-lifecycle.html</w:t>
      </w:r>
    </w:p>
    <w:p>
      <w:pPr>
        <w:pStyle w:val="ListBullet"/>
        <w:spacing w:after="40"/>
      </w:pPr>
      <w:r>
        <w:t>EBS volume modifications: https://docs.aws.amazon.com/ebs/latest/userguide/ebs-modify-volume.html</w:t>
      </w:r>
    </w:p>
    <w:p>
      <w:pPr>
        <w:pStyle w:val="ListBullet"/>
        <w:spacing w:after="40"/>
      </w:pPr>
      <w:r>
        <w:t>S3 Block Public Access: https://docs.aws.amazon.com/AmazonS3/latest/userguide/access-control-block-public-access.html</w:t>
      </w:r>
    </w:p>
    <w:p>
      <w:pPr>
        <w:pStyle w:val="ListBullet"/>
        <w:spacing w:after="40"/>
      </w:pPr>
      <w:r>
        <w:t>AWS Secrets Manager CLI reference: https://docs.aws.amazon.com/cli/latest/reference/secretsmanager/put-secret-value.html</w:t>
      </w:r>
    </w:p>
    <w:sectPr w:rsidR="00FC693F" w:rsidRPr="0006063C" w:rsidSect="00034616">
      <w:headerReference w:type="default" r:id="rId9"/>
      <w:footerReference w:type="default" r:id="rId10"/>
      <w:pgSz w:w="12240" w:h="15840"/>
      <w:pgMar w:top="1008"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Training sandbox only  •  Verify every command before execution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F5597"/>
        <w:sz w:val="16"/>
      </w:rPr>
      <w:t>AWS DAY 4  |  STUDENT LAB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color w:val="222B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Liberation Sans" w:hAnsi="Liberation Sans" w:eastAsia="Liberation Sans"/>
      <w:b/>
      <w:bCs/>
      <w:color w:val="182B49"/>
      <w:sz w:val="4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eastAsia="Liberation San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Liberation Sans" w:hAnsi="Liberation Sans" w:eastAsia="Liberation Sans"/>
      <w:b/>
      <w:bCs/>
      <w:color w:val="182B4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eastAsia="Liberation Sans"/>
      <w:b/>
      <w:color w:val="182B49"/>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Liberation Sans" w:hAnsi="Liberation Sans" w:eastAsia="Liberation Sans"/>
      <w:b w:val="0"/>
      <w:i/>
      <w:iCs/>
      <w:color w:val="5B65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Day 4 Operations Lab Setup and Student Runbook</dc:title>
  <dc:subject>Student reference guide for AWS operational lab</dc:subject>
  <dc:creator>Training Materials</dc:creator>
  <cp:keywords>AWS, Terraform, EC2, Auto Scaling, NAT Gateway, EBS, S3, Secrets Manager</cp:keywords>
  <dc:description>generated by python-docx</dc:description>
  <cp:lastModifiedBy/>
  <cp:revision>1</cp:revision>
  <dcterms:created xsi:type="dcterms:W3CDTF">2013-12-23T23:15:00Z</dcterms:created>
  <dcterms:modified xsi:type="dcterms:W3CDTF">2013-12-23T23:15:00Z</dcterms:modified>
  <cp:category/>
</cp:coreProperties>
</file>