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ym6oojouom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1"/>
          <w:bCs w:val="1"/>
          <w:color w:val="365f91"/>
          <w:sz w:val="28"/>
          <w:szCs w:val="28"/>
        </w:rPr>
      </w:pPr>
      <w:bookmarkStart w:colFirst="0" w:colLast="0" w:name="_abfgojqjf24b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8"/>
          <w:szCs w:val="28"/>
          <w:rtl w:val="0"/>
        </w:rPr>
        <w:t xml:space="preserve">                        DASH Azure Red Hat OpenShift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Arial" w:cs="Arial" w:eastAsia="Arial" w:hAnsi="Arial"/>
          <w:color w:val="000000"/>
        </w:rPr>
      </w:pPr>
      <w:bookmarkStart w:colFirst="0" w:colLast="0" w:name="_k82eu34etz3i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8"/>
          <w:szCs w:val="28"/>
          <w:rtl w:val="0"/>
        </w:rPr>
        <w:t xml:space="preserve">Input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This section outlines the input parameters required for provisioning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Azure Red Hat OpenShift (ARO)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cluster using the DASH Portal. Each parameter includes a description, available options, guidance for selecting appropriate values, and notes on any valid combinations where applicable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830"/>
        <w:gridCol w:w="1920"/>
        <w:gridCol w:w="1875"/>
        <w:gridCol w:w="2070"/>
        <w:tblGridChange w:id="0">
          <w:tblGrid>
            <w:gridCol w:w="2235"/>
            <w:gridCol w:w="1830"/>
            <w:gridCol w:w="1920"/>
            <w:gridCol w:w="1875"/>
            <w:gridCol w:w="20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Input 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Values Provided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Value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Valid Combinations</w:t>
            </w:r>
          </w:p>
        </w:tc>
      </w:tr>
      <w:tr>
        <w:trPr>
          <w:cantSplit w:val="0"/>
          <w:trHeight w:val="1700.5517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Azure region where the ARO cluster will be deployed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e.g., East US, Central US, West US 2, Central India, UK South, Canada Central, East Asia, South Central 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Choose a region where ARO is supported and close to users or dependent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Must be an ARO-supported region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Name of the Azure Red Hat OpenShift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Any alphanumeric string with dashes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Use a clear, unique name to identify your OpenShift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Must be globally unique in your subscription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domain_name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DNS domain name for your ARO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e.g., dash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Ensure the domain is routable and not in conflict with existing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Should correspond to a DNS zone you control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disk_size_gb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Size (in GB) of the OS disk for each node in the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Numeric, preferred: 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Choose based on workload and container image needs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Min disk size depends on node size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node_count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Number of worker nodes in the OpenShift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Numeric, preferred: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Minimum 3 for high availability; scale based on app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Must meet ARO minimum sizing (usually ≥3)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team or individual responsible for provisioning, managing, and maintaining the resource.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Specify the team name or individual responsible for maintaining the cluster.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Provide correct team/individual name.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Associated service or application name for the resource.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Enter the associated service name linked to the cluster.</w:t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Provide a service name linked to the cluster.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Project or initiative name linked to the resource.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Indicate the project or initiative name related to the resource.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Provide the project name related to the resource.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target environment (e.g., development, testing, prod) where the resource will be provisioned.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Define the deployment environment name (e.g., dev, test, prod)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Choose the environment where the cluster has to be deployed.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Services expire after 30 days. Create this service now, or schedule for a later date?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 will be deleted 30 days after creation, or it can be scheduled to be created at a later date.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Choose based on cluster requirements.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40" w:before="240" w:lineRule="auto"/>
        <w:rPr/>
      </w:pPr>
      <w:bookmarkStart w:colFirst="0" w:colLast="0" w:name="_q05kcyrowjv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Sample Input Selection: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622586" cy="5066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2586" cy="506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spacing w:before="480" w:lineRule="auto"/>
        <w:rPr/>
      </w:pPr>
      <w:bookmarkStart w:colFirst="0" w:colLast="0" w:name="_jvc5fih16lm3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Output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After provisioning the ARO cluster, the following output values are available. These are essential for accessing the OpenShift console, authenticating to the cluster, and managing workloads.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2715"/>
        <w:gridCol w:w="3705"/>
        <w:tblGridChange w:id="0">
          <w:tblGrid>
            <w:gridCol w:w="2910"/>
            <w:gridCol w:w="2715"/>
            <w:gridCol w:w="37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Example / Notes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console_url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OpenShift Web Console 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Web UI to manage cluster resources (e.g., https://console-openshift-console.apps.aro.example.com)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cluster_credentials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Command to retrieve cluster admin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az aro list-credentials --name &lt;cluster_name&gt; --resource-group &lt;resource_group&gt;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cluster_access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Commands to authenticate and connect to the cluster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az login</w:t>
              <w:br w:type="textWrapping"/>
              <w:t xml:space="preserve"> az account set --subscription &lt;subscription_id&gt;</w:t>
              <w:br w:type="textWrapping"/>
              <w:t xml:space="preserve"> az aro list-credentials --name &lt;cluster_name&gt; --resource-group &lt;resource_group&gt;</w:t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kubeadminusername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 admin username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Default is 'kubeadmin'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kubeadminPassword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Cluster admin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Extracted from remote file data; used for console login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yy7pm1e352nx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rtl w:val="0"/>
        </w:rPr>
        <w:t xml:space="preserve">What You Can Do with These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outputs provided after provisioning your Azure Red Hat OpenShift (ARO) cluster enable you to securely access and manage your cluster through both the OpenShift Web Console and CLI tools.</w:t>
      </w:r>
    </w:p>
    <w:p w:rsidR="00000000" w:rsidDel="00000000" w:rsidP="00000000" w:rsidRDefault="00000000" w:rsidRPr="00000000" w14:paraId="00000070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the OpenShift Web Console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Open a browser and go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Console URL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from the output:</w:t>
        <w:br w:type="textWrapping"/>
        <w:t xml:space="preserve">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rtl w:val="0"/>
        </w:rPr>
        <w:t xml:space="preserve">https://console-openshift-console.apps.&lt;your-domain&gt;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 in using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kubeadmin username and password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rtl w:val="0"/>
        </w:rPr>
        <w:t xml:space="preserve">kubeadmin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kubeadminPassword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output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i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iCs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InterMedium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InterMedium-italic.ttf"/><Relationship Id="rId14" Type="http://schemas.openxmlformats.org/officeDocument/2006/relationships/font" Target="fonts/InterMedium-bold.ttf"/><Relationship Id="rId16" Type="http://schemas.openxmlformats.org/officeDocument/2006/relationships/font" Target="fonts/InterMedium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