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E523C" w:rsidRPr="00C17BD5" w:rsidRDefault="008E523C" w:rsidP="000D7DA5">
      <w:pPr>
        <w:pStyle w:val="BodyText"/>
        <w:spacing w:before="144"/>
        <w:ind w:left="150" w:right="161"/>
        <w:jc w:val="center"/>
        <w:rPr>
          <w:sz w:val="32"/>
          <w:szCs w:val="32"/>
        </w:rPr>
      </w:pPr>
    </w:p>
    <w:p w14:paraId="7ACB0D2A" w14:textId="197200D9" w:rsidR="008E523C" w:rsidRPr="00C17BD5" w:rsidRDefault="43622588" w:rsidP="314E924D">
      <w:pPr>
        <w:ind w:left="153" w:right="161"/>
        <w:jc w:val="center"/>
        <w:rPr>
          <w:b/>
          <w:bCs/>
          <w:sz w:val="32"/>
          <w:szCs w:val="32"/>
        </w:rPr>
      </w:pPr>
      <w:r w:rsidRPr="00C17BD5">
        <w:rPr>
          <w:b/>
          <w:bCs/>
          <w:sz w:val="32"/>
          <w:szCs w:val="32"/>
        </w:rPr>
        <w:t>Cost-Effectiveness of the Interventions in the Primary Prevention of Diabetes Among Asian Indians</w:t>
      </w:r>
      <w:r w:rsidR="00637123" w:rsidRPr="00C17BD5">
        <w:rPr>
          <w:b/>
          <w:bCs/>
          <w:sz w:val="32"/>
          <w:szCs w:val="32"/>
        </w:rPr>
        <w:t>: A Reevaluation and Extension</w:t>
      </w:r>
      <w:r w:rsidRPr="00C17BD5">
        <w:rPr>
          <w:b/>
          <w:bCs/>
          <w:sz w:val="32"/>
          <w:szCs w:val="32"/>
        </w:rPr>
        <w:t xml:space="preserve"> </w:t>
      </w:r>
    </w:p>
    <w:p w14:paraId="0A37501D" w14:textId="77777777" w:rsidR="00686B67" w:rsidRPr="00C17BD5" w:rsidRDefault="00686B67" w:rsidP="35519BA1">
      <w:pPr>
        <w:ind w:left="153" w:right="161"/>
        <w:jc w:val="center"/>
        <w:rPr>
          <w:b/>
          <w:bCs/>
          <w:sz w:val="32"/>
          <w:szCs w:val="32"/>
        </w:rPr>
      </w:pPr>
    </w:p>
    <w:p w14:paraId="090882B2" w14:textId="2AEC8242" w:rsidR="00686B67" w:rsidRPr="00C17BD5" w:rsidRDefault="048CB897" w:rsidP="35519BA1">
      <w:pPr>
        <w:ind w:left="153" w:right="161"/>
        <w:jc w:val="center"/>
        <w:rPr>
          <w:b/>
          <w:bCs/>
          <w:sz w:val="32"/>
          <w:szCs w:val="32"/>
        </w:rPr>
      </w:pPr>
      <w:r w:rsidRPr="00C17BD5">
        <w:rPr>
          <w:b/>
          <w:bCs/>
          <w:sz w:val="32"/>
          <w:szCs w:val="32"/>
        </w:rPr>
        <w:t xml:space="preserve">V </w:t>
      </w:r>
      <w:r w:rsidR="00AC7F0B" w:rsidRPr="00C17BD5">
        <w:rPr>
          <w:b/>
          <w:bCs/>
          <w:sz w:val="32"/>
          <w:szCs w:val="32"/>
        </w:rPr>
        <w:t>3</w:t>
      </w:r>
      <w:r w:rsidRPr="00C17BD5">
        <w:rPr>
          <w:b/>
          <w:bCs/>
          <w:sz w:val="32"/>
          <w:szCs w:val="32"/>
        </w:rPr>
        <w:t>.0</w:t>
      </w:r>
    </w:p>
    <w:p w14:paraId="5DAB6C7B" w14:textId="77777777" w:rsidR="008E523C" w:rsidRPr="00C17BD5" w:rsidRDefault="008E523C">
      <w:pPr>
        <w:pStyle w:val="BodyText"/>
        <w:rPr>
          <w:b/>
          <w:sz w:val="36"/>
        </w:rPr>
      </w:pPr>
    </w:p>
    <w:p w14:paraId="02EB378F" w14:textId="77777777" w:rsidR="008E523C" w:rsidRPr="00C17BD5" w:rsidRDefault="008E523C">
      <w:pPr>
        <w:pStyle w:val="BodyText"/>
        <w:spacing w:before="3"/>
        <w:rPr>
          <w:b/>
          <w:sz w:val="28"/>
        </w:rPr>
      </w:pPr>
    </w:p>
    <w:p w14:paraId="23872A4C" w14:textId="77777777" w:rsidR="008E523C" w:rsidRPr="00C17BD5" w:rsidRDefault="007A5A24">
      <w:pPr>
        <w:spacing w:before="1" w:line="232" w:lineRule="auto"/>
        <w:ind w:left="678" w:right="689"/>
        <w:jc w:val="center"/>
        <w:rPr>
          <w:sz w:val="21"/>
        </w:rPr>
      </w:pPr>
      <w:r w:rsidRPr="00C17BD5">
        <w:rPr>
          <w:sz w:val="32"/>
        </w:rPr>
        <w:t>Aryan Sharma</w:t>
      </w:r>
      <w:r w:rsidRPr="00C17BD5">
        <w:rPr>
          <w:position w:val="11"/>
          <w:sz w:val="21"/>
        </w:rPr>
        <w:t>1</w:t>
      </w:r>
      <w:r w:rsidRPr="00C17BD5">
        <w:rPr>
          <w:sz w:val="32"/>
        </w:rPr>
        <w:t>, Darsh Devani</w:t>
      </w:r>
      <w:r w:rsidRPr="00C17BD5">
        <w:rPr>
          <w:position w:val="11"/>
          <w:sz w:val="21"/>
        </w:rPr>
        <w:t>1</w:t>
      </w:r>
      <w:r w:rsidRPr="00C17BD5">
        <w:rPr>
          <w:sz w:val="32"/>
        </w:rPr>
        <w:t>, Kush Patel</w:t>
      </w:r>
      <w:r w:rsidRPr="00C17BD5">
        <w:rPr>
          <w:position w:val="11"/>
          <w:sz w:val="21"/>
        </w:rPr>
        <w:t>1</w:t>
      </w:r>
      <w:r w:rsidRPr="00C17BD5">
        <w:rPr>
          <w:sz w:val="32"/>
        </w:rPr>
        <w:t xml:space="preserve">, Namrata </w:t>
      </w:r>
      <w:proofErr w:type="spellStart"/>
      <w:r w:rsidRPr="00C17BD5">
        <w:rPr>
          <w:sz w:val="32"/>
        </w:rPr>
        <w:t>Dalal</w:t>
      </w:r>
      <w:proofErr w:type="spellEnd"/>
      <w:r w:rsidRPr="00C17BD5">
        <w:rPr>
          <w:position w:val="11"/>
          <w:sz w:val="21"/>
        </w:rPr>
        <w:t>1</w:t>
      </w:r>
      <w:r w:rsidRPr="00C17BD5">
        <w:rPr>
          <w:sz w:val="32"/>
        </w:rPr>
        <w:t xml:space="preserve">, Prabodh </w:t>
      </w:r>
      <w:proofErr w:type="spellStart"/>
      <w:r w:rsidRPr="00C17BD5">
        <w:rPr>
          <w:sz w:val="32"/>
        </w:rPr>
        <w:t>Sankhe</w:t>
      </w:r>
      <w:proofErr w:type="spellEnd"/>
      <w:r w:rsidRPr="00C17BD5">
        <w:rPr>
          <w:position w:val="11"/>
          <w:sz w:val="21"/>
        </w:rPr>
        <w:t>1</w:t>
      </w:r>
      <w:r w:rsidRPr="00C17BD5">
        <w:rPr>
          <w:sz w:val="32"/>
        </w:rPr>
        <w:t xml:space="preserve">, </w:t>
      </w:r>
      <w:proofErr w:type="spellStart"/>
      <w:r w:rsidRPr="00C17BD5">
        <w:rPr>
          <w:sz w:val="32"/>
        </w:rPr>
        <w:t>Sreeranjani</w:t>
      </w:r>
      <w:proofErr w:type="spellEnd"/>
      <w:r w:rsidRPr="00C17BD5">
        <w:rPr>
          <w:sz w:val="32"/>
        </w:rPr>
        <w:t xml:space="preserve"> Menon</w:t>
      </w:r>
      <w:r w:rsidRPr="00C17BD5">
        <w:rPr>
          <w:position w:val="11"/>
          <w:sz w:val="21"/>
        </w:rPr>
        <w:t>1</w:t>
      </w:r>
    </w:p>
    <w:p w14:paraId="6A05A809" w14:textId="77777777" w:rsidR="008E523C" w:rsidRPr="00C17BD5" w:rsidRDefault="008E523C">
      <w:pPr>
        <w:pStyle w:val="BodyText"/>
        <w:spacing w:before="10"/>
        <w:rPr>
          <w:sz w:val="31"/>
        </w:rPr>
      </w:pPr>
    </w:p>
    <w:p w14:paraId="0FB2072F" w14:textId="77777777" w:rsidR="008E523C" w:rsidRPr="00C17BD5" w:rsidRDefault="007A5A24">
      <w:pPr>
        <w:ind w:left="150" w:right="161"/>
        <w:jc w:val="center"/>
        <w:rPr>
          <w:sz w:val="32"/>
        </w:rPr>
      </w:pPr>
      <w:r w:rsidRPr="00C17BD5">
        <w:rPr>
          <w:position w:val="11"/>
          <w:sz w:val="21"/>
        </w:rPr>
        <w:t>1</w:t>
      </w:r>
      <w:r w:rsidRPr="00C17BD5">
        <w:rPr>
          <w:sz w:val="32"/>
        </w:rPr>
        <w:t>MCPHS University</w:t>
      </w:r>
    </w:p>
    <w:p w14:paraId="5A39BBE3" w14:textId="77777777" w:rsidR="008E523C" w:rsidRPr="00C17BD5" w:rsidRDefault="008E523C">
      <w:pPr>
        <w:pStyle w:val="BodyText"/>
        <w:rPr>
          <w:sz w:val="20"/>
        </w:rPr>
      </w:pPr>
    </w:p>
    <w:p w14:paraId="41C8F396" w14:textId="77777777" w:rsidR="008E523C" w:rsidRPr="00C17BD5" w:rsidRDefault="008E523C">
      <w:pPr>
        <w:pStyle w:val="BodyText"/>
        <w:rPr>
          <w:sz w:val="20"/>
        </w:rPr>
      </w:pPr>
    </w:p>
    <w:p w14:paraId="72A3D3EC" w14:textId="77777777" w:rsidR="008E523C" w:rsidRPr="00C17BD5" w:rsidRDefault="008E523C">
      <w:pPr>
        <w:pStyle w:val="BodyText"/>
        <w:rPr>
          <w:sz w:val="20"/>
        </w:rPr>
      </w:pPr>
    </w:p>
    <w:p w14:paraId="0D0B940D" w14:textId="77777777" w:rsidR="008E523C" w:rsidRPr="00C17BD5" w:rsidRDefault="008E523C">
      <w:pPr>
        <w:pStyle w:val="BodyText"/>
      </w:pPr>
    </w:p>
    <w:p w14:paraId="6F8128EE" w14:textId="77777777" w:rsidR="008E523C" w:rsidRPr="00C17BD5" w:rsidRDefault="007A5A24" w:rsidP="008A634D">
      <w:pPr>
        <w:pStyle w:val="BodyText"/>
        <w:spacing w:before="3"/>
        <w:jc w:val="center"/>
        <w:rPr>
          <w:sz w:val="21"/>
        </w:rPr>
      </w:pPr>
      <w:r w:rsidRPr="00C17BD5">
        <w:rPr>
          <w:noProof/>
        </w:rPr>
        <w:drawing>
          <wp:anchor distT="0" distB="0" distL="0" distR="0" simplePos="0" relativeHeight="251658240" behindDoc="0" locked="0" layoutInCell="1" allowOverlap="1" wp14:anchorId="7FA6E0BD" wp14:editId="2FA29A96">
            <wp:simplePos x="0" y="0"/>
            <wp:positionH relativeFrom="page">
              <wp:posOffset>1872442</wp:posOffset>
            </wp:positionH>
            <wp:positionV relativeFrom="paragraph">
              <wp:posOffset>231660</wp:posOffset>
            </wp:positionV>
            <wp:extent cx="3966242" cy="7147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966242" cy="714755"/>
                    </a:xfrm>
                    <a:prstGeom prst="rect">
                      <a:avLst/>
                    </a:prstGeom>
                  </pic:spPr>
                </pic:pic>
              </a:graphicData>
            </a:graphic>
          </wp:anchor>
        </w:drawing>
      </w:r>
    </w:p>
    <w:p w14:paraId="0E27B00A" w14:textId="77777777" w:rsidR="008E523C" w:rsidRPr="00C17BD5" w:rsidRDefault="008E523C">
      <w:pPr>
        <w:pStyle w:val="BodyText"/>
        <w:rPr>
          <w:sz w:val="36"/>
        </w:rPr>
      </w:pPr>
    </w:p>
    <w:p w14:paraId="60061E4C" w14:textId="77777777" w:rsidR="008E523C" w:rsidRPr="00C17BD5" w:rsidRDefault="008E523C">
      <w:pPr>
        <w:pStyle w:val="BodyText"/>
        <w:rPr>
          <w:sz w:val="36"/>
        </w:rPr>
      </w:pPr>
    </w:p>
    <w:p w14:paraId="44EAFD9C" w14:textId="77777777" w:rsidR="008E523C" w:rsidRPr="00C17BD5" w:rsidRDefault="008E523C">
      <w:pPr>
        <w:pStyle w:val="BodyText"/>
        <w:rPr>
          <w:sz w:val="36"/>
        </w:rPr>
      </w:pPr>
    </w:p>
    <w:p w14:paraId="3656B9AB" w14:textId="77777777" w:rsidR="008E523C" w:rsidRPr="00C17BD5" w:rsidRDefault="008E523C">
      <w:pPr>
        <w:pStyle w:val="BodyText"/>
        <w:rPr>
          <w:sz w:val="36"/>
        </w:rPr>
      </w:pPr>
    </w:p>
    <w:p w14:paraId="0150BA3B" w14:textId="77777777" w:rsidR="000D7DA5" w:rsidRPr="00C17BD5" w:rsidRDefault="43622588" w:rsidP="008A634D">
      <w:pPr>
        <w:spacing w:before="268" w:line="480" w:lineRule="auto"/>
        <w:ind w:left="2371" w:right="819" w:hanging="1043"/>
        <w:jc w:val="center"/>
        <w:rPr>
          <w:sz w:val="32"/>
          <w:szCs w:val="32"/>
        </w:rPr>
      </w:pPr>
      <w:r w:rsidRPr="00C17BD5">
        <w:rPr>
          <w:b/>
          <w:bCs/>
          <w:sz w:val="32"/>
          <w:szCs w:val="32"/>
        </w:rPr>
        <w:t xml:space="preserve">Course: </w:t>
      </w:r>
      <w:r w:rsidRPr="00C17BD5">
        <w:rPr>
          <w:sz w:val="32"/>
          <w:szCs w:val="32"/>
        </w:rPr>
        <w:t>PEP 814.A Health Care Decision</w:t>
      </w:r>
      <w:r w:rsidR="000D7DA5" w:rsidRPr="00C17BD5">
        <w:rPr>
          <w:sz w:val="32"/>
          <w:szCs w:val="32"/>
        </w:rPr>
        <w:t xml:space="preserve"> </w:t>
      </w:r>
      <w:r w:rsidRPr="00C17BD5">
        <w:rPr>
          <w:sz w:val="32"/>
          <w:szCs w:val="32"/>
        </w:rPr>
        <w:t>Analysis</w:t>
      </w:r>
    </w:p>
    <w:p w14:paraId="1FD81D4F" w14:textId="0C0FFD58" w:rsidR="008E523C" w:rsidRPr="00C17BD5" w:rsidRDefault="43622588" w:rsidP="008A634D">
      <w:pPr>
        <w:spacing w:before="268" w:line="480" w:lineRule="auto"/>
        <w:ind w:left="2371" w:right="819" w:hanging="1043"/>
        <w:jc w:val="center"/>
        <w:rPr>
          <w:sz w:val="32"/>
          <w:szCs w:val="32"/>
        </w:rPr>
      </w:pPr>
      <w:r w:rsidRPr="00C17BD5">
        <w:rPr>
          <w:b/>
          <w:bCs/>
          <w:sz w:val="32"/>
          <w:szCs w:val="32"/>
        </w:rPr>
        <w:t xml:space="preserve">Instructor: </w:t>
      </w:r>
      <w:r w:rsidRPr="00C17BD5">
        <w:rPr>
          <w:sz w:val="32"/>
          <w:szCs w:val="32"/>
        </w:rPr>
        <w:t>Dr. Brian Rittenhouse</w:t>
      </w:r>
    </w:p>
    <w:p w14:paraId="45FB0818" w14:textId="77777777" w:rsidR="008E523C" w:rsidRPr="00C17BD5" w:rsidRDefault="008E523C">
      <w:pPr>
        <w:rPr>
          <w:sz w:val="32"/>
        </w:rPr>
      </w:pPr>
    </w:p>
    <w:p w14:paraId="51DF8040" w14:textId="77777777" w:rsidR="00DF3910" w:rsidRPr="00C17BD5" w:rsidRDefault="00DF3910" w:rsidP="00D03902">
      <w:pPr>
        <w:rPr>
          <w:rFonts w:eastAsia="Calibri"/>
          <w:b/>
          <w:sz w:val="28"/>
          <w:szCs w:val="24"/>
          <w:u w:val="single"/>
        </w:rPr>
      </w:pPr>
    </w:p>
    <w:p w14:paraId="147C888D" w14:textId="77777777" w:rsidR="00DF3910" w:rsidRPr="00C17BD5" w:rsidRDefault="00DF3910" w:rsidP="00D03902">
      <w:pPr>
        <w:rPr>
          <w:rFonts w:eastAsia="Calibri"/>
          <w:b/>
          <w:sz w:val="28"/>
          <w:szCs w:val="24"/>
          <w:u w:val="single"/>
        </w:rPr>
      </w:pPr>
    </w:p>
    <w:p w14:paraId="7C31F883" w14:textId="77777777" w:rsidR="00DF3910" w:rsidRPr="00C17BD5" w:rsidRDefault="00DF3910" w:rsidP="00D03902">
      <w:pPr>
        <w:rPr>
          <w:rFonts w:eastAsia="Calibri"/>
          <w:b/>
          <w:sz w:val="28"/>
          <w:szCs w:val="24"/>
          <w:u w:val="single"/>
        </w:rPr>
      </w:pPr>
    </w:p>
    <w:p w14:paraId="3CACD904" w14:textId="77777777" w:rsidR="00DF3910" w:rsidRPr="00C17BD5" w:rsidRDefault="00DF3910" w:rsidP="00D03902">
      <w:pPr>
        <w:rPr>
          <w:rFonts w:eastAsia="Calibri"/>
          <w:b/>
          <w:sz w:val="28"/>
          <w:szCs w:val="24"/>
          <w:u w:val="single"/>
        </w:rPr>
      </w:pPr>
    </w:p>
    <w:p w14:paraId="11E77A3A" w14:textId="77777777" w:rsidR="00DF3910" w:rsidRPr="00C17BD5" w:rsidRDefault="00DF3910" w:rsidP="00D03902">
      <w:pPr>
        <w:rPr>
          <w:rFonts w:eastAsia="Calibri"/>
          <w:b/>
          <w:sz w:val="28"/>
          <w:szCs w:val="24"/>
          <w:u w:val="single"/>
        </w:rPr>
      </w:pPr>
    </w:p>
    <w:p w14:paraId="1A5EB5B6" w14:textId="77777777" w:rsidR="00DF3910" w:rsidRPr="00C17BD5" w:rsidRDefault="00DF3910" w:rsidP="00D03902">
      <w:pPr>
        <w:rPr>
          <w:rFonts w:eastAsia="Calibri"/>
          <w:b/>
          <w:sz w:val="28"/>
          <w:szCs w:val="24"/>
          <w:u w:val="single"/>
        </w:rPr>
      </w:pPr>
    </w:p>
    <w:p w14:paraId="169B7CDA" w14:textId="77777777" w:rsidR="00DF3910" w:rsidRPr="00C17BD5" w:rsidRDefault="00DF3910" w:rsidP="00D03902">
      <w:pPr>
        <w:rPr>
          <w:rFonts w:eastAsia="Calibri"/>
          <w:b/>
          <w:sz w:val="28"/>
          <w:szCs w:val="24"/>
          <w:u w:val="single"/>
        </w:rPr>
      </w:pPr>
    </w:p>
    <w:p w14:paraId="498028C1" w14:textId="77777777" w:rsidR="00DF3910" w:rsidRPr="00C17BD5" w:rsidRDefault="00DF3910" w:rsidP="00D03902">
      <w:pPr>
        <w:rPr>
          <w:rFonts w:eastAsia="Calibri"/>
          <w:b/>
          <w:sz w:val="28"/>
          <w:szCs w:val="24"/>
          <w:u w:val="single"/>
        </w:rPr>
      </w:pPr>
    </w:p>
    <w:p w14:paraId="577E5E6A" w14:textId="77777777" w:rsidR="00DF3910" w:rsidRPr="00C17BD5" w:rsidRDefault="00DF3910" w:rsidP="00D03902">
      <w:pPr>
        <w:rPr>
          <w:rFonts w:eastAsia="Calibri"/>
          <w:b/>
          <w:sz w:val="28"/>
          <w:szCs w:val="24"/>
          <w:u w:val="single"/>
        </w:rPr>
      </w:pPr>
    </w:p>
    <w:p w14:paraId="5B51DC7F" w14:textId="77777777" w:rsidR="00DF3910" w:rsidRDefault="00DF3910" w:rsidP="00D03902">
      <w:pPr>
        <w:rPr>
          <w:rFonts w:eastAsia="Calibri"/>
          <w:b/>
          <w:sz w:val="28"/>
          <w:szCs w:val="24"/>
          <w:u w:val="single"/>
        </w:rPr>
      </w:pPr>
    </w:p>
    <w:p w14:paraId="52839042" w14:textId="77777777" w:rsidR="00C17BD5" w:rsidRPr="00C17BD5" w:rsidRDefault="00C17BD5" w:rsidP="00D03902">
      <w:pPr>
        <w:rPr>
          <w:rFonts w:eastAsia="Calibri"/>
          <w:b/>
          <w:sz w:val="28"/>
          <w:szCs w:val="24"/>
          <w:u w:val="single"/>
        </w:rPr>
      </w:pPr>
    </w:p>
    <w:p w14:paraId="7CAD0A23" w14:textId="77777777" w:rsidR="00DF3910" w:rsidRPr="00C17BD5" w:rsidRDefault="00DF3910" w:rsidP="00D03902">
      <w:pPr>
        <w:rPr>
          <w:rFonts w:eastAsia="Calibri"/>
          <w:b/>
          <w:sz w:val="28"/>
          <w:szCs w:val="24"/>
          <w:u w:val="single"/>
        </w:rPr>
      </w:pPr>
    </w:p>
    <w:p w14:paraId="156AE185" w14:textId="77777777" w:rsidR="00DF3910" w:rsidRPr="00C17BD5" w:rsidRDefault="00DF3910" w:rsidP="00DF3910">
      <w:pPr>
        <w:spacing w:line="480" w:lineRule="auto"/>
        <w:rPr>
          <w:b/>
          <w:bCs/>
          <w:sz w:val="24"/>
          <w:szCs w:val="24"/>
        </w:rPr>
      </w:pPr>
      <w:commentRangeStart w:id="0"/>
      <w:r w:rsidRPr="00C17BD5">
        <w:rPr>
          <w:b/>
          <w:bCs/>
          <w:sz w:val="24"/>
          <w:szCs w:val="24"/>
        </w:rPr>
        <w:t>ABSTRACT</w:t>
      </w:r>
      <w:commentRangeEnd w:id="0"/>
      <w:r w:rsidRPr="00C17BD5">
        <w:rPr>
          <w:rStyle w:val="CommentReference"/>
        </w:rPr>
        <w:commentReference w:id="0"/>
      </w:r>
    </w:p>
    <w:p w14:paraId="405A6815" w14:textId="77777777" w:rsidR="00DF3910" w:rsidRPr="00C17BD5" w:rsidRDefault="00DF3910" w:rsidP="00DF3910">
      <w:pPr>
        <w:spacing w:line="480" w:lineRule="auto"/>
        <w:rPr>
          <w:b/>
          <w:bCs/>
          <w:sz w:val="24"/>
          <w:szCs w:val="24"/>
        </w:rPr>
      </w:pPr>
      <w:r w:rsidRPr="00C17BD5">
        <w:rPr>
          <w:b/>
          <w:bCs/>
          <w:sz w:val="24"/>
          <w:szCs w:val="24"/>
        </w:rPr>
        <w:t>INTRODUCTION</w:t>
      </w:r>
    </w:p>
    <w:p w14:paraId="6757D361" w14:textId="77777777" w:rsidR="00DF3910" w:rsidRPr="00C17BD5" w:rsidRDefault="00DF3910" w:rsidP="00DF3910">
      <w:pPr>
        <w:spacing w:line="480" w:lineRule="auto"/>
        <w:jc w:val="both"/>
        <w:rPr>
          <w:sz w:val="24"/>
          <w:szCs w:val="24"/>
        </w:rPr>
      </w:pPr>
      <w:r w:rsidRPr="00C17BD5">
        <w:rPr>
          <w:sz w:val="24"/>
          <w:szCs w:val="24"/>
        </w:rPr>
        <w:t>The Indian Diabetes Prevention Programme (IDPP) conducted a three-year study to investigate strategies for preventing type 2 diabetes among individuals with impaired glucose tolerance (IGT). A later Cost-Effectiveness Analysis (CEA) compared four intervention strategies: lifestyle modification (LSM) alone, metformin medication alone, LSM combined with metformin, and a control group receiving standard healthcare advice. The primary objective was to estimate intervention costs and assess cost-effectiveness relative to the control group.</w:t>
      </w:r>
    </w:p>
    <w:p w14:paraId="2F5523B4" w14:textId="77777777" w:rsidR="00DF3910" w:rsidRPr="00C17BD5" w:rsidRDefault="00DF3910" w:rsidP="00DF3910">
      <w:pPr>
        <w:spacing w:line="480" w:lineRule="auto"/>
        <w:rPr>
          <w:b/>
          <w:bCs/>
          <w:sz w:val="24"/>
          <w:szCs w:val="24"/>
        </w:rPr>
      </w:pPr>
      <w:r w:rsidRPr="00C17BD5">
        <w:rPr>
          <w:b/>
          <w:bCs/>
          <w:sz w:val="24"/>
          <w:szCs w:val="24"/>
        </w:rPr>
        <w:t>METHODS</w:t>
      </w:r>
    </w:p>
    <w:p w14:paraId="704786B5" w14:textId="77777777" w:rsidR="00DF3910" w:rsidRPr="00C17BD5" w:rsidRDefault="00DF3910" w:rsidP="00DF3910">
      <w:pPr>
        <w:spacing w:line="480" w:lineRule="auto"/>
        <w:jc w:val="both"/>
        <w:rPr>
          <w:sz w:val="24"/>
          <w:szCs w:val="24"/>
        </w:rPr>
      </w:pPr>
      <w:r w:rsidRPr="00C17BD5">
        <w:rPr>
          <w:sz w:val="24"/>
          <w:szCs w:val="24"/>
        </w:rPr>
        <w:t>We recalculated Incremental Cost-Effectiveness Ratios (ICERs) using a systematic method outlined by Glick et al., organizing interventions based on effectiveness and eliminating dominated therapies. We utilized clinical and cost parameters to compute ICERs and employed a Cost-Effectiveness (CE) plane to visually represent cost-effectiveness relationships. Probabilistic Sensitivity Analysis (PSA) assessed decision uncertainty, incorporating variability into model inputs through Monte Carlo simulations. Net Monetary Benefit (NMB) and Cost-Effectiveness Acceptability Curves/Frontiers (CEAC/CEAF) provided insights into intervention cost-effectiveness across different thresholds of Willingness to Pay (WTP). Expected Value of Perfect Information (EVPI) and Net Loss Curves (NLC) analyzed the value of reducing uncertainty and the impact of selecting non-cost-effective treatments.</w:t>
      </w:r>
    </w:p>
    <w:p w14:paraId="0307B130" w14:textId="77777777" w:rsidR="00DF3910" w:rsidRPr="00C17BD5" w:rsidRDefault="00DF3910" w:rsidP="00DF3910">
      <w:pPr>
        <w:spacing w:line="480" w:lineRule="auto"/>
        <w:rPr>
          <w:b/>
          <w:bCs/>
          <w:sz w:val="24"/>
          <w:szCs w:val="24"/>
        </w:rPr>
      </w:pPr>
      <w:r w:rsidRPr="00C17BD5">
        <w:rPr>
          <w:b/>
          <w:bCs/>
          <w:sz w:val="24"/>
          <w:szCs w:val="24"/>
        </w:rPr>
        <w:t>RESULTS</w:t>
      </w:r>
    </w:p>
    <w:p w14:paraId="59253369" w14:textId="77777777" w:rsidR="00DF3910" w:rsidRPr="00C17BD5" w:rsidRDefault="00DF3910" w:rsidP="00DF3910">
      <w:pPr>
        <w:spacing w:line="480" w:lineRule="auto"/>
        <w:jc w:val="both"/>
        <w:rPr>
          <w:sz w:val="24"/>
          <w:szCs w:val="24"/>
        </w:rPr>
      </w:pPr>
      <w:r w:rsidRPr="00C17BD5">
        <w:rPr>
          <w:sz w:val="24"/>
          <w:szCs w:val="24"/>
        </w:rPr>
        <w:t>Revised ICER calculations identified LSM as the most cost-effective intervention for preventing diabetes among individuals with IGT, if WTP exceeded $565.15. Probabilistic analysis and CEAC/CEAF corroborated LSM's cost-effectiveness, showing it to be the preferred option at WTP thresholds above $550. LSM demonstrated the highest probability of being cost-effective until $3 million WTP. EVPI analysis suggested further research to reduce decision uncertainty.</w:t>
      </w:r>
    </w:p>
    <w:p w14:paraId="03322D19" w14:textId="77777777" w:rsidR="00DF3910" w:rsidRPr="00C17BD5" w:rsidRDefault="00DF3910" w:rsidP="00DF3910">
      <w:pPr>
        <w:spacing w:line="480" w:lineRule="auto"/>
        <w:rPr>
          <w:b/>
          <w:bCs/>
          <w:sz w:val="24"/>
          <w:szCs w:val="24"/>
        </w:rPr>
      </w:pPr>
      <w:r w:rsidRPr="00C17BD5">
        <w:rPr>
          <w:b/>
          <w:bCs/>
          <w:sz w:val="24"/>
          <w:szCs w:val="24"/>
        </w:rPr>
        <w:t>DISCUSSION</w:t>
      </w:r>
    </w:p>
    <w:p w14:paraId="36F8DC6B" w14:textId="77777777" w:rsidR="00DF3910" w:rsidRPr="00C17BD5" w:rsidRDefault="00DF3910" w:rsidP="00DF3910">
      <w:pPr>
        <w:spacing w:line="480" w:lineRule="auto"/>
        <w:jc w:val="both"/>
        <w:rPr>
          <w:sz w:val="24"/>
          <w:szCs w:val="24"/>
        </w:rPr>
      </w:pPr>
      <w:r w:rsidRPr="00C17BD5">
        <w:rPr>
          <w:sz w:val="24"/>
          <w:szCs w:val="24"/>
        </w:rPr>
        <w:lastRenderedPageBreak/>
        <w:t>Our findings contradict the original paper's conclusion, highlighting the importance of robust cost-effectiveness analysis methodologies. The variability in results underscores the need for additional research to inform accurate decision-making regarding diabetes prevention strategies.</w:t>
      </w:r>
    </w:p>
    <w:p w14:paraId="042CC187" w14:textId="77777777" w:rsidR="00DF3910" w:rsidRPr="00C17BD5" w:rsidRDefault="00DF3910" w:rsidP="00DF3910">
      <w:pPr>
        <w:spacing w:line="480" w:lineRule="auto"/>
        <w:rPr>
          <w:b/>
          <w:bCs/>
          <w:sz w:val="24"/>
          <w:szCs w:val="24"/>
        </w:rPr>
      </w:pPr>
      <w:r w:rsidRPr="00C17BD5">
        <w:rPr>
          <w:b/>
          <w:bCs/>
          <w:sz w:val="24"/>
          <w:szCs w:val="24"/>
        </w:rPr>
        <w:t>CONCLUSION</w:t>
      </w:r>
    </w:p>
    <w:p w14:paraId="44091B8E" w14:textId="77777777" w:rsidR="00DF3910" w:rsidRPr="00C17BD5" w:rsidRDefault="00DF3910" w:rsidP="00DF3910">
      <w:pPr>
        <w:spacing w:line="480" w:lineRule="auto"/>
        <w:jc w:val="both"/>
        <w:rPr>
          <w:sz w:val="24"/>
          <w:szCs w:val="24"/>
        </w:rPr>
      </w:pPr>
      <w:r w:rsidRPr="00C17BD5">
        <w:rPr>
          <w:sz w:val="24"/>
          <w:szCs w:val="24"/>
        </w:rPr>
        <w:t>While the original CEA suggested LSM followed by metformin as cost-effective, our analysis determined LSM as the preferred option if WTP exceeds $565.15. Our model highlights the necessity for rigorous analysis to guide informed decision-making in healthcare resource allocation. Further research is warranted to address uncertainties and refine cost-effectiveness evaluations.</w:t>
      </w:r>
    </w:p>
    <w:p w14:paraId="53128261" w14:textId="77777777" w:rsidR="008E523C" w:rsidRPr="00C17BD5" w:rsidRDefault="008E523C">
      <w:pPr>
        <w:rPr>
          <w:sz w:val="24"/>
          <w:szCs w:val="24"/>
        </w:rPr>
        <w:sectPr w:rsidR="008E523C" w:rsidRPr="00C17BD5" w:rsidSect="009F09A0">
          <w:headerReference w:type="default" r:id="rId16"/>
          <w:footerReference w:type="even" r:id="rId17"/>
          <w:footerReference w:type="default" r:id="rId18"/>
          <w:pgSz w:w="11910" w:h="16840"/>
          <w:pgMar w:top="1360" w:right="1320" w:bottom="280" w:left="1340" w:header="720" w:footer="720" w:gutter="0"/>
          <w:pgNumType w:fmt="lowerRoman"/>
          <w:cols w:space="720"/>
        </w:sectPr>
      </w:pPr>
    </w:p>
    <w:p w14:paraId="2C8B4F07" w14:textId="77777777" w:rsidR="008E523C" w:rsidRPr="00C17BD5" w:rsidRDefault="007A5A24" w:rsidP="000D7DA5">
      <w:pPr>
        <w:pStyle w:val="Heading1"/>
        <w:numPr>
          <w:ilvl w:val="0"/>
          <w:numId w:val="3"/>
        </w:numPr>
        <w:tabs>
          <w:tab w:val="left" w:pos="426"/>
        </w:tabs>
        <w:spacing w:before="73"/>
        <w:ind w:hanging="321"/>
        <w:jc w:val="left"/>
      </w:pPr>
      <w:bookmarkStart w:id="1" w:name="_TOC_250006"/>
      <w:bookmarkStart w:id="2" w:name="_Toc1713074931"/>
      <w:bookmarkStart w:id="3" w:name="_Toc1206477542"/>
      <w:bookmarkStart w:id="4" w:name="_Toc2133784082"/>
      <w:bookmarkEnd w:id="1"/>
      <w:r w:rsidRPr="00C17BD5">
        <w:lastRenderedPageBreak/>
        <w:t>INTRODUCTION</w:t>
      </w:r>
      <w:bookmarkEnd w:id="2"/>
      <w:bookmarkEnd w:id="3"/>
      <w:bookmarkEnd w:id="4"/>
    </w:p>
    <w:p w14:paraId="0562CB0E" w14:textId="77777777" w:rsidR="008E523C" w:rsidRPr="00C17BD5" w:rsidRDefault="008E523C">
      <w:pPr>
        <w:pStyle w:val="BodyText"/>
        <w:spacing w:before="9"/>
        <w:rPr>
          <w:sz w:val="38"/>
          <w:szCs w:val="38"/>
        </w:rPr>
      </w:pPr>
    </w:p>
    <w:p w14:paraId="60EB4ECB" w14:textId="4E440A6B" w:rsidR="008E523C" w:rsidRPr="00C17BD5" w:rsidRDefault="007A5A24" w:rsidP="000D7DA5">
      <w:pPr>
        <w:pStyle w:val="BodyText"/>
        <w:spacing w:line="477" w:lineRule="auto"/>
        <w:ind w:left="105" w:right="117" w:firstLine="320"/>
        <w:jc w:val="both"/>
        <w:rPr>
          <w:sz w:val="16"/>
          <w:szCs w:val="16"/>
        </w:rPr>
      </w:pPr>
      <w:r w:rsidRPr="00C17BD5">
        <w:t>The Indian Diabetes Prevention Programme (IDPP) conducted a comprehensive three-year study to investigate strategies for preventing type 2 diabetes among individuals with impaired glucose tolerance (IGT).</w:t>
      </w:r>
      <w:r w:rsidR="3E6FF1D6" w:rsidRPr="00C17BD5">
        <w:rPr>
          <w:sz w:val="20"/>
          <w:szCs w:val="20"/>
          <w:vertAlign w:val="superscript"/>
        </w:rPr>
        <w:t>2</w:t>
      </w:r>
      <w:r w:rsidRPr="00C17BD5">
        <w:rPr>
          <w:position w:val="8"/>
          <w:sz w:val="16"/>
          <w:szCs w:val="16"/>
        </w:rPr>
        <w:t xml:space="preserve"> </w:t>
      </w:r>
      <w:r w:rsidR="00686B67" w:rsidRPr="00C17BD5">
        <w:t>a later</w:t>
      </w:r>
      <w:r w:rsidRPr="00C17BD5">
        <w:t xml:space="preserve"> Cost-Effectiveness Analysis (CEA) </w:t>
      </w:r>
      <w:r w:rsidR="00686B67" w:rsidRPr="00C17BD5">
        <w:t xml:space="preserve">compared </w:t>
      </w:r>
      <w:r w:rsidRPr="00C17BD5">
        <w:t xml:space="preserve">four intervention strategies: lifestyle modification (LSM) alone, metformin medication alone, a combination of LSM and metformin medication, and </w:t>
      </w:r>
      <w:r w:rsidR="00686B67" w:rsidRPr="00C17BD5">
        <w:t xml:space="preserve">a </w:t>
      </w:r>
      <w:r w:rsidRPr="00C17BD5">
        <w:t>control group receiving standard healthcare advice.</w:t>
      </w:r>
      <w:r w:rsidR="00557BB0" w:rsidRPr="00C17BD5">
        <w:rPr>
          <w:sz w:val="21"/>
          <w:szCs w:val="21"/>
          <w:vertAlign w:val="superscript"/>
        </w:rPr>
        <w:t>2</w:t>
      </w:r>
      <w:r w:rsidRPr="00C17BD5">
        <w:rPr>
          <w:position w:val="8"/>
          <w:sz w:val="21"/>
          <w:szCs w:val="21"/>
        </w:rPr>
        <w:t xml:space="preserve"> </w:t>
      </w:r>
      <w:r w:rsidRPr="00C17BD5">
        <w:t>The primary objective was to estimate the costs associated with delivering LSM</w:t>
      </w:r>
      <w:r w:rsidRPr="00C17BD5">
        <w:rPr>
          <w:spacing w:val="-5"/>
        </w:rPr>
        <w:t xml:space="preserve"> </w:t>
      </w:r>
      <w:r w:rsidRPr="00C17BD5">
        <w:t>and</w:t>
      </w:r>
      <w:r w:rsidRPr="00C17BD5">
        <w:rPr>
          <w:spacing w:val="-4"/>
        </w:rPr>
        <w:t xml:space="preserve"> </w:t>
      </w:r>
      <w:r w:rsidRPr="00C17BD5">
        <w:t>metformin</w:t>
      </w:r>
      <w:r w:rsidRPr="00C17BD5">
        <w:rPr>
          <w:spacing w:val="-4"/>
        </w:rPr>
        <w:t xml:space="preserve"> </w:t>
      </w:r>
      <w:r w:rsidRPr="00C17BD5">
        <w:t>interventions,</w:t>
      </w:r>
      <w:r w:rsidRPr="00C17BD5">
        <w:rPr>
          <w:spacing w:val="-4"/>
        </w:rPr>
        <w:t xml:space="preserve"> </w:t>
      </w:r>
      <w:r w:rsidRPr="00C17BD5">
        <w:t>and</w:t>
      </w:r>
      <w:r w:rsidRPr="00C17BD5">
        <w:rPr>
          <w:spacing w:val="-4"/>
        </w:rPr>
        <w:t xml:space="preserve"> </w:t>
      </w:r>
      <w:r w:rsidRPr="00C17BD5">
        <w:t>to</w:t>
      </w:r>
      <w:r w:rsidRPr="00C17BD5">
        <w:rPr>
          <w:spacing w:val="-4"/>
        </w:rPr>
        <w:t xml:space="preserve"> </w:t>
      </w:r>
      <w:r w:rsidRPr="00C17BD5">
        <w:t>assess</w:t>
      </w:r>
      <w:r w:rsidRPr="00C17BD5">
        <w:rPr>
          <w:spacing w:val="-4"/>
        </w:rPr>
        <w:t xml:space="preserve"> </w:t>
      </w:r>
      <w:r w:rsidRPr="00C17BD5">
        <w:t>cost-effectiveness</w:t>
      </w:r>
      <w:r w:rsidRPr="00C17BD5">
        <w:rPr>
          <w:spacing w:val="-4"/>
        </w:rPr>
        <w:t xml:space="preserve"> </w:t>
      </w:r>
      <w:r w:rsidRPr="00C17BD5">
        <w:t>relative</w:t>
      </w:r>
      <w:r w:rsidRPr="00C17BD5">
        <w:rPr>
          <w:spacing w:val="-4"/>
        </w:rPr>
        <w:t xml:space="preserve"> </w:t>
      </w:r>
      <w:r w:rsidRPr="00C17BD5">
        <w:t>to</w:t>
      </w:r>
      <w:r w:rsidRPr="00C17BD5">
        <w:rPr>
          <w:spacing w:val="-4"/>
        </w:rPr>
        <w:t xml:space="preserve"> </w:t>
      </w:r>
      <w:r w:rsidRPr="00C17BD5">
        <w:t>the</w:t>
      </w:r>
      <w:r w:rsidRPr="00C17BD5">
        <w:rPr>
          <w:spacing w:val="-4"/>
        </w:rPr>
        <w:t xml:space="preserve"> </w:t>
      </w:r>
      <w:r w:rsidRPr="00C17BD5">
        <w:t>control group as implemented within the framework of</w:t>
      </w:r>
      <w:r w:rsidRPr="00C17BD5">
        <w:rPr>
          <w:spacing w:val="-2"/>
        </w:rPr>
        <w:t xml:space="preserve"> </w:t>
      </w:r>
      <w:r w:rsidRPr="00C17BD5">
        <w:rPr>
          <w:spacing w:val="-5"/>
        </w:rPr>
        <w:t>IDPP.</w:t>
      </w:r>
      <w:r w:rsidRPr="00C17BD5">
        <w:rPr>
          <w:spacing w:val="-5"/>
          <w:position w:val="8"/>
          <w:sz w:val="16"/>
          <w:szCs w:val="16"/>
        </w:rPr>
        <w:t>1</w:t>
      </w:r>
    </w:p>
    <w:p w14:paraId="5BAA39F2" w14:textId="4C9E472B" w:rsidR="008E523C" w:rsidRPr="00C17BD5" w:rsidRDefault="007A5A24" w:rsidP="000D7DA5">
      <w:pPr>
        <w:pStyle w:val="BodyText"/>
        <w:spacing w:before="7" w:line="480" w:lineRule="auto"/>
        <w:ind w:left="105" w:right="117" w:firstLine="320"/>
        <w:jc w:val="both"/>
      </w:pPr>
      <w:r w:rsidRPr="00C17BD5">
        <w:t xml:space="preserve">The direct medical cost </w:t>
      </w:r>
      <w:r w:rsidR="1075D5B0" w:rsidRPr="00C17BD5">
        <w:t>o</w:t>
      </w:r>
      <w:r w:rsidRPr="00C17BD5">
        <w:t xml:space="preserve">ver the 3-year trial period, the intervention costs per subject were: 2,739 INR ($61) for the control group, 10,136 INR ($225) for LSM, 9,881 INR ($220) for metformin, and 12,144 INR ($270) for LSM combined with metformin. The number of individuals needed to treat to prevent/delay one case of diabetes </w:t>
      </w:r>
      <w:r w:rsidR="0056267A" w:rsidRPr="00C17BD5">
        <w:t xml:space="preserve">compared to the control </w:t>
      </w:r>
      <w:r w:rsidRPr="00C17BD5">
        <w:t>was 6.4 with LSM, 6.9 with metformin, and 6.5 with LSM and metformin. The</w:t>
      </w:r>
      <w:r w:rsidR="0056267A" w:rsidRPr="00C17BD5">
        <w:t xml:space="preserve"> calculated ICERs </w:t>
      </w:r>
      <w:r w:rsidRPr="00C17BD5">
        <w:t>for preventing one case of diabetes, with LSM, metformin, and LSM combined with metformin</w:t>
      </w:r>
      <w:r w:rsidR="0056267A" w:rsidRPr="00C17BD5">
        <w:t>, all</w:t>
      </w:r>
      <w:r w:rsidRPr="00C17BD5">
        <w:t xml:space="preserve"> compared to the control, </w:t>
      </w:r>
      <w:r w:rsidR="3C97E37D" w:rsidRPr="00C17BD5">
        <w:t>were</w:t>
      </w:r>
      <w:r w:rsidR="0056267A" w:rsidRPr="00C17BD5">
        <w:t xml:space="preserve"> </w:t>
      </w:r>
      <w:r w:rsidRPr="00C17BD5">
        <w:t>$1,052</w:t>
      </w:r>
      <w:r w:rsidR="49BC600F" w:rsidRPr="00C17BD5">
        <w:t>,</w:t>
      </w:r>
      <w:r w:rsidRPr="00C17BD5">
        <w:t xml:space="preserve"> $1,095, and</w:t>
      </w:r>
      <w:r w:rsidR="7B91EBFF" w:rsidRPr="00C17BD5">
        <w:t xml:space="preserve"> </w:t>
      </w:r>
      <w:r w:rsidRPr="00C17BD5">
        <w:t>$1,359,</w:t>
      </w:r>
    </w:p>
    <w:p w14:paraId="58A59D7A" w14:textId="77777777" w:rsidR="008E523C" w:rsidRPr="00C17BD5" w:rsidRDefault="007A5A24">
      <w:pPr>
        <w:pStyle w:val="BodyText"/>
        <w:spacing w:line="272" w:lineRule="exact"/>
        <w:ind w:left="105"/>
      </w:pPr>
      <w:r w:rsidRPr="00C17BD5">
        <w:t>respectively.</w:t>
      </w:r>
    </w:p>
    <w:p w14:paraId="34CE0A41" w14:textId="77777777" w:rsidR="008E523C" w:rsidRPr="00C17BD5" w:rsidRDefault="008E523C">
      <w:pPr>
        <w:pStyle w:val="BodyText"/>
        <w:spacing w:before="11"/>
        <w:rPr>
          <w:sz w:val="23"/>
          <w:szCs w:val="23"/>
        </w:rPr>
      </w:pPr>
    </w:p>
    <w:p w14:paraId="0BCE7CA3" w14:textId="12483805" w:rsidR="0014693E" w:rsidRPr="00C17BD5" w:rsidDel="00425E62" w:rsidRDefault="007A5A24" w:rsidP="0014693E">
      <w:pPr>
        <w:pStyle w:val="BodyText"/>
        <w:spacing w:line="480" w:lineRule="auto"/>
        <w:ind w:left="105" w:right="113" w:firstLine="615"/>
        <w:jc w:val="both"/>
      </w:pPr>
      <w:r w:rsidRPr="00C17BD5">
        <w:t>The study concluded that LSM was the most cost-effective intervention, followed by metformin</w:t>
      </w:r>
      <w:r w:rsidR="302DDD29" w:rsidRPr="00C17BD5">
        <w:t xml:space="preserve"> given that it has </w:t>
      </w:r>
      <w:r w:rsidR="00425E62" w:rsidRPr="00C17BD5">
        <w:t xml:space="preserve">a lower </w:t>
      </w:r>
      <w:r w:rsidR="302DDD29" w:rsidRPr="00C17BD5">
        <w:t>ICER.</w:t>
      </w:r>
      <w:r w:rsidRPr="00C17BD5">
        <w:t xml:space="preserve"> However, we believe this conclusion is incorrect due to flawed methodology of calculating the Incremental Cost-Effectiveness Ratio (ICER), which did not appropriately consider several crucial factors. These errors included deviating from the systematic method for ICER calculation by comparing cost and effectiveness of all interventions only to the control</w:t>
      </w:r>
      <w:r w:rsidRPr="00C17BD5">
        <w:rPr>
          <w:spacing w:val="-5"/>
        </w:rPr>
        <w:t xml:space="preserve"> </w:t>
      </w:r>
      <w:r w:rsidRPr="00C17BD5">
        <w:t>group</w:t>
      </w:r>
      <w:r w:rsidRPr="00C17BD5">
        <w:rPr>
          <w:spacing w:val="-5"/>
        </w:rPr>
        <w:t xml:space="preserve"> </w:t>
      </w:r>
      <w:r w:rsidRPr="00C17BD5">
        <w:t>without</w:t>
      </w:r>
      <w:r w:rsidRPr="00C17BD5">
        <w:rPr>
          <w:spacing w:val="-4"/>
        </w:rPr>
        <w:t xml:space="preserve"> </w:t>
      </w:r>
      <w:r w:rsidRPr="00C17BD5">
        <w:t>ranking</w:t>
      </w:r>
      <w:r w:rsidRPr="00C17BD5">
        <w:rPr>
          <w:spacing w:val="-5"/>
        </w:rPr>
        <w:t xml:space="preserve"> </w:t>
      </w:r>
      <w:r w:rsidRPr="00C17BD5">
        <w:t>the</w:t>
      </w:r>
      <w:r w:rsidRPr="00C17BD5">
        <w:rPr>
          <w:spacing w:val="-5"/>
        </w:rPr>
        <w:t xml:space="preserve"> </w:t>
      </w:r>
      <w:r w:rsidRPr="00C17BD5">
        <w:t>treatments,</w:t>
      </w:r>
      <w:r w:rsidRPr="00C17BD5">
        <w:rPr>
          <w:spacing w:val="-4"/>
        </w:rPr>
        <w:t xml:space="preserve"> </w:t>
      </w:r>
      <w:r w:rsidR="00425E62" w:rsidRPr="00C17BD5">
        <w:t xml:space="preserve">failure to eliminate </w:t>
      </w:r>
      <w:r w:rsidRPr="00C17BD5">
        <w:t>dominated</w:t>
      </w:r>
      <w:r w:rsidRPr="00C17BD5">
        <w:rPr>
          <w:spacing w:val="-4"/>
        </w:rPr>
        <w:t xml:space="preserve"> </w:t>
      </w:r>
      <w:r w:rsidRPr="00C17BD5">
        <w:t>treatments,</w:t>
      </w:r>
      <w:r w:rsidRPr="00C17BD5">
        <w:rPr>
          <w:spacing w:val="-4"/>
        </w:rPr>
        <w:t xml:space="preserve"> </w:t>
      </w:r>
      <w:r w:rsidRPr="00C17BD5">
        <w:t>and</w:t>
      </w:r>
      <w:r w:rsidRPr="00C17BD5">
        <w:rPr>
          <w:spacing w:val="-5"/>
        </w:rPr>
        <w:t xml:space="preserve"> </w:t>
      </w:r>
      <w:r w:rsidRPr="00C17BD5">
        <w:t>failing</w:t>
      </w:r>
      <w:r w:rsidRPr="00C17BD5">
        <w:rPr>
          <w:spacing w:val="-4"/>
        </w:rPr>
        <w:t xml:space="preserve"> </w:t>
      </w:r>
      <w:r w:rsidRPr="00C17BD5">
        <w:t>to determine cost effectiveness based on a Willingness-to-Pay (WTP) threshold.</w:t>
      </w:r>
      <w:r w:rsidR="518E4B8A" w:rsidRPr="00C17BD5">
        <w:rPr>
          <w:vertAlign w:val="superscript"/>
        </w:rPr>
        <w:t xml:space="preserve">3 </w:t>
      </w:r>
      <w:r w:rsidR="000D7DA5" w:rsidRPr="00C17BD5">
        <w:t xml:space="preserve">Consequently, the paper reported </w:t>
      </w:r>
      <w:r w:rsidR="00425E62" w:rsidRPr="00C17BD5">
        <w:t xml:space="preserve">an </w:t>
      </w:r>
      <w:r w:rsidR="000D7DA5" w:rsidRPr="00C17BD5">
        <w:t>incorrect cost</w:t>
      </w:r>
      <w:r w:rsidR="0056267A" w:rsidRPr="00C17BD5">
        <w:t xml:space="preserve">-effectiveness </w:t>
      </w:r>
      <w:r w:rsidRPr="00C17BD5">
        <w:t>conclusion</w:t>
      </w:r>
      <w:r w:rsidR="0056267A" w:rsidRPr="00C17BD5">
        <w:t xml:space="preserve">. </w:t>
      </w:r>
      <w:r w:rsidRPr="00C17BD5">
        <w:t xml:space="preserve">Additionally, </w:t>
      </w:r>
      <w:r w:rsidR="0056267A" w:rsidRPr="00C17BD5">
        <w:t xml:space="preserve">the authors </w:t>
      </w:r>
      <w:r w:rsidRPr="00C17BD5">
        <w:t xml:space="preserve">did not employ a probabilistic sensitivity analysis (PSA) </w:t>
      </w:r>
      <w:r w:rsidRPr="00C17BD5">
        <w:lastRenderedPageBreak/>
        <w:t>to address the inherent uncertainty in the model</w:t>
      </w:r>
      <w:r w:rsidRPr="00C17BD5">
        <w:rPr>
          <w:spacing w:val="-1"/>
        </w:rPr>
        <w:t xml:space="preserve"> </w:t>
      </w:r>
      <w:r w:rsidRPr="00C17BD5">
        <w:t>parameters</w:t>
      </w:r>
      <w:r w:rsidR="0056267A" w:rsidRPr="00C17BD5">
        <w:t xml:space="preserve"> and that influence on the confidence in the analytic conclusions – decision uncertainty</w:t>
      </w:r>
      <w:r w:rsidRPr="00C17BD5">
        <w:t>.</w:t>
      </w:r>
    </w:p>
    <w:p w14:paraId="4DAB1B25" w14:textId="1B72DACB" w:rsidR="008E523C" w:rsidRPr="00C17BD5" w:rsidRDefault="007A5A24" w:rsidP="38587ACC">
      <w:pPr>
        <w:pStyle w:val="BodyText"/>
        <w:spacing w:before="1" w:line="480" w:lineRule="auto"/>
        <w:ind w:left="105" w:right="117" w:firstLine="320"/>
        <w:jc w:val="both"/>
      </w:pPr>
      <w:r w:rsidRPr="00C17BD5">
        <w:t xml:space="preserve">Our primary objective </w:t>
      </w:r>
      <w:r w:rsidR="001B0F27" w:rsidRPr="00C17BD5">
        <w:t>was</w:t>
      </w:r>
      <w:r w:rsidRPr="00C17BD5">
        <w:t xml:space="preserve"> to recalculate the ICER using </w:t>
      </w:r>
      <w:r w:rsidR="0056267A" w:rsidRPr="00C17BD5">
        <w:t xml:space="preserve">a </w:t>
      </w:r>
      <w:r w:rsidRPr="00C17BD5">
        <w:t>systematic methodology to accurately identify cost-effective treatment</w:t>
      </w:r>
      <w:r w:rsidR="00713544" w:rsidRPr="00C17BD5">
        <w:t>.</w:t>
      </w:r>
      <w:r w:rsidR="75C94C9C" w:rsidRPr="00C17BD5">
        <w:rPr>
          <w:vertAlign w:val="superscript"/>
        </w:rPr>
        <w:t>3</w:t>
      </w:r>
      <w:r w:rsidR="00713544" w:rsidRPr="00C17BD5">
        <w:rPr>
          <w:vertAlign w:val="superscript"/>
        </w:rPr>
        <w:t xml:space="preserve"> </w:t>
      </w:r>
      <w:r w:rsidR="00713544" w:rsidRPr="00C17BD5">
        <w:t xml:space="preserve">We </w:t>
      </w:r>
      <w:r w:rsidR="00425E62" w:rsidRPr="00C17BD5">
        <w:t>also used</w:t>
      </w:r>
      <w:r w:rsidRPr="00C17BD5">
        <w:t xml:space="preserve"> </w:t>
      </w:r>
      <w:r w:rsidR="00713544" w:rsidRPr="00C17BD5">
        <w:t>a cost-effectiveness (</w:t>
      </w:r>
      <w:r w:rsidRPr="00C17BD5">
        <w:t>CE</w:t>
      </w:r>
      <w:r w:rsidR="00713544" w:rsidRPr="00C17BD5">
        <w:t>)</w:t>
      </w:r>
      <w:r w:rsidRPr="00C17BD5">
        <w:t xml:space="preserve"> plane and </w:t>
      </w:r>
      <w:r w:rsidR="00425E62" w:rsidRPr="00C17BD5">
        <w:t xml:space="preserve">the </w:t>
      </w:r>
      <w:r w:rsidRPr="00C17BD5">
        <w:t>Net Monetary Benefit (NMB)</w:t>
      </w:r>
      <w:r w:rsidR="00713544" w:rsidRPr="00C17BD5">
        <w:t xml:space="preserve"> </w:t>
      </w:r>
      <w:r w:rsidR="00425E62" w:rsidRPr="00C17BD5">
        <w:t xml:space="preserve">method </w:t>
      </w:r>
      <w:r w:rsidR="00713544" w:rsidRPr="00C17BD5">
        <w:t>for the same goals to confirm all methods yield the same results</w:t>
      </w:r>
      <w:r w:rsidRPr="00C17BD5">
        <w:t xml:space="preserve">. Additionally, conduct a PSA </w:t>
      </w:r>
      <w:r w:rsidR="00713544" w:rsidRPr="00C17BD5">
        <w:t xml:space="preserve">to assess decision uncertainty.  A PSA also enables us to explore other measures such as </w:t>
      </w:r>
      <w:r w:rsidRPr="00C17BD5">
        <w:t xml:space="preserve">Expected Value of Perfect Information (EVPI) </w:t>
      </w:r>
      <w:r w:rsidR="00713544" w:rsidRPr="00C17BD5">
        <w:t xml:space="preserve">and Net Loss (NL) </w:t>
      </w:r>
      <w:r w:rsidRPr="00C17BD5">
        <w:t>analys</w:t>
      </w:r>
      <w:r w:rsidR="00713544" w:rsidRPr="00C17BD5">
        <w:t>e</w:t>
      </w:r>
      <w:r w:rsidRPr="00C17BD5">
        <w:t>s.</w:t>
      </w:r>
      <w:r w:rsidR="00713544" w:rsidRPr="00C17BD5">
        <w:t xml:space="preserve">  These show </w:t>
      </w:r>
      <w:r w:rsidR="3EA93676" w:rsidRPr="00C17BD5">
        <w:t>the</w:t>
      </w:r>
      <w:r w:rsidR="00713544" w:rsidRPr="00C17BD5">
        <w:t xml:space="preserve"> maximal value of acquiring additional information about the treatments and the consequences of using a treatment that is not cost-effective over one that is – the consequences of an incorrect cost-effectiveness conclusion and its implementation.</w:t>
      </w:r>
    </w:p>
    <w:p w14:paraId="4DBC5074" w14:textId="77777777" w:rsidR="00425E62" w:rsidRPr="00C17BD5" w:rsidRDefault="00425E62" w:rsidP="38587ACC">
      <w:pPr>
        <w:pStyle w:val="BodyText"/>
        <w:spacing w:before="1" w:line="480" w:lineRule="auto"/>
        <w:ind w:left="105" w:right="117" w:firstLine="320"/>
        <w:jc w:val="both"/>
      </w:pPr>
    </w:p>
    <w:p w14:paraId="0F3440D7" w14:textId="77777777" w:rsidR="008E523C" w:rsidRPr="00C17BD5" w:rsidRDefault="007A5A24" w:rsidP="000D7DA5">
      <w:pPr>
        <w:pStyle w:val="Heading1"/>
        <w:numPr>
          <w:ilvl w:val="0"/>
          <w:numId w:val="3"/>
        </w:numPr>
        <w:tabs>
          <w:tab w:val="left" w:pos="426"/>
        </w:tabs>
        <w:ind w:hanging="321"/>
        <w:jc w:val="left"/>
      </w:pPr>
      <w:bookmarkStart w:id="5" w:name="_TOC_250005"/>
      <w:bookmarkStart w:id="6" w:name="_Toc788527006"/>
      <w:bookmarkStart w:id="7" w:name="_Toc1563717401"/>
      <w:bookmarkStart w:id="8" w:name="_Toc1091884885"/>
      <w:bookmarkEnd w:id="5"/>
      <w:r w:rsidRPr="00C17BD5">
        <w:t>METHODS</w:t>
      </w:r>
      <w:bookmarkEnd w:id="6"/>
      <w:bookmarkEnd w:id="7"/>
      <w:bookmarkEnd w:id="8"/>
    </w:p>
    <w:p w14:paraId="6D98A12B" w14:textId="77777777" w:rsidR="008E523C" w:rsidRPr="00C17BD5" w:rsidRDefault="008E523C">
      <w:pPr>
        <w:pStyle w:val="BodyText"/>
        <w:spacing w:before="7"/>
        <w:rPr>
          <w:sz w:val="45"/>
          <w:szCs w:val="45"/>
        </w:rPr>
      </w:pPr>
    </w:p>
    <w:p w14:paraId="345D0090" w14:textId="1DB80C1E" w:rsidR="008E523C" w:rsidRPr="00C17BD5" w:rsidRDefault="1CC1F4B8">
      <w:pPr>
        <w:pStyle w:val="Heading2"/>
        <w:numPr>
          <w:ilvl w:val="1"/>
          <w:numId w:val="3"/>
        </w:numPr>
        <w:tabs>
          <w:tab w:val="left" w:pos="526"/>
        </w:tabs>
        <w:ind w:hanging="421"/>
      </w:pPr>
      <w:bookmarkStart w:id="9" w:name="_TOC_250004"/>
      <w:bookmarkStart w:id="10" w:name="_Toc1440693937"/>
      <w:bookmarkStart w:id="11" w:name="_Toc117650521"/>
      <w:bookmarkStart w:id="12" w:name="_Toc1409465892"/>
      <w:r w:rsidRPr="00C17BD5">
        <w:t>Increment</w:t>
      </w:r>
      <w:r w:rsidR="0C97F505" w:rsidRPr="00C17BD5">
        <w:t>al</w:t>
      </w:r>
      <w:r w:rsidRPr="00C17BD5">
        <w:t xml:space="preserve"> Cost Effectiveness</w:t>
      </w:r>
      <w:r w:rsidRPr="00C17BD5">
        <w:rPr>
          <w:spacing w:val="-1"/>
        </w:rPr>
        <w:t xml:space="preserve"> </w:t>
      </w:r>
      <w:bookmarkEnd w:id="9"/>
      <w:r w:rsidRPr="00C17BD5">
        <w:t>Ratio</w:t>
      </w:r>
      <w:bookmarkEnd w:id="10"/>
      <w:bookmarkEnd w:id="11"/>
      <w:bookmarkEnd w:id="12"/>
      <w:r w:rsidR="0C97F505" w:rsidRPr="00C17BD5">
        <w:t>s</w:t>
      </w:r>
    </w:p>
    <w:p w14:paraId="2946DB82" w14:textId="77777777" w:rsidR="008E523C" w:rsidRPr="00C17BD5" w:rsidRDefault="008E523C" w:rsidP="38587ACC">
      <w:pPr>
        <w:pStyle w:val="BodyText"/>
        <w:spacing w:before="4"/>
        <w:ind w:left="104"/>
        <w:rPr>
          <w:sz w:val="35"/>
          <w:szCs w:val="35"/>
        </w:rPr>
      </w:pPr>
    </w:p>
    <w:p w14:paraId="153BAE10" w14:textId="6061ABE8" w:rsidR="178CF947" w:rsidRPr="00C17BD5" w:rsidRDefault="5671D40E" w:rsidP="3BC14BE6">
      <w:pPr>
        <w:pStyle w:val="BodyText"/>
        <w:spacing w:line="480" w:lineRule="auto"/>
        <w:ind w:left="105" w:right="117" w:firstLine="420"/>
        <w:jc w:val="both"/>
      </w:pPr>
      <w:r w:rsidRPr="00C17BD5">
        <w:t>We recalculated Incremental Cost-Effectiveness Ratios (ICERs) according to a systematic method outlined in Glick.</w:t>
      </w:r>
      <w:r w:rsidRPr="00C17BD5">
        <w:rPr>
          <w:vertAlign w:val="superscript"/>
        </w:rPr>
        <w:t>3</w:t>
      </w:r>
      <w:r w:rsidRPr="00C17BD5">
        <w:t xml:space="preserve"> This method involved a systematic comparison of the costs and effects of different interventions. First, we ranked the treatments from lowest to highest based on their costs and effectiveness. Next, we identified and eliminated dominated therapies, whereby interventions that were clearly less effective and more costly than </w:t>
      </w:r>
      <w:r w:rsidR="2A417944" w:rsidRPr="00C17BD5">
        <w:t xml:space="preserve">other </w:t>
      </w:r>
      <w:r w:rsidRPr="00C17BD5">
        <w:t>alternatives were excluded from further consideration</w:t>
      </w:r>
      <w:r w:rsidR="2A417944" w:rsidRPr="00C17BD5">
        <w:t xml:space="preserve"> as they cannot be cost-effective if they are inefficient in this way</w:t>
      </w:r>
      <w:r w:rsidRPr="00C17BD5">
        <w:t>. Additionally, we a CE plane</w:t>
      </w:r>
      <w:r w:rsidR="2A417944" w:rsidRPr="00C17BD5">
        <w:t xml:space="preserve"> to indicate the relationships between costs and outcomes of the various alternatives.</w:t>
      </w:r>
      <w:r w:rsidRPr="00C17BD5">
        <w:t>. Following the elimination of dominated therapies, we recalculated the ICERs to accurately assess the incremental cost-effectiveness of the remaining options.</w:t>
      </w:r>
    </w:p>
    <w:p w14:paraId="41528E4F" w14:textId="37AFE3C5" w:rsidR="008F7644" w:rsidRPr="00C17BD5" w:rsidRDefault="008F7644" w:rsidP="008F7644">
      <w:pPr>
        <w:pStyle w:val="BodyText"/>
        <w:numPr>
          <w:ilvl w:val="1"/>
          <w:numId w:val="3"/>
        </w:numPr>
        <w:spacing w:line="480" w:lineRule="auto"/>
        <w:ind w:right="117"/>
        <w:jc w:val="both"/>
      </w:pPr>
      <w:r w:rsidRPr="00C17BD5">
        <w:t xml:space="preserve">Clinical Parameters </w:t>
      </w:r>
    </w:p>
    <w:p w14:paraId="39155CFC" w14:textId="58404D88" w:rsidR="00425E62" w:rsidRPr="00C17BD5" w:rsidRDefault="00DF3910" w:rsidP="00DF3910">
      <w:pPr>
        <w:pStyle w:val="BodyText"/>
        <w:spacing w:line="480" w:lineRule="auto"/>
        <w:ind w:right="117" w:firstLine="105"/>
        <w:jc w:val="both"/>
      </w:pPr>
      <w:r w:rsidRPr="00C17BD5">
        <w:t xml:space="preserve">       </w:t>
      </w:r>
      <w:r w:rsidR="7D63B308" w:rsidRPr="00C17BD5">
        <w:t xml:space="preserve">The authors used unconventional methods to calculate the Incremental Cost-Effectiveness </w:t>
      </w:r>
      <w:r w:rsidR="7D63B308" w:rsidRPr="00C17BD5">
        <w:lastRenderedPageBreak/>
        <w:t xml:space="preserve">Ratio (ICER). Typically, </w:t>
      </w:r>
      <w:r w:rsidR="00637123" w:rsidRPr="00C17BD5">
        <w:t xml:space="preserve">an </w:t>
      </w:r>
      <w:r w:rsidR="7D63B308" w:rsidRPr="00C17BD5">
        <w:t xml:space="preserve">ICER </w:t>
      </w:r>
      <w:r w:rsidR="00637123" w:rsidRPr="00C17BD5">
        <w:t xml:space="preserve">is </w:t>
      </w:r>
      <w:r w:rsidR="7D63B308" w:rsidRPr="00C17BD5">
        <w:t xml:space="preserve">determined by dividing incremental cost by incremental effectiveness. However, the authors </w:t>
      </w:r>
      <w:r w:rsidR="00637123" w:rsidRPr="00C17BD5">
        <w:t>used</w:t>
      </w:r>
      <w:r w:rsidR="7D63B308" w:rsidRPr="00C17BD5">
        <w:t xml:space="preserve"> a different approach by using the Number Needed to Treat (NNT) metric for ICER calculation. NNT is often used to measure treatment effectiveness and was calculated by dividing 1 by the absolute risk reduction. </w:t>
      </w:r>
      <w:r w:rsidR="00637123" w:rsidRPr="00C17BD5">
        <w:t xml:space="preserve">Thus, multiplying IC by NNT is equivalent to dividing IC by ARR. In this respect, the use of the NNT calculation was not flawed per se. </w:t>
      </w:r>
    </w:p>
    <w:p w14:paraId="13B5E388" w14:textId="502C6DF1" w:rsidR="00425E62" w:rsidRPr="00C17BD5" w:rsidRDefault="37DCC9A0" w:rsidP="00425E62">
      <w:pPr>
        <w:pStyle w:val="BodyText"/>
        <w:spacing w:line="480" w:lineRule="auto"/>
        <w:ind w:right="117" w:firstLine="720"/>
        <w:jc w:val="both"/>
      </w:pPr>
      <w:r w:rsidRPr="00C17BD5">
        <w:t>However,</w:t>
      </w:r>
      <w:r w:rsidR="64DF26A9" w:rsidRPr="00C17BD5">
        <w:t xml:space="preserve"> there are two ways in which this process is not correct.  The first, is that use of NNT vs. control, implies the ICER is always calculated vs control.  This is not an appropriate process</w:t>
      </w:r>
      <w:r w:rsidR="0C97F505" w:rsidRPr="00C17BD5">
        <w:t xml:space="preserve"> </w:t>
      </w:r>
      <w:r w:rsidR="5C543850" w:rsidRPr="00C17BD5">
        <w:t>(accordi</w:t>
      </w:r>
      <w:r w:rsidR="00C910E6" w:rsidRPr="00C17BD5">
        <w:t>n</w:t>
      </w:r>
      <w:r w:rsidR="5C543850" w:rsidRPr="00C17BD5">
        <w:t xml:space="preserve">g to Glick) </w:t>
      </w:r>
      <w:r w:rsidR="0C97F505" w:rsidRPr="00C17BD5">
        <w:t>when more than 2 alternatives are in an economic model; it may be considered generally inappropriate</w:t>
      </w:r>
      <w:r w:rsidR="64DF26A9" w:rsidRPr="00C17BD5">
        <w:t>.</w:t>
      </w:r>
      <w:r w:rsidR="54C48550" w:rsidRPr="00C17BD5">
        <w:rPr>
          <w:vertAlign w:val="superscript"/>
        </w:rPr>
        <w:t>3</w:t>
      </w:r>
      <w:r w:rsidR="64DF26A9" w:rsidRPr="00C17BD5">
        <w:t xml:space="preserve"> </w:t>
      </w:r>
      <w:r w:rsidR="0C97F505" w:rsidRPr="00C17BD5">
        <w:t xml:space="preserve">The second way is more subtle and is specific to the case at hand where the analysis frame extends over multiple years and only </w:t>
      </w:r>
      <w:r w:rsidR="6507F487" w:rsidRPr="00C17BD5">
        <w:t>the result</w:t>
      </w:r>
      <w:r w:rsidR="0C97F505" w:rsidRPr="00C17BD5">
        <w:t xml:space="preserve"> (year 3) is reported. This implies that the path to the year 3 result does not matter.  It also implies that discounting cannot occur accurately in such a model where year 1 and 2 values for cost and outcomes are not reported. </w:t>
      </w:r>
    </w:p>
    <w:p w14:paraId="1C3A8A75" w14:textId="299ECD06" w:rsidR="042E21E9" w:rsidRPr="00C17BD5" w:rsidRDefault="03CD3905" w:rsidP="00DF3910">
      <w:pPr>
        <w:pStyle w:val="BodyText"/>
        <w:spacing w:line="480" w:lineRule="auto"/>
        <w:ind w:right="117" w:firstLine="720"/>
        <w:jc w:val="both"/>
        <w:rPr>
          <w:rFonts w:eastAsia="ui-sans-serif"/>
          <w:color w:val="0D0D0D" w:themeColor="text1" w:themeTint="F2"/>
        </w:rPr>
      </w:pPr>
      <w:r w:rsidRPr="00C17BD5">
        <w:t xml:space="preserve">Furthermore, the authors drew conclusions regarding the cost-effectiveness of interventions solely based on </w:t>
      </w:r>
      <w:r w:rsidR="00425E62" w:rsidRPr="00C17BD5">
        <w:t xml:space="preserve">having the lowest </w:t>
      </w:r>
      <w:r w:rsidRPr="00C17BD5">
        <w:t>ICER values</w:t>
      </w:r>
      <w:r w:rsidR="00425E62" w:rsidRPr="00C17BD5">
        <w:t xml:space="preserve"> and</w:t>
      </w:r>
      <w:r w:rsidRPr="00C17BD5">
        <w:t xml:space="preserve"> without considering the WTP threshold. </w:t>
      </w:r>
      <w:r w:rsidR="7D63B308" w:rsidRPr="00C17BD5">
        <w:t>This might have led to misleading conclusions about the cost-effectiveness of the</w:t>
      </w:r>
      <w:r w:rsidR="00425E62" w:rsidRPr="00C17BD5">
        <w:t xml:space="preserve"> </w:t>
      </w:r>
      <w:r w:rsidR="7D63B308" w:rsidRPr="00C17BD5">
        <w:t>interventions.</w:t>
      </w:r>
      <w:r w:rsidRPr="00C17BD5">
        <w:br/>
      </w:r>
      <w:r w:rsidR="2C6B0324" w:rsidRPr="00C17BD5">
        <w:rPr>
          <w:rFonts w:eastAsia="ui-sans-serif"/>
          <w:color w:val="000000" w:themeColor="text1"/>
        </w:rPr>
        <w:t>We utilized the cumulative incidence</w:t>
      </w:r>
      <w:r w:rsidR="4DF983BA" w:rsidRPr="00C17BD5">
        <w:rPr>
          <w:rFonts w:eastAsia="ui-sans-serif"/>
          <w:color w:val="000000" w:themeColor="text1"/>
        </w:rPr>
        <w:t xml:space="preserve"> </w:t>
      </w:r>
      <w:r w:rsidR="2C6B0324" w:rsidRPr="00C17BD5">
        <w:rPr>
          <w:rFonts w:eastAsia="ui-sans-serif"/>
          <w:color w:val="000000" w:themeColor="text1"/>
        </w:rPr>
        <w:t xml:space="preserve">at year 3 to calculate the probability of developing diabetes each year within the 3-year period. Assuming a constant rate over the 3 years and the cumulative incidence of </w:t>
      </w:r>
      <w:r w:rsidR="2A417944" w:rsidRPr="00C17BD5">
        <w:rPr>
          <w:rFonts w:eastAsia="ui-sans-serif"/>
          <w:color w:val="000000" w:themeColor="text1"/>
        </w:rPr>
        <w:t xml:space="preserve">diabetes of </w:t>
      </w:r>
      <w:r w:rsidR="2C6B0324" w:rsidRPr="00C17BD5">
        <w:rPr>
          <w:rFonts w:eastAsia="ui-sans-serif"/>
          <w:color w:val="000000" w:themeColor="text1"/>
        </w:rPr>
        <w:t>55</w:t>
      </w:r>
      <w:r w:rsidR="2A417944" w:rsidRPr="00C17BD5">
        <w:rPr>
          <w:rFonts w:eastAsia="ui-sans-serif"/>
          <w:color w:val="000000" w:themeColor="text1"/>
        </w:rPr>
        <w:t>%</w:t>
      </w:r>
      <w:r w:rsidR="2C6B0324" w:rsidRPr="00C17BD5">
        <w:rPr>
          <w:rFonts w:eastAsia="ui-sans-serif"/>
          <w:color w:val="000000" w:themeColor="text1"/>
        </w:rPr>
        <w:t xml:space="preserve"> at year 3 as a probability of 0.55 for the control group, we estimated the cumulative incidence at year 1 and year 2. Using the </w:t>
      </w:r>
      <w:r w:rsidR="2A417944" w:rsidRPr="00C17BD5">
        <w:rPr>
          <w:rFonts w:eastAsia="ui-sans-serif"/>
          <w:color w:val="000000" w:themeColor="text1"/>
        </w:rPr>
        <w:t xml:space="preserve">“failure” </w:t>
      </w:r>
      <w:r w:rsidR="2C6B0324" w:rsidRPr="00C17BD5">
        <w:rPr>
          <w:rFonts w:eastAsia="ui-sans-serif"/>
          <w:color w:val="000000" w:themeColor="text1"/>
        </w:rPr>
        <w:t xml:space="preserve">probabilities of developing diabetes at year 1, 2, and 3, we derived the probabilities of not developing diabetes by subtracting each </w:t>
      </w:r>
      <w:r w:rsidR="2A417944" w:rsidRPr="00C17BD5">
        <w:rPr>
          <w:rFonts w:eastAsia="ui-sans-serif"/>
          <w:color w:val="000000" w:themeColor="text1"/>
        </w:rPr>
        <w:t xml:space="preserve">“failure” </w:t>
      </w:r>
      <w:r w:rsidR="2C6B0324" w:rsidRPr="00C17BD5">
        <w:rPr>
          <w:rFonts w:eastAsia="ui-sans-serif"/>
          <w:color w:val="000000" w:themeColor="text1"/>
        </w:rPr>
        <w:t>probability from 1</w:t>
      </w:r>
      <w:r w:rsidR="2E6ACD04" w:rsidRPr="00C17BD5">
        <w:rPr>
          <w:rFonts w:eastAsia="ui-sans-serif"/>
          <w:color w:val="000000" w:themeColor="text1"/>
        </w:rPr>
        <w:t xml:space="preserve"> (Table 1)</w:t>
      </w:r>
      <w:r w:rsidR="2C6B0324" w:rsidRPr="00C17BD5">
        <w:rPr>
          <w:rFonts w:eastAsia="ui-sans-serif"/>
          <w:color w:val="000000" w:themeColor="text1"/>
        </w:rPr>
        <w:t xml:space="preserve">. These probabilities of not developing diabetes at year 1, 2, and 3 were then used to construct a survival curve. </w:t>
      </w:r>
      <w:r w:rsidR="2C6B0324" w:rsidRPr="00C17BD5">
        <w:rPr>
          <w:rFonts w:eastAsia="ui-sans-serif"/>
          <w:color w:val="0D0D0D" w:themeColor="text1" w:themeTint="F2"/>
        </w:rPr>
        <w:t xml:space="preserve">By plotting this curve, we </w:t>
      </w:r>
      <w:r w:rsidR="2A417944" w:rsidRPr="00C17BD5">
        <w:rPr>
          <w:rFonts w:eastAsia="ui-sans-serif"/>
          <w:color w:val="0D0D0D" w:themeColor="text1" w:themeTint="F2"/>
        </w:rPr>
        <w:t xml:space="preserve">were able to calculate </w:t>
      </w:r>
      <w:r w:rsidR="2C6B0324" w:rsidRPr="00C17BD5">
        <w:rPr>
          <w:rFonts w:eastAsia="ui-sans-serif"/>
          <w:color w:val="0D0D0D" w:themeColor="text1" w:themeTint="F2"/>
        </w:rPr>
        <w:t xml:space="preserve">the area under the curve (AUC) between year 0 and 1, between year 1 </w:t>
      </w:r>
      <w:r w:rsidR="2C6B0324" w:rsidRPr="00C17BD5">
        <w:rPr>
          <w:rFonts w:eastAsia="ui-sans-serif"/>
          <w:color w:val="0D0D0D" w:themeColor="text1" w:themeTint="F2"/>
        </w:rPr>
        <w:lastRenderedPageBreak/>
        <w:t>and 2, and between year 2 and 3</w:t>
      </w:r>
      <w:r w:rsidR="73699A96" w:rsidRPr="00C17BD5">
        <w:rPr>
          <w:color w:val="0D0D0D" w:themeColor="text1" w:themeTint="F2"/>
        </w:rPr>
        <w:t xml:space="preserve"> (Figure 1)</w:t>
      </w:r>
      <w:r w:rsidR="2C6B0324" w:rsidRPr="00C17BD5">
        <w:rPr>
          <w:color w:val="0D0D0D" w:themeColor="text1" w:themeTint="F2"/>
        </w:rPr>
        <w:t>.</w:t>
      </w:r>
      <w:r w:rsidR="2C6B0324" w:rsidRPr="00C17BD5">
        <w:rPr>
          <w:rFonts w:eastAsia="ui-sans-serif"/>
          <w:color w:val="0D0D0D" w:themeColor="text1" w:themeTint="F2"/>
        </w:rPr>
        <w:t xml:space="preserve"> This provided the life years of diabetes avoided at each respective year</w:t>
      </w:r>
      <w:r w:rsidR="2A417944" w:rsidRPr="00C17BD5">
        <w:rPr>
          <w:rFonts w:eastAsia="ui-sans-serif"/>
          <w:color w:val="0D0D0D" w:themeColor="text1" w:themeTint="F2"/>
        </w:rPr>
        <w:t xml:space="preserve"> for each treatment</w:t>
      </w:r>
      <w:r w:rsidR="2C6B0324" w:rsidRPr="00C17BD5">
        <w:rPr>
          <w:rFonts w:eastAsia="ui-sans-serif"/>
          <w:color w:val="0D0D0D" w:themeColor="text1" w:themeTint="F2"/>
        </w:rPr>
        <w:t xml:space="preserve">. The AUC represented the time without disease; in this context, it quantified the impact of the intervention across different time intervals. </w:t>
      </w:r>
      <w:r w:rsidR="710D0484" w:rsidRPr="00C17BD5">
        <w:rPr>
          <w:rFonts w:eastAsia="ui-sans-serif"/>
          <w:color w:val="0D0D0D" w:themeColor="text1" w:themeTint="F2"/>
        </w:rPr>
        <w:t xml:space="preserve"> </w:t>
      </w:r>
      <w:r w:rsidR="2C6B0324" w:rsidRPr="00C17BD5">
        <w:rPr>
          <w:rFonts w:eastAsia="ui-sans-serif"/>
          <w:color w:val="0D0D0D" w:themeColor="text1" w:themeTint="F2"/>
        </w:rPr>
        <w:t xml:space="preserve">Summing up these three AUC values gave us the total life years of diabetes avoided for the intervention. We repeated this process for each intervention arm to calculate the total life years of diabetes avoided for comparison, which served as the </w:t>
      </w:r>
      <w:r w:rsidR="2A417944" w:rsidRPr="00C17BD5">
        <w:rPr>
          <w:rFonts w:eastAsia="ui-sans-serif"/>
          <w:color w:val="0D0D0D" w:themeColor="text1" w:themeTint="F2"/>
        </w:rPr>
        <w:t>improved effectiveness</w:t>
      </w:r>
      <w:r w:rsidR="2C6B0324" w:rsidRPr="00C17BD5">
        <w:rPr>
          <w:rFonts w:eastAsia="ui-sans-serif"/>
          <w:color w:val="0D0D0D" w:themeColor="text1" w:themeTint="F2"/>
        </w:rPr>
        <w:t xml:space="preserve"> measures needed in the </w:t>
      </w:r>
      <w:r w:rsidR="2A417944" w:rsidRPr="00C17BD5">
        <w:rPr>
          <w:rFonts w:eastAsia="ui-sans-serif"/>
          <w:color w:val="0D0D0D" w:themeColor="text1" w:themeTint="F2"/>
        </w:rPr>
        <w:t xml:space="preserve">improved version of the </w:t>
      </w:r>
      <w:r w:rsidR="2C6B0324" w:rsidRPr="00C17BD5">
        <w:rPr>
          <w:rFonts w:eastAsia="ui-sans-serif"/>
          <w:color w:val="0D0D0D" w:themeColor="text1" w:themeTint="F2"/>
        </w:rPr>
        <w:t>Incremental Cost-Effectiveness Ratio (ICER) calculations.</w:t>
      </w:r>
      <w:r w:rsidR="3421DD74" w:rsidRPr="00C17BD5">
        <w:rPr>
          <w:rFonts w:eastAsia="ui-sans-serif"/>
          <w:color w:val="0D0D0D" w:themeColor="text1" w:themeTint="F2"/>
        </w:rPr>
        <w:t xml:space="preserve"> </w:t>
      </w:r>
      <w:r w:rsidR="6D08C4EB" w:rsidRPr="00C17BD5">
        <w:rPr>
          <w:rFonts w:eastAsia="ui-sans-serif"/>
          <w:color w:val="0D0D0D" w:themeColor="text1" w:themeTint="F2"/>
        </w:rPr>
        <w:t>AUC calculations with respective survival cur</w:t>
      </w:r>
      <w:r w:rsidR="7F978995" w:rsidRPr="00C17BD5">
        <w:rPr>
          <w:rFonts w:eastAsia="ui-sans-serif"/>
          <w:color w:val="0D0D0D" w:themeColor="text1" w:themeTint="F2"/>
        </w:rPr>
        <w:t>ves for each intervention</w:t>
      </w:r>
      <w:r w:rsidR="6D08C4EB" w:rsidRPr="00C17BD5">
        <w:rPr>
          <w:rFonts w:eastAsia="ui-sans-serif"/>
          <w:color w:val="0D0D0D" w:themeColor="text1" w:themeTint="F2"/>
        </w:rPr>
        <w:t xml:space="preserve"> are </w:t>
      </w:r>
      <w:r w:rsidR="7C8E3A50" w:rsidRPr="00C17BD5">
        <w:rPr>
          <w:rFonts w:eastAsia="ui-sans-serif"/>
          <w:color w:val="0D0D0D" w:themeColor="text1" w:themeTint="F2"/>
        </w:rPr>
        <w:t>available</w:t>
      </w:r>
      <w:r w:rsidR="6D08C4EB" w:rsidRPr="00C17BD5">
        <w:rPr>
          <w:rFonts w:eastAsia="ui-sans-serif"/>
          <w:color w:val="0D0D0D" w:themeColor="text1" w:themeTint="F2"/>
        </w:rPr>
        <w:t xml:space="preserve"> in the appendix section. </w:t>
      </w:r>
      <w:r w:rsidR="52A6FCA4" w:rsidRPr="00C17BD5">
        <w:rPr>
          <w:rFonts w:eastAsia="ui-sans-serif"/>
          <w:color w:val="0D0D0D" w:themeColor="text1" w:themeTint="F2"/>
        </w:rPr>
        <w:t xml:space="preserve">The survival curve for control group is presented in figure 1. </w:t>
      </w:r>
      <w:r w:rsidR="297B2850" w:rsidRPr="00C17BD5">
        <w:rPr>
          <w:rFonts w:eastAsia="ui-sans-serif"/>
          <w:color w:val="0D0D0D" w:themeColor="text1" w:themeTint="F2"/>
        </w:rPr>
        <w:t xml:space="preserve"> </w:t>
      </w:r>
      <w:r w:rsidR="52A6FCA4" w:rsidRPr="00C17BD5">
        <w:rPr>
          <w:rFonts w:eastAsia="ui-sans-serif"/>
          <w:color w:val="0D0D0D" w:themeColor="text1" w:themeTint="F2"/>
        </w:rPr>
        <w:t xml:space="preserve"> </w:t>
      </w:r>
    </w:p>
    <w:p w14:paraId="5C073E2F" w14:textId="13A62C71" w:rsidR="00163A54" w:rsidRPr="00C17BD5" w:rsidRDefault="20CD79F1" w:rsidP="00DF3910">
      <w:pPr>
        <w:spacing w:line="259" w:lineRule="auto"/>
      </w:pPr>
      <w:r w:rsidRPr="00C17BD5">
        <w:t>Figure 1. Survival Curve for Control Group</w:t>
      </w:r>
      <w:r w:rsidR="5CFA33E7" w:rsidRPr="00C17BD5">
        <w:t xml:space="preserve"> </w:t>
      </w:r>
    </w:p>
    <w:p w14:paraId="59C18A12" w14:textId="75EA7BA8" w:rsidR="0026606E" w:rsidRPr="00C17BD5" w:rsidRDefault="583434BB" w:rsidP="001E6E08">
      <w:pPr>
        <w:pStyle w:val="BodyText"/>
        <w:spacing w:line="480" w:lineRule="auto"/>
        <w:ind w:right="117"/>
        <w:jc w:val="both"/>
      </w:pPr>
      <w:r w:rsidRPr="00C17BD5">
        <w:rPr>
          <w:noProof/>
        </w:rPr>
        <w:drawing>
          <wp:inline distT="0" distB="0" distL="0" distR="0" wp14:anchorId="369E9642" wp14:editId="3D5916E1">
            <wp:extent cx="5876926" cy="3248025"/>
            <wp:effectExtent l="0" t="0" r="0" b="0"/>
            <wp:docPr id="1754242286" name="Picture 175424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76926" cy="3248025"/>
                    </a:xfrm>
                    <a:prstGeom prst="rect">
                      <a:avLst/>
                    </a:prstGeom>
                  </pic:spPr>
                </pic:pic>
              </a:graphicData>
            </a:graphic>
          </wp:inline>
        </w:drawing>
      </w:r>
    </w:p>
    <w:p w14:paraId="235DAAFE" w14:textId="23BC3AC7" w:rsidR="00975071" w:rsidRPr="00C17BD5" w:rsidRDefault="000B7494" w:rsidP="001E6E08">
      <w:pPr>
        <w:pStyle w:val="BodyText"/>
        <w:spacing w:line="480" w:lineRule="auto"/>
        <w:ind w:right="117"/>
        <w:jc w:val="both"/>
        <w:rPr>
          <w:sz w:val="22"/>
          <w:szCs w:val="22"/>
        </w:rPr>
      </w:pPr>
      <w:r w:rsidRPr="00C17BD5">
        <w:rPr>
          <w:sz w:val="22"/>
          <w:szCs w:val="22"/>
        </w:rPr>
        <w:t>Table</w:t>
      </w:r>
      <w:r w:rsidR="00BC31B4" w:rsidRPr="00C17BD5">
        <w:rPr>
          <w:sz w:val="22"/>
          <w:szCs w:val="22"/>
        </w:rPr>
        <w:t xml:space="preserve"> </w:t>
      </w:r>
      <w:r w:rsidRPr="00C17BD5">
        <w:rPr>
          <w:sz w:val="22"/>
          <w:szCs w:val="22"/>
        </w:rPr>
        <w:t xml:space="preserve">1. </w:t>
      </w:r>
      <w:r w:rsidR="00BC31B4" w:rsidRPr="00C17BD5">
        <w:rPr>
          <w:sz w:val="22"/>
          <w:szCs w:val="22"/>
        </w:rPr>
        <w:t xml:space="preserve">Rate and Probability </w:t>
      </w:r>
      <w:r w:rsidRPr="00C17BD5">
        <w:rPr>
          <w:sz w:val="22"/>
          <w:szCs w:val="22"/>
        </w:rPr>
        <w:t>of developing</w:t>
      </w:r>
      <w:r w:rsidR="00975071" w:rsidRPr="00C17BD5">
        <w:rPr>
          <w:sz w:val="22"/>
          <w:szCs w:val="22"/>
        </w:rPr>
        <w:t>/</w:t>
      </w:r>
      <w:r w:rsidRPr="00C17BD5">
        <w:rPr>
          <w:sz w:val="22"/>
          <w:szCs w:val="22"/>
        </w:rPr>
        <w:t xml:space="preserve">avoiding diabetes </w:t>
      </w:r>
      <w:r w:rsidR="006F1B95" w:rsidRPr="00C17BD5">
        <w:rPr>
          <w:sz w:val="22"/>
          <w:szCs w:val="22"/>
        </w:rPr>
        <w:t>for</w:t>
      </w:r>
      <w:r w:rsidRPr="00C17BD5">
        <w:rPr>
          <w:sz w:val="22"/>
          <w:szCs w:val="22"/>
        </w:rPr>
        <w:t xml:space="preserve"> </w:t>
      </w:r>
      <w:r w:rsidR="006F1B95" w:rsidRPr="00C17BD5">
        <w:rPr>
          <w:sz w:val="22"/>
          <w:szCs w:val="22"/>
        </w:rPr>
        <w:t>all</w:t>
      </w:r>
      <w:r w:rsidRPr="00C17BD5">
        <w:rPr>
          <w:sz w:val="22"/>
          <w:szCs w:val="22"/>
        </w:rPr>
        <w:t xml:space="preserve"> interventions at each year</w:t>
      </w:r>
    </w:p>
    <w:tbl>
      <w:tblPr>
        <w:tblStyle w:val="GridTable1Light-Accent1"/>
        <w:tblW w:w="0" w:type="auto"/>
        <w:tblLook w:val="04A0" w:firstRow="1" w:lastRow="0" w:firstColumn="1" w:lastColumn="0" w:noHBand="0" w:noVBand="1"/>
      </w:tblPr>
      <w:tblGrid>
        <w:gridCol w:w="1507"/>
        <w:gridCol w:w="965"/>
        <w:gridCol w:w="966"/>
        <w:gridCol w:w="967"/>
        <w:gridCol w:w="967"/>
        <w:gridCol w:w="967"/>
        <w:gridCol w:w="967"/>
        <w:gridCol w:w="967"/>
        <w:gridCol w:w="967"/>
      </w:tblGrid>
      <w:tr w:rsidR="001E6E08" w:rsidRPr="00C17BD5" w14:paraId="31449C86" w14:textId="77777777" w:rsidTr="00694113">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507" w:type="dxa"/>
            <w:vMerge w:val="restart"/>
          </w:tcPr>
          <w:p w14:paraId="60D7D3B3" w14:textId="4A516D61" w:rsidR="001E6E08" w:rsidRPr="00C17BD5" w:rsidRDefault="001E6E08" w:rsidP="00694113">
            <w:pPr>
              <w:pStyle w:val="BodyText"/>
              <w:spacing w:line="480" w:lineRule="auto"/>
              <w:ind w:right="117"/>
              <w:rPr>
                <w:b w:val="0"/>
                <w:bCs w:val="0"/>
                <w:color w:val="000000" w:themeColor="text1"/>
                <w:sz w:val="22"/>
                <w:szCs w:val="22"/>
              </w:rPr>
            </w:pPr>
            <w:r w:rsidRPr="00C17BD5">
              <w:rPr>
                <w:color w:val="000000" w:themeColor="text1"/>
                <w:sz w:val="22"/>
                <w:szCs w:val="22"/>
              </w:rPr>
              <w:t>Intervention</w:t>
            </w:r>
          </w:p>
        </w:tc>
        <w:tc>
          <w:tcPr>
            <w:tcW w:w="965" w:type="dxa"/>
            <w:vMerge w:val="restart"/>
          </w:tcPr>
          <w:p w14:paraId="52E15118" w14:textId="30DE02F9" w:rsidR="001E6E08" w:rsidRPr="00C17BD5" w:rsidRDefault="001E6E08" w:rsidP="00694113">
            <w:pPr>
              <w:pStyle w:val="BodyText"/>
              <w:spacing w:line="480" w:lineRule="auto"/>
              <w:ind w:right="117"/>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C17BD5">
              <w:rPr>
                <w:b w:val="0"/>
                <w:bCs w:val="0"/>
                <w:color w:val="000000" w:themeColor="text1"/>
                <w:sz w:val="22"/>
                <w:szCs w:val="22"/>
              </w:rPr>
              <w:t>CI</w:t>
            </w:r>
            <w:r w:rsidRPr="00C17BD5">
              <w:rPr>
                <w:bCs w:val="0"/>
                <w:color w:val="000000" w:themeColor="text1"/>
                <w:sz w:val="22"/>
                <w:szCs w:val="22"/>
              </w:rPr>
              <w:t xml:space="preserve"> </w:t>
            </w:r>
            <w:r w:rsidRPr="00C17BD5">
              <w:rPr>
                <w:b w:val="0"/>
                <w:bCs w:val="0"/>
                <w:color w:val="000000" w:themeColor="text1"/>
                <w:sz w:val="22"/>
                <w:szCs w:val="22"/>
              </w:rPr>
              <w:t>a</w:t>
            </w:r>
            <w:r w:rsidRPr="00C17BD5">
              <w:rPr>
                <w:bCs w:val="0"/>
                <w:color w:val="000000" w:themeColor="text1"/>
                <w:sz w:val="22"/>
                <w:szCs w:val="22"/>
              </w:rPr>
              <w:t>t Year 3</w:t>
            </w:r>
          </w:p>
        </w:tc>
        <w:tc>
          <w:tcPr>
            <w:tcW w:w="966" w:type="dxa"/>
            <w:vMerge w:val="restart"/>
          </w:tcPr>
          <w:p w14:paraId="28F0E21B" w14:textId="5024D10A" w:rsidR="001E6E08" w:rsidRPr="00C17BD5" w:rsidRDefault="001E6E08" w:rsidP="00694113">
            <w:pPr>
              <w:pStyle w:val="BodyText"/>
              <w:spacing w:line="480" w:lineRule="auto"/>
              <w:ind w:right="117"/>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C17BD5">
              <w:rPr>
                <w:bCs w:val="0"/>
                <w:color w:val="000000" w:themeColor="text1"/>
                <w:sz w:val="22"/>
                <w:szCs w:val="22"/>
              </w:rPr>
              <w:t>Rate</w:t>
            </w:r>
          </w:p>
        </w:tc>
        <w:tc>
          <w:tcPr>
            <w:tcW w:w="2901" w:type="dxa"/>
            <w:gridSpan w:val="3"/>
          </w:tcPr>
          <w:p w14:paraId="3888F84A" w14:textId="1975D037" w:rsidR="001E6E08" w:rsidRPr="00C17BD5" w:rsidRDefault="001E6E08" w:rsidP="00694113">
            <w:pPr>
              <w:pStyle w:val="BodyText"/>
              <w:spacing w:line="480" w:lineRule="auto"/>
              <w:ind w:right="117"/>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C17BD5">
              <w:rPr>
                <w:bCs w:val="0"/>
                <w:color w:val="000000" w:themeColor="text1"/>
                <w:sz w:val="22"/>
                <w:szCs w:val="22"/>
              </w:rPr>
              <w:t>Probability of Developing Diabetes</w:t>
            </w:r>
          </w:p>
        </w:tc>
        <w:tc>
          <w:tcPr>
            <w:tcW w:w="2901" w:type="dxa"/>
            <w:gridSpan w:val="3"/>
          </w:tcPr>
          <w:p w14:paraId="53099276" w14:textId="1640F5A9" w:rsidR="001E6E08" w:rsidRPr="00C17BD5" w:rsidRDefault="001E6E08" w:rsidP="00694113">
            <w:pPr>
              <w:pStyle w:val="BodyText"/>
              <w:spacing w:line="480" w:lineRule="auto"/>
              <w:ind w:right="117"/>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00C17BD5">
              <w:rPr>
                <w:bCs w:val="0"/>
                <w:color w:val="000000" w:themeColor="text1"/>
                <w:sz w:val="22"/>
                <w:szCs w:val="22"/>
              </w:rPr>
              <w:t>Probability of Avoiding Diabetes</w:t>
            </w:r>
          </w:p>
        </w:tc>
      </w:tr>
      <w:tr w:rsidR="00975071" w:rsidRPr="00C17BD5" w14:paraId="38104DED" w14:textId="77777777" w:rsidTr="00694113">
        <w:trPr>
          <w:trHeight w:val="310"/>
        </w:trPr>
        <w:tc>
          <w:tcPr>
            <w:cnfStyle w:val="001000000000" w:firstRow="0" w:lastRow="0" w:firstColumn="1" w:lastColumn="0" w:oddVBand="0" w:evenVBand="0" w:oddHBand="0" w:evenHBand="0" w:firstRowFirstColumn="0" w:firstRowLastColumn="0" w:lastRowFirstColumn="0" w:lastRowLastColumn="0"/>
            <w:tcW w:w="1507" w:type="dxa"/>
            <w:vMerge/>
          </w:tcPr>
          <w:p w14:paraId="22005837" w14:textId="77777777" w:rsidR="00975071" w:rsidRPr="00C17BD5" w:rsidRDefault="00975071" w:rsidP="00694113">
            <w:pPr>
              <w:pStyle w:val="BodyText"/>
              <w:spacing w:line="480" w:lineRule="auto"/>
              <w:ind w:right="117"/>
              <w:rPr>
                <w:b w:val="0"/>
                <w:bCs w:val="0"/>
                <w:color w:val="000000" w:themeColor="text1"/>
                <w:sz w:val="22"/>
                <w:szCs w:val="22"/>
              </w:rPr>
            </w:pPr>
          </w:p>
        </w:tc>
        <w:tc>
          <w:tcPr>
            <w:tcW w:w="965" w:type="dxa"/>
            <w:vMerge/>
          </w:tcPr>
          <w:p w14:paraId="02450A94" w14:textId="77777777"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c>
          <w:tcPr>
            <w:tcW w:w="966" w:type="dxa"/>
            <w:vMerge/>
          </w:tcPr>
          <w:p w14:paraId="2DB38604" w14:textId="77777777"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c>
          <w:tcPr>
            <w:tcW w:w="967" w:type="dxa"/>
          </w:tcPr>
          <w:p w14:paraId="5B290E69" w14:textId="69E0BC24" w:rsidR="00975071" w:rsidRPr="00C17BD5" w:rsidRDefault="001E6E08"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sidRPr="00C17BD5">
              <w:rPr>
                <w:b/>
                <w:bCs/>
                <w:color w:val="000000" w:themeColor="text1"/>
                <w:sz w:val="22"/>
                <w:szCs w:val="22"/>
              </w:rPr>
              <w:t>Year 1</w:t>
            </w:r>
          </w:p>
        </w:tc>
        <w:tc>
          <w:tcPr>
            <w:tcW w:w="967" w:type="dxa"/>
          </w:tcPr>
          <w:p w14:paraId="511AC383" w14:textId="38BA6521" w:rsidR="00975071" w:rsidRPr="00C17BD5" w:rsidRDefault="001E6E08"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sidRPr="00C17BD5">
              <w:rPr>
                <w:b/>
                <w:bCs/>
                <w:color w:val="000000" w:themeColor="text1"/>
                <w:sz w:val="22"/>
                <w:szCs w:val="22"/>
              </w:rPr>
              <w:t>Year 2</w:t>
            </w:r>
          </w:p>
        </w:tc>
        <w:tc>
          <w:tcPr>
            <w:tcW w:w="967" w:type="dxa"/>
          </w:tcPr>
          <w:p w14:paraId="0ACB4B9D" w14:textId="13C44451" w:rsidR="00975071" w:rsidRPr="00C17BD5" w:rsidRDefault="001E6E08"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sidRPr="00C17BD5">
              <w:rPr>
                <w:b/>
                <w:bCs/>
                <w:color w:val="000000" w:themeColor="text1"/>
                <w:sz w:val="22"/>
                <w:szCs w:val="22"/>
              </w:rPr>
              <w:t>Year 3</w:t>
            </w:r>
          </w:p>
        </w:tc>
        <w:tc>
          <w:tcPr>
            <w:tcW w:w="967" w:type="dxa"/>
          </w:tcPr>
          <w:p w14:paraId="34208367" w14:textId="17186862" w:rsidR="00975071" w:rsidRPr="00C17BD5" w:rsidRDefault="001E6E08"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sidRPr="00C17BD5">
              <w:rPr>
                <w:b/>
                <w:bCs/>
                <w:color w:val="000000" w:themeColor="text1"/>
                <w:sz w:val="22"/>
                <w:szCs w:val="22"/>
              </w:rPr>
              <w:t>Year 1</w:t>
            </w:r>
          </w:p>
        </w:tc>
        <w:tc>
          <w:tcPr>
            <w:tcW w:w="967" w:type="dxa"/>
          </w:tcPr>
          <w:p w14:paraId="5E5DD730" w14:textId="4A054198" w:rsidR="00975071" w:rsidRPr="00C17BD5" w:rsidRDefault="001E6E08"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sidRPr="00C17BD5">
              <w:rPr>
                <w:b/>
                <w:bCs/>
                <w:color w:val="000000" w:themeColor="text1"/>
                <w:sz w:val="22"/>
                <w:szCs w:val="22"/>
              </w:rPr>
              <w:t>Year 2</w:t>
            </w:r>
          </w:p>
        </w:tc>
        <w:tc>
          <w:tcPr>
            <w:tcW w:w="967" w:type="dxa"/>
          </w:tcPr>
          <w:p w14:paraId="5115454C" w14:textId="41D7F688" w:rsidR="00975071" w:rsidRPr="00C17BD5" w:rsidRDefault="001E6E08"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r w:rsidRPr="00C17BD5">
              <w:rPr>
                <w:b/>
                <w:bCs/>
                <w:color w:val="000000" w:themeColor="text1"/>
                <w:sz w:val="22"/>
                <w:szCs w:val="22"/>
              </w:rPr>
              <w:t>Year 3</w:t>
            </w:r>
          </w:p>
        </w:tc>
      </w:tr>
      <w:tr w:rsidR="00975071" w:rsidRPr="00C17BD5" w14:paraId="4E312F10" w14:textId="77777777" w:rsidTr="00694113">
        <w:tc>
          <w:tcPr>
            <w:cnfStyle w:val="001000000000" w:firstRow="0" w:lastRow="0" w:firstColumn="1" w:lastColumn="0" w:oddVBand="0" w:evenVBand="0" w:oddHBand="0" w:evenHBand="0" w:firstRowFirstColumn="0" w:firstRowLastColumn="0" w:lastRowFirstColumn="0" w:lastRowLastColumn="0"/>
            <w:tcW w:w="1507" w:type="dxa"/>
          </w:tcPr>
          <w:p w14:paraId="30358A7C" w14:textId="6F768ECD" w:rsidR="00975071" w:rsidRPr="00C17BD5" w:rsidRDefault="00975071" w:rsidP="00694113">
            <w:pPr>
              <w:pStyle w:val="BodyText"/>
              <w:spacing w:line="480" w:lineRule="auto"/>
              <w:ind w:right="117"/>
              <w:rPr>
                <w:sz w:val="22"/>
                <w:szCs w:val="22"/>
              </w:rPr>
            </w:pPr>
            <w:r w:rsidRPr="00C17BD5">
              <w:rPr>
                <w:sz w:val="22"/>
                <w:szCs w:val="22"/>
              </w:rPr>
              <w:t>Control</w:t>
            </w:r>
          </w:p>
        </w:tc>
        <w:tc>
          <w:tcPr>
            <w:tcW w:w="965" w:type="dxa"/>
          </w:tcPr>
          <w:p w14:paraId="110E8DAB" w14:textId="32513A12"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0.55</w:t>
            </w:r>
          </w:p>
        </w:tc>
        <w:tc>
          <w:tcPr>
            <w:tcW w:w="966" w:type="dxa"/>
          </w:tcPr>
          <w:p w14:paraId="765D8BB2" w14:textId="712D9815"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0.266</w:t>
            </w:r>
          </w:p>
        </w:tc>
        <w:tc>
          <w:tcPr>
            <w:tcW w:w="967" w:type="dxa"/>
          </w:tcPr>
          <w:p w14:paraId="7DC51CCD" w14:textId="7D304BC5"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0.234</w:t>
            </w:r>
          </w:p>
        </w:tc>
        <w:tc>
          <w:tcPr>
            <w:tcW w:w="967" w:type="dxa"/>
          </w:tcPr>
          <w:p w14:paraId="0DEEEF78" w14:textId="40D7C55E"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0.413</w:t>
            </w:r>
          </w:p>
        </w:tc>
        <w:tc>
          <w:tcPr>
            <w:tcW w:w="967" w:type="dxa"/>
          </w:tcPr>
          <w:p w14:paraId="22657FF9" w14:textId="30BB8A48"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0.55</w:t>
            </w:r>
          </w:p>
        </w:tc>
        <w:tc>
          <w:tcPr>
            <w:tcW w:w="967" w:type="dxa"/>
          </w:tcPr>
          <w:p w14:paraId="2AEB41D5" w14:textId="25B4AB8C"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0.766</w:t>
            </w:r>
          </w:p>
        </w:tc>
        <w:tc>
          <w:tcPr>
            <w:tcW w:w="967" w:type="dxa"/>
          </w:tcPr>
          <w:p w14:paraId="1E496212" w14:textId="1F25E6F7"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0.587</w:t>
            </w:r>
          </w:p>
        </w:tc>
        <w:tc>
          <w:tcPr>
            <w:tcW w:w="967" w:type="dxa"/>
          </w:tcPr>
          <w:p w14:paraId="00441047" w14:textId="0C1A41B0"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0.45</w:t>
            </w:r>
          </w:p>
        </w:tc>
      </w:tr>
      <w:tr w:rsidR="00975071" w:rsidRPr="00C17BD5" w14:paraId="70DFB729" w14:textId="77777777" w:rsidTr="00694113">
        <w:tc>
          <w:tcPr>
            <w:cnfStyle w:val="001000000000" w:firstRow="0" w:lastRow="0" w:firstColumn="1" w:lastColumn="0" w:oddVBand="0" w:evenVBand="0" w:oddHBand="0" w:evenHBand="0" w:firstRowFirstColumn="0" w:firstRowLastColumn="0" w:lastRowFirstColumn="0" w:lastRowLastColumn="0"/>
            <w:tcW w:w="1507" w:type="dxa"/>
          </w:tcPr>
          <w:p w14:paraId="4FE7464A" w14:textId="6656BA01" w:rsidR="00975071" w:rsidRPr="00C17BD5" w:rsidRDefault="00975071" w:rsidP="00694113">
            <w:pPr>
              <w:pStyle w:val="BodyText"/>
              <w:spacing w:line="480" w:lineRule="auto"/>
              <w:ind w:right="117"/>
              <w:rPr>
                <w:sz w:val="22"/>
                <w:szCs w:val="22"/>
              </w:rPr>
            </w:pPr>
            <w:r w:rsidRPr="00C17BD5">
              <w:rPr>
                <w:sz w:val="22"/>
                <w:szCs w:val="22"/>
              </w:rPr>
              <w:t>LSM</w:t>
            </w:r>
          </w:p>
        </w:tc>
        <w:tc>
          <w:tcPr>
            <w:tcW w:w="965" w:type="dxa"/>
          </w:tcPr>
          <w:p w14:paraId="76806610" w14:textId="282A93A1"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0.393</w:t>
            </w:r>
          </w:p>
        </w:tc>
        <w:tc>
          <w:tcPr>
            <w:tcW w:w="966" w:type="dxa"/>
          </w:tcPr>
          <w:p w14:paraId="36D86435" w14:textId="046E441C"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0.166</w:t>
            </w:r>
          </w:p>
        </w:tc>
        <w:tc>
          <w:tcPr>
            <w:tcW w:w="967" w:type="dxa"/>
          </w:tcPr>
          <w:p w14:paraId="26890A6A" w14:textId="153797A1"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0.153</w:t>
            </w:r>
          </w:p>
        </w:tc>
        <w:tc>
          <w:tcPr>
            <w:tcW w:w="967" w:type="dxa"/>
          </w:tcPr>
          <w:p w14:paraId="72615115" w14:textId="10C0AA79"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0.283</w:t>
            </w:r>
          </w:p>
        </w:tc>
        <w:tc>
          <w:tcPr>
            <w:tcW w:w="967" w:type="dxa"/>
          </w:tcPr>
          <w:p w14:paraId="1A7084E6" w14:textId="4A589329"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0.393</w:t>
            </w:r>
          </w:p>
        </w:tc>
        <w:tc>
          <w:tcPr>
            <w:tcW w:w="967" w:type="dxa"/>
          </w:tcPr>
          <w:p w14:paraId="69A71F2E" w14:textId="4312765E"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0.847</w:t>
            </w:r>
          </w:p>
        </w:tc>
        <w:tc>
          <w:tcPr>
            <w:tcW w:w="967" w:type="dxa"/>
          </w:tcPr>
          <w:p w14:paraId="4B640752" w14:textId="3653D242"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0.717</w:t>
            </w:r>
          </w:p>
        </w:tc>
        <w:tc>
          <w:tcPr>
            <w:tcW w:w="967" w:type="dxa"/>
          </w:tcPr>
          <w:p w14:paraId="5779A5EF" w14:textId="48B60D36"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0.607</w:t>
            </w:r>
          </w:p>
        </w:tc>
      </w:tr>
      <w:tr w:rsidR="00975071" w:rsidRPr="00C17BD5" w14:paraId="2706009E" w14:textId="77777777" w:rsidTr="00694113">
        <w:tc>
          <w:tcPr>
            <w:cnfStyle w:val="001000000000" w:firstRow="0" w:lastRow="0" w:firstColumn="1" w:lastColumn="0" w:oddVBand="0" w:evenVBand="0" w:oddHBand="0" w:evenHBand="0" w:firstRowFirstColumn="0" w:firstRowLastColumn="0" w:lastRowFirstColumn="0" w:lastRowLastColumn="0"/>
            <w:tcW w:w="1507" w:type="dxa"/>
          </w:tcPr>
          <w:p w14:paraId="51828AF7" w14:textId="0B25A54A" w:rsidR="00975071" w:rsidRPr="00C17BD5" w:rsidRDefault="00975071" w:rsidP="00694113">
            <w:pPr>
              <w:pStyle w:val="BodyText"/>
              <w:spacing w:line="480" w:lineRule="auto"/>
              <w:ind w:right="117"/>
              <w:rPr>
                <w:sz w:val="22"/>
                <w:szCs w:val="22"/>
              </w:rPr>
            </w:pPr>
            <w:r w:rsidRPr="00C17BD5">
              <w:rPr>
                <w:sz w:val="22"/>
                <w:szCs w:val="22"/>
              </w:rPr>
              <w:t>Met</w:t>
            </w:r>
          </w:p>
        </w:tc>
        <w:tc>
          <w:tcPr>
            <w:tcW w:w="965" w:type="dxa"/>
          </w:tcPr>
          <w:p w14:paraId="181A154D" w14:textId="3E42C51A"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0.405</w:t>
            </w:r>
          </w:p>
        </w:tc>
        <w:tc>
          <w:tcPr>
            <w:tcW w:w="966" w:type="dxa"/>
          </w:tcPr>
          <w:p w14:paraId="3BAFF035" w14:textId="22903949"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0.173</w:t>
            </w:r>
          </w:p>
        </w:tc>
        <w:tc>
          <w:tcPr>
            <w:tcW w:w="967" w:type="dxa"/>
          </w:tcPr>
          <w:p w14:paraId="679EF4CC" w14:textId="11F259E6"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0.159</w:t>
            </w:r>
          </w:p>
        </w:tc>
        <w:tc>
          <w:tcPr>
            <w:tcW w:w="967" w:type="dxa"/>
          </w:tcPr>
          <w:p w14:paraId="58222441" w14:textId="196F7EC2"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0.292</w:t>
            </w:r>
          </w:p>
        </w:tc>
        <w:tc>
          <w:tcPr>
            <w:tcW w:w="967" w:type="dxa"/>
          </w:tcPr>
          <w:p w14:paraId="30D5ABE7" w14:textId="655EA6C6"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0.405</w:t>
            </w:r>
          </w:p>
        </w:tc>
        <w:tc>
          <w:tcPr>
            <w:tcW w:w="967" w:type="dxa"/>
          </w:tcPr>
          <w:p w14:paraId="1030920A" w14:textId="7B30F303"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0.841</w:t>
            </w:r>
          </w:p>
        </w:tc>
        <w:tc>
          <w:tcPr>
            <w:tcW w:w="967" w:type="dxa"/>
          </w:tcPr>
          <w:p w14:paraId="325F4A4C" w14:textId="1FE7A850"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0.707</w:t>
            </w:r>
          </w:p>
        </w:tc>
        <w:tc>
          <w:tcPr>
            <w:tcW w:w="967" w:type="dxa"/>
          </w:tcPr>
          <w:p w14:paraId="0CB21616" w14:textId="1530C009"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0.595</w:t>
            </w:r>
          </w:p>
        </w:tc>
      </w:tr>
      <w:tr w:rsidR="00975071" w:rsidRPr="00C17BD5" w14:paraId="3987439F" w14:textId="77777777" w:rsidTr="00694113">
        <w:tc>
          <w:tcPr>
            <w:cnfStyle w:val="001000000000" w:firstRow="0" w:lastRow="0" w:firstColumn="1" w:lastColumn="0" w:oddVBand="0" w:evenVBand="0" w:oddHBand="0" w:evenHBand="0" w:firstRowFirstColumn="0" w:firstRowLastColumn="0" w:lastRowFirstColumn="0" w:lastRowLastColumn="0"/>
            <w:tcW w:w="1507" w:type="dxa"/>
          </w:tcPr>
          <w:p w14:paraId="2C5270D6" w14:textId="0A43CAE0" w:rsidR="00975071" w:rsidRPr="00C17BD5" w:rsidRDefault="00975071" w:rsidP="00694113">
            <w:pPr>
              <w:pStyle w:val="BodyText"/>
              <w:spacing w:line="480" w:lineRule="auto"/>
              <w:ind w:right="117"/>
              <w:rPr>
                <w:sz w:val="22"/>
                <w:szCs w:val="22"/>
              </w:rPr>
            </w:pPr>
            <w:r w:rsidRPr="00C17BD5">
              <w:rPr>
                <w:sz w:val="22"/>
                <w:szCs w:val="22"/>
              </w:rPr>
              <w:lastRenderedPageBreak/>
              <w:t>LSM + Met</w:t>
            </w:r>
          </w:p>
        </w:tc>
        <w:tc>
          <w:tcPr>
            <w:tcW w:w="965" w:type="dxa"/>
          </w:tcPr>
          <w:p w14:paraId="71BF877F" w14:textId="65CAB04A"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0.395</w:t>
            </w:r>
          </w:p>
        </w:tc>
        <w:tc>
          <w:tcPr>
            <w:tcW w:w="966" w:type="dxa"/>
          </w:tcPr>
          <w:p w14:paraId="5BBE1775" w14:textId="2BD9FA93"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0.167</w:t>
            </w:r>
          </w:p>
        </w:tc>
        <w:tc>
          <w:tcPr>
            <w:tcW w:w="967" w:type="dxa"/>
          </w:tcPr>
          <w:p w14:paraId="2696DB51" w14:textId="646E9E42"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0.154</w:t>
            </w:r>
          </w:p>
        </w:tc>
        <w:tc>
          <w:tcPr>
            <w:tcW w:w="967" w:type="dxa"/>
          </w:tcPr>
          <w:p w14:paraId="046876EA" w14:textId="02BA4769"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0.285</w:t>
            </w:r>
          </w:p>
        </w:tc>
        <w:tc>
          <w:tcPr>
            <w:tcW w:w="967" w:type="dxa"/>
          </w:tcPr>
          <w:p w14:paraId="36A6A33C" w14:textId="3F523D2B"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0.395</w:t>
            </w:r>
          </w:p>
        </w:tc>
        <w:tc>
          <w:tcPr>
            <w:tcW w:w="967" w:type="dxa"/>
          </w:tcPr>
          <w:p w14:paraId="31D0FF6D" w14:textId="5101730A"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0.846</w:t>
            </w:r>
          </w:p>
        </w:tc>
        <w:tc>
          <w:tcPr>
            <w:tcW w:w="967" w:type="dxa"/>
          </w:tcPr>
          <w:p w14:paraId="39E3CF24" w14:textId="3FA71E00"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0.715</w:t>
            </w:r>
          </w:p>
        </w:tc>
        <w:tc>
          <w:tcPr>
            <w:tcW w:w="967" w:type="dxa"/>
          </w:tcPr>
          <w:p w14:paraId="738E6A0C" w14:textId="0936B7E6" w:rsidR="00975071" w:rsidRPr="00C17BD5" w:rsidRDefault="00975071" w:rsidP="00694113">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sz w:val="22"/>
                <w:szCs w:val="22"/>
              </w:rPr>
            </w:pPr>
            <w:r w:rsidRPr="00C17BD5">
              <w:rPr>
                <w:sz w:val="22"/>
                <w:szCs w:val="22"/>
              </w:rPr>
              <w:t>0.605</w:t>
            </w:r>
          </w:p>
        </w:tc>
      </w:tr>
    </w:tbl>
    <w:p w14:paraId="35FDF6BA" w14:textId="36CBF77C" w:rsidR="00A156CB" w:rsidRPr="00C17BD5" w:rsidRDefault="001E6E08" w:rsidP="001E6E08">
      <w:pPr>
        <w:pStyle w:val="BodyText"/>
        <w:spacing w:line="480" w:lineRule="auto"/>
        <w:ind w:right="117"/>
        <w:jc w:val="both"/>
        <w:rPr>
          <w:color w:val="000000" w:themeColor="text1"/>
          <w:sz w:val="18"/>
          <w:szCs w:val="18"/>
        </w:rPr>
      </w:pPr>
      <w:r w:rsidRPr="00C17BD5">
        <w:rPr>
          <w:color w:val="000000" w:themeColor="text1"/>
          <w:sz w:val="18"/>
          <w:szCs w:val="18"/>
        </w:rPr>
        <w:t>CI – cumulative incidence; LSM- lifestyle modification; MET- Metformin</w:t>
      </w:r>
    </w:p>
    <w:p w14:paraId="1DEB6441" w14:textId="6123A600" w:rsidR="009D764A" w:rsidRPr="00C17BD5" w:rsidRDefault="00D169C8" w:rsidP="001E6E08">
      <w:pPr>
        <w:pStyle w:val="BodyText"/>
        <w:spacing w:line="480" w:lineRule="auto"/>
        <w:ind w:right="117"/>
        <w:jc w:val="both"/>
      </w:pPr>
      <w:r w:rsidRPr="00C17BD5">
        <w:t xml:space="preserve">2.3 </w:t>
      </w:r>
      <w:r w:rsidR="009F2A75" w:rsidRPr="00C17BD5">
        <w:t xml:space="preserve">Cost </w:t>
      </w:r>
      <w:r w:rsidR="00415673" w:rsidRPr="00C17BD5">
        <w:t>Parameters</w:t>
      </w:r>
      <w:r w:rsidR="00EE3F59" w:rsidRPr="00C17BD5">
        <w:t>.</w:t>
      </w:r>
    </w:p>
    <w:p w14:paraId="4B07E575" w14:textId="2F4D33AB" w:rsidR="00BE6C21" w:rsidRPr="00C17BD5" w:rsidRDefault="00EE3F59" w:rsidP="00BE6C21">
      <w:pPr>
        <w:pStyle w:val="BodyText"/>
        <w:spacing w:after="240" w:line="480" w:lineRule="auto"/>
        <w:ind w:right="117"/>
        <w:jc w:val="both"/>
      </w:pPr>
      <w:r w:rsidRPr="00C17BD5">
        <w:t xml:space="preserve">We </w:t>
      </w:r>
      <w:r w:rsidR="002B0024" w:rsidRPr="00C17BD5">
        <w:t>obtained</w:t>
      </w:r>
      <w:r w:rsidR="00997573" w:rsidRPr="00C17BD5">
        <w:t xml:space="preserve"> </w:t>
      </w:r>
      <w:r w:rsidR="1B712309" w:rsidRPr="00C17BD5">
        <w:t xml:space="preserve">the </w:t>
      </w:r>
      <w:r w:rsidR="00997573" w:rsidRPr="00C17BD5">
        <w:t xml:space="preserve">total cost </w:t>
      </w:r>
      <w:r w:rsidR="005E45CD" w:rsidRPr="00C17BD5">
        <w:t xml:space="preserve">of </w:t>
      </w:r>
      <w:r w:rsidR="001B0283" w:rsidRPr="00C17BD5">
        <w:t xml:space="preserve">the intervention </w:t>
      </w:r>
      <w:r w:rsidR="0007097C" w:rsidRPr="00C17BD5">
        <w:t xml:space="preserve">LSM, MET, LSM + MET </w:t>
      </w:r>
      <w:r w:rsidR="001B0283" w:rsidRPr="00C17BD5">
        <w:t>for all the 3 years</w:t>
      </w:r>
      <w:r w:rsidR="002B0024" w:rsidRPr="00C17BD5">
        <w:t xml:space="preserve"> from the original paper</w:t>
      </w:r>
      <w:r w:rsidR="009B0E33" w:rsidRPr="00C17BD5">
        <w:t xml:space="preserve">. </w:t>
      </w:r>
      <w:r w:rsidR="008A634D" w:rsidRPr="00C17BD5">
        <w:t>(Table 2)</w:t>
      </w:r>
      <w:r w:rsidR="00BE6C21" w:rsidRPr="00C17BD5">
        <w:t xml:space="preserve"> We did not discount the cost values. All the cost values are in 2006 U.S Dollar. </w:t>
      </w:r>
      <w:r w:rsidR="001A3EEA" w:rsidRPr="00C17BD5">
        <w:t>Alpha and Beta values for total cost for each interventions are reported in the appendix section</w:t>
      </w:r>
    </w:p>
    <w:tbl>
      <w:tblPr>
        <w:tblStyle w:val="GridTable1Light-Accent1"/>
        <w:tblpPr w:leftFromText="180" w:rightFromText="180" w:vertAnchor="text" w:horzAnchor="margin" w:tblpY="490"/>
        <w:tblW w:w="9450" w:type="dxa"/>
        <w:tblLook w:val="04A0" w:firstRow="1" w:lastRow="0" w:firstColumn="1" w:lastColumn="0" w:noHBand="0" w:noVBand="1"/>
      </w:tblPr>
      <w:tblGrid>
        <w:gridCol w:w="1889"/>
        <w:gridCol w:w="1889"/>
        <w:gridCol w:w="1889"/>
        <w:gridCol w:w="1889"/>
        <w:gridCol w:w="1894"/>
      </w:tblGrid>
      <w:tr w:rsidR="00BE6C21" w:rsidRPr="00C17BD5" w14:paraId="205F611C" w14:textId="77777777" w:rsidTr="00BE6C21">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450" w:type="dxa"/>
            <w:gridSpan w:val="5"/>
          </w:tcPr>
          <w:p w14:paraId="32CDE88E" w14:textId="77777777" w:rsidR="00BE6C21" w:rsidRPr="00C17BD5" w:rsidRDefault="00BE6C21" w:rsidP="00BE6C21">
            <w:pPr>
              <w:pStyle w:val="BodyText"/>
              <w:spacing w:line="480" w:lineRule="auto"/>
              <w:ind w:right="117"/>
              <w:rPr>
                <w:color w:val="FFFFFF" w:themeColor="background1"/>
              </w:rPr>
            </w:pPr>
            <w:r w:rsidRPr="00C17BD5">
              <w:rPr>
                <w:color w:val="000000" w:themeColor="text1"/>
                <w:sz w:val="22"/>
                <w:szCs w:val="22"/>
              </w:rPr>
              <w:t>Cost parameters</w:t>
            </w:r>
          </w:p>
        </w:tc>
      </w:tr>
      <w:tr w:rsidR="00BE6C21" w:rsidRPr="00C17BD5" w14:paraId="1E6E92BF" w14:textId="77777777" w:rsidTr="00BE6C21">
        <w:trPr>
          <w:trHeight w:val="529"/>
        </w:trPr>
        <w:tc>
          <w:tcPr>
            <w:cnfStyle w:val="001000000000" w:firstRow="0" w:lastRow="0" w:firstColumn="1" w:lastColumn="0" w:oddVBand="0" w:evenVBand="0" w:oddHBand="0" w:evenHBand="0" w:firstRowFirstColumn="0" w:firstRowLastColumn="0" w:lastRowFirstColumn="0" w:lastRowLastColumn="0"/>
            <w:tcW w:w="1889" w:type="dxa"/>
          </w:tcPr>
          <w:p w14:paraId="061D3AA1" w14:textId="77777777" w:rsidR="00BE6C21" w:rsidRPr="00C17BD5" w:rsidRDefault="00BE6C21" w:rsidP="00BE6C21">
            <w:pPr>
              <w:pStyle w:val="BodyText"/>
              <w:spacing w:line="480" w:lineRule="auto"/>
              <w:ind w:right="117"/>
              <w:rPr>
                <w:color w:val="000000" w:themeColor="text1"/>
              </w:rPr>
            </w:pPr>
            <w:r w:rsidRPr="00C17BD5">
              <w:rPr>
                <w:b w:val="0"/>
                <w:bCs w:val="0"/>
                <w:color w:val="000000" w:themeColor="text1"/>
                <w:sz w:val="22"/>
                <w:szCs w:val="22"/>
              </w:rPr>
              <w:t>Intervention</w:t>
            </w:r>
          </w:p>
        </w:tc>
        <w:tc>
          <w:tcPr>
            <w:tcW w:w="1889" w:type="dxa"/>
          </w:tcPr>
          <w:p w14:paraId="2A5EE298"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b/>
                <w:bCs/>
                <w:color w:val="000000" w:themeColor="text1"/>
                <w:sz w:val="22"/>
                <w:szCs w:val="22"/>
              </w:rPr>
              <w:t>Control</w:t>
            </w:r>
          </w:p>
        </w:tc>
        <w:tc>
          <w:tcPr>
            <w:tcW w:w="1889" w:type="dxa"/>
          </w:tcPr>
          <w:p w14:paraId="1527AC3A"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b/>
                <w:bCs/>
                <w:color w:val="000000" w:themeColor="text1"/>
                <w:sz w:val="22"/>
                <w:szCs w:val="22"/>
              </w:rPr>
              <w:t>LSM</w:t>
            </w:r>
          </w:p>
        </w:tc>
        <w:tc>
          <w:tcPr>
            <w:tcW w:w="1889" w:type="dxa"/>
          </w:tcPr>
          <w:p w14:paraId="2E06D9BB"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b/>
                <w:bCs/>
                <w:color w:val="000000" w:themeColor="text1"/>
                <w:sz w:val="22"/>
                <w:szCs w:val="22"/>
              </w:rPr>
              <w:t>MET</w:t>
            </w:r>
          </w:p>
        </w:tc>
        <w:tc>
          <w:tcPr>
            <w:tcW w:w="1894" w:type="dxa"/>
          </w:tcPr>
          <w:p w14:paraId="57DB984C"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b/>
                <w:bCs/>
                <w:color w:val="000000" w:themeColor="text1"/>
                <w:sz w:val="22"/>
                <w:szCs w:val="22"/>
              </w:rPr>
              <w:t>LSM + MET</w:t>
            </w:r>
          </w:p>
        </w:tc>
      </w:tr>
      <w:tr w:rsidR="00BE6C21" w:rsidRPr="00C17BD5" w14:paraId="09802C9D" w14:textId="77777777" w:rsidTr="00BE6C21">
        <w:trPr>
          <w:trHeight w:val="66"/>
        </w:trPr>
        <w:tc>
          <w:tcPr>
            <w:cnfStyle w:val="001000000000" w:firstRow="0" w:lastRow="0" w:firstColumn="1" w:lastColumn="0" w:oddVBand="0" w:evenVBand="0" w:oddHBand="0" w:evenHBand="0" w:firstRowFirstColumn="0" w:firstRowLastColumn="0" w:lastRowFirstColumn="0" w:lastRowLastColumn="0"/>
            <w:tcW w:w="1889" w:type="dxa"/>
          </w:tcPr>
          <w:p w14:paraId="13007BE3" w14:textId="77777777" w:rsidR="00BE6C21" w:rsidRPr="00C17BD5" w:rsidRDefault="00BE6C21" w:rsidP="00BE6C21">
            <w:pPr>
              <w:pStyle w:val="BodyText"/>
              <w:spacing w:line="480" w:lineRule="auto"/>
              <w:ind w:right="117"/>
              <w:rPr>
                <w:color w:val="000000" w:themeColor="text1"/>
              </w:rPr>
            </w:pPr>
            <w:r w:rsidRPr="00C17BD5">
              <w:rPr>
                <w:color w:val="000000" w:themeColor="text1"/>
                <w:sz w:val="22"/>
                <w:szCs w:val="22"/>
              </w:rPr>
              <w:t>Total Cost</w:t>
            </w:r>
          </w:p>
        </w:tc>
        <w:tc>
          <w:tcPr>
            <w:tcW w:w="1889" w:type="dxa"/>
          </w:tcPr>
          <w:p w14:paraId="149D666B"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sz w:val="22"/>
                <w:szCs w:val="22"/>
                <w:lang w:val="en-IN"/>
              </w:rPr>
              <w:t>$61</w:t>
            </w:r>
          </w:p>
        </w:tc>
        <w:tc>
          <w:tcPr>
            <w:tcW w:w="1889" w:type="dxa"/>
          </w:tcPr>
          <w:p w14:paraId="756EDE20"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sz w:val="22"/>
                <w:szCs w:val="22"/>
                <w:lang w:val="en-IN"/>
              </w:rPr>
              <w:t>$225</w:t>
            </w:r>
          </w:p>
        </w:tc>
        <w:tc>
          <w:tcPr>
            <w:tcW w:w="1889" w:type="dxa"/>
          </w:tcPr>
          <w:p w14:paraId="394C67DD"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sz w:val="22"/>
                <w:szCs w:val="22"/>
                <w:lang w:val="en-IN"/>
              </w:rPr>
              <w:t>$220</w:t>
            </w:r>
          </w:p>
        </w:tc>
        <w:tc>
          <w:tcPr>
            <w:tcW w:w="1894" w:type="dxa"/>
          </w:tcPr>
          <w:p w14:paraId="4339550A" w14:textId="77777777" w:rsidR="00BE6C21" w:rsidRPr="00C17BD5" w:rsidRDefault="00BE6C21" w:rsidP="00BE6C21">
            <w:pPr>
              <w:pStyle w:val="BodyText"/>
              <w:spacing w:line="480" w:lineRule="auto"/>
              <w:ind w:right="117"/>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sz w:val="22"/>
                <w:szCs w:val="22"/>
                <w:lang w:val="en-IN"/>
              </w:rPr>
              <w:t>$270</w:t>
            </w:r>
          </w:p>
        </w:tc>
      </w:tr>
    </w:tbl>
    <w:p w14:paraId="5FF17F8C" w14:textId="54A1E86F" w:rsidR="008A634D" w:rsidRPr="00C17BD5" w:rsidRDefault="00BE6C21" w:rsidP="00BE6C21">
      <w:pPr>
        <w:pStyle w:val="BodyText"/>
        <w:spacing w:after="240" w:line="480" w:lineRule="auto"/>
        <w:ind w:right="117"/>
        <w:jc w:val="both"/>
        <w:rPr>
          <w:sz w:val="22"/>
          <w:szCs w:val="22"/>
        </w:rPr>
      </w:pPr>
      <w:r w:rsidRPr="00C17BD5">
        <w:rPr>
          <w:sz w:val="22"/>
          <w:szCs w:val="22"/>
        </w:rPr>
        <w:t>Table 2. Total cost for each intervention</w:t>
      </w:r>
      <w:r w:rsidR="00BF30F0" w:rsidRPr="00C17BD5">
        <w:rPr>
          <w:sz w:val="22"/>
          <w:szCs w:val="22"/>
        </w:rPr>
        <w:t xml:space="preserve"> at year 3</w:t>
      </w:r>
    </w:p>
    <w:p w14:paraId="579DF053" w14:textId="469B806F" w:rsidR="001E6E08" w:rsidRPr="00C17BD5" w:rsidRDefault="001E6E08" w:rsidP="000B7494">
      <w:pPr>
        <w:pStyle w:val="BodyText"/>
        <w:spacing w:line="480" w:lineRule="auto"/>
        <w:ind w:right="117"/>
        <w:jc w:val="both"/>
        <w:rPr>
          <w:color w:val="000000" w:themeColor="text1"/>
          <w:sz w:val="18"/>
          <w:szCs w:val="18"/>
        </w:rPr>
      </w:pPr>
      <w:r w:rsidRPr="00C17BD5">
        <w:rPr>
          <w:color w:val="000000" w:themeColor="text1"/>
          <w:sz w:val="18"/>
          <w:szCs w:val="18"/>
        </w:rPr>
        <w:t>LSM- lifestyle modification; MET- metformin</w:t>
      </w:r>
    </w:p>
    <w:p w14:paraId="32D248A2" w14:textId="3B872AB3" w:rsidR="008E523C" w:rsidRPr="00C17BD5" w:rsidRDefault="211B5EC5" w:rsidP="00D169C8">
      <w:pPr>
        <w:pStyle w:val="Heading2"/>
        <w:numPr>
          <w:ilvl w:val="1"/>
          <w:numId w:val="11"/>
        </w:numPr>
        <w:tabs>
          <w:tab w:val="left" w:pos="526"/>
        </w:tabs>
        <w:spacing w:before="156"/>
      </w:pPr>
      <w:bookmarkStart w:id="13" w:name="_TOC_250003"/>
      <w:bookmarkStart w:id="14" w:name="_Toc440104060"/>
      <w:bookmarkStart w:id="15" w:name="_Toc1494172389"/>
      <w:bookmarkStart w:id="16" w:name="_Toc1314071030"/>
      <w:r w:rsidRPr="00C17BD5">
        <w:t xml:space="preserve"> </w:t>
      </w:r>
      <w:r w:rsidR="1CC1F4B8" w:rsidRPr="00C17BD5">
        <w:t>Net Monetary Benefit and Probabilistic Sensitivity</w:t>
      </w:r>
      <w:r w:rsidR="1CC1F4B8" w:rsidRPr="00C17BD5">
        <w:rPr>
          <w:spacing w:val="-21"/>
        </w:rPr>
        <w:t xml:space="preserve"> </w:t>
      </w:r>
      <w:bookmarkEnd w:id="13"/>
      <w:r w:rsidR="1CC1F4B8" w:rsidRPr="00C17BD5">
        <w:t>Analysis</w:t>
      </w:r>
      <w:bookmarkEnd w:id="14"/>
      <w:bookmarkEnd w:id="15"/>
      <w:bookmarkEnd w:id="16"/>
    </w:p>
    <w:p w14:paraId="5997CC1D" w14:textId="62DB1F17" w:rsidR="008E523C" w:rsidRPr="00C17BD5" w:rsidRDefault="008E523C">
      <w:pPr>
        <w:pStyle w:val="BodyText"/>
        <w:spacing w:before="4"/>
        <w:rPr>
          <w:sz w:val="35"/>
          <w:szCs w:val="35"/>
        </w:rPr>
      </w:pPr>
    </w:p>
    <w:p w14:paraId="2FCE3402" w14:textId="7D5F0BEC" w:rsidR="00D169C8" w:rsidRPr="00C17BD5" w:rsidRDefault="000B7494" w:rsidP="3BC14BE6">
      <w:pPr>
        <w:pStyle w:val="BodyText"/>
        <w:spacing w:line="480" w:lineRule="auto"/>
        <w:ind w:right="117" w:firstLine="720"/>
        <w:jc w:val="both"/>
      </w:pPr>
      <w:r w:rsidRPr="00C17BD5">
        <w:t xml:space="preserve">Net Monetary Benefit represents the value of an intervention in monetary terms when a </w:t>
      </w:r>
      <w:r w:rsidR="00D620D3" w:rsidRPr="00C17BD5">
        <w:t>WTP</w:t>
      </w:r>
      <w:r w:rsidRPr="00C17BD5">
        <w:t xml:space="preserve"> threshold for a unit of </w:t>
      </w:r>
      <w:r w:rsidR="008A634D" w:rsidRPr="00C17BD5">
        <w:t>benefit (</w:t>
      </w:r>
      <w:r w:rsidRPr="00C17BD5">
        <w:t>for example a measure of health outcome or QALY) is know</w:t>
      </w:r>
      <w:r w:rsidR="008A634D" w:rsidRPr="00C17BD5">
        <w:t>n</w:t>
      </w:r>
      <w:r w:rsidR="00BF30F0" w:rsidRPr="00C17BD5">
        <w:t xml:space="preserve"> or conjectured</w:t>
      </w:r>
      <w:r w:rsidR="008A634D" w:rsidRPr="00C17BD5">
        <w:t xml:space="preserve">. </w:t>
      </w:r>
      <w:r w:rsidR="007A5A24" w:rsidRPr="00C17BD5">
        <w:t>We</w:t>
      </w:r>
      <w:r w:rsidR="00713544" w:rsidRPr="00C17BD5">
        <w:t xml:space="preserve"> </w:t>
      </w:r>
      <w:r w:rsidR="007A5A24" w:rsidRPr="00C17BD5">
        <w:t>compute</w:t>
      </w:r>
      <w:r w:rsidR="004C47E3" w:rsidRPr="00C17BD5">
        <w:t>d</w:t>
      </w:r>
      <w:r w:rsidR="007A5A24" w:rsidRPr="00C17BD5">
        <w:t xml:space="preserve"> the NMB and its </w:t>
      </w:r>
      <w:r w:rsidR="00713544" w:rsidRPr="00C17BD5">
        <w:t>values in the</w:t>
      </w:r>
      <w:r w:rsidR="007A5A24" w:rsidRPr="00C17BD5">
        <w:t xml:space="preserve"> PSA. </w:t>
      </w:r>
      <w:r w:rsidR="00013DB7" w:rsidRPr="00C17BD5">
        <w:rPr>
          <w:color w:val="0D0D0D"/>
          <w:shd w:val="clear" w:color="auto" w:fill="FFFFFF"/>
        </w:rPr>
        <w:t xml:space="preserve">The NMB allows for the integration of both the benefits and costs of a health intervention into a single value, making it easier to compare interventions. </w:t>
      </w:r>
      <w:r w:rsidR="00BF30F0" w:rsidRPr="00C17BD5">
        <w:rPr>
          <w:color w:val="0D0D0D"/>
          <w:shd w:val="clear" w:color="auto" w:fill="FFFFFF"/>
        </w:rPr>
        <w:t xml:space="preserve">The </w:t>
      </w:r>
      <w:r w:rsidR="00BF30F0" w:rsidRPr="00C17BD5">
        <w:rPr>
          <w:color w:val="000000" w:themeColor="text1"/>
        </w:rPr>
        <w:t>highest</w:t>
      </w:r>
      <w:r w:rsidR="6C56FFBE" w:rsidRPr="00C17BD5">
        <w:rPr>
          <w:color w:val="000000" w:themeColor="text1"/>
        </w:rPr>
        <w:t xml:space="preserve"> </w:t>
      </w:r>
      <w:r w:rsidR="00013DB7" w:rsidRPr="00C17BD5">
        <w:rPr>
          <w:color w:val="0D0D0D"/>
          <w:shd w:val="clear" w:color="auto" w:fill="FFFFFF"/>
        </w:rPr>
        <w:t xml:space="preserve">NMB indicates </w:t>
      </w:r>
      <w:r w:rsidR="00BF30F0" w:rsidRPr="00C17BD5">
        <w:rPr>
          <w:color w:val="0D0D0D"/>
          <w:shd w:val="clear" w:color="auto" w:fill="FFFFFF"/>
        </w:rPr>
        <w:t xml:space="preserve">the </w:t>
      </w:r>
      <w:r w:rsidR="00013DB7" w:rsidRPr="00C17BD5">
        <w:rPr>
          <w:color w:val="0D0D0D"/>
          <w:shd w:val="clear" w:color="auto" w:fill="FFFFFF"/>
        </w:rPr>
        <w:t xml:space="preserve">cost-effective intervention. </w:t>
      </w:r>
      <w:r w:rsidR="00C46244" w:rsidRPr="00C17BD5">
        <w:rPr>
          <w:color w:val="0D0D0D"/>
          <w:shd w:val="clear" w:color="auto" w:fill="FFFFFF"/>
        </w:rPr>
        <w:t xml:space="preserve"> </w:t>
      </w:r>
      <w:r w:rsidR="007A5A24" w:rsidRPr="00C17BD5">
        <w:t xml:space="preserve">Utilizing NMB in the PSA </w:t>
      </w:r>
      <w:r w:rsidR="00D84811" w:rsidRPr="00C17BD5">
        <w:t>incorporates uncertainty</w:t>
      </w:r>
      <w:r w:rsidR="007A5A24" w:rsidRPr="00C17BD5">
        <w:t xml:space="preserve"> in model inputs, </w:t>
      </w:r>
      <w:r w:rsidR="00713544" w:rsidRPr="00C17BD5">
        <w:t xml:space="preserve">showing that influence on outputs and conclusions. </w:t>
      </w:r>
    </w:p>
    <w:p w14:paraId="6109C025" w14:textId="114ED78C" w:rsidR="00D169C8" w:rsidRPr="00C17BD5" w:rsidRDefault="00F5797E" w:rsidP="3BC14BE6">
      <w:pPr>
        <w:pStyle w:val="BodyText"/>
        <w:spacing w:line="480" w:lineRule="auto"/>
        <w:ind w:right="117" w:firstLine="720"/>
        <w:jc w:val="both"/>
        <w:rPr>
          <w:color w:val="0D0D0D"/>
          <w:shd w:val="clear" w:color="auto" w:fill="FFFFFF"/>
        </w:rPr>
      </w:pPr>
      <w:r w:rsidRPr="00C17BD5">
        <w:rPr>
          <w:color w:val="0D0D0D"/>
          <w:shd w:val="clear" w:color="auto" w:fill="FFFFFF"/>
        </w:rPr>
        <w:t xml:space="preserve">The aim of the PSA </w:t>
      </w:r>
      <w:r w:rsidR="00D169C8" w:rsidRPr="00C17BD5">
        <w:rPr>
          <w:color w:val="0D0D0D"/>
          <w:shd w:val="clear" w:color="auto" w:fill="FFFFFF"/>
        </w:rPr>
        <w:t>was</w:t>
      </w:r>
      <w:r w:rsidRPr="00C17BD5">
        <w:rPr>
          <w:color w:val="0D0D0D"/>
          <w:shd w:val="clear" w:color="auto" w:fill="FFFFFF"/>
        </w:rPr>
        <w:t xml:space="preserve"> to assess the robustness and reliability of our cost-effectiveness analysis (CEA) under </w:t>
      </w:r>
      <w:r w:rsidR="00BF30F0" w:rsidRPr="00C17BD5">
        <w:rPr>
          <w:color w:val="0D0D0D"/>
          <w:shd w:val="clear" w:color="auto" w:fill="FFFFFF"/>
        </w:rPr>
        <w:t xml:space="preserve">postulated </w:t>
      </w:r>
      <w:r w:rsidRPr="00C17BD5">
        <w:rPr>
          <w:color w:val="0D0D0D"/>
          <w:shd w:val="clear" w:color="auto" w:fill="FFFFFF"/>
        </w:rPr>
        <w:t>uncertainty</w:t>
      </w:r>
      <w:r w:rsidR="00BF30F0" w:rsidRPr="00C17BD5">
        <w:rPr>
          <w:color w:val="0D0D0D"/>
          <w:shd w:val="clear" w:color="auto" w:fill="FFFFFF"/>
        </w:rPr>
        <w:t xml:space="preserve"> about model parameters</w:t>
      </w:r>
      <w:r w:rsidRPr="00C17BD5">
        <w:rPr>
          <w:color w:val="0D0D0D"/>
          <w:shd w:val="clear" w:color="auto" w:fill="FFFFFF"/>
        </w:rPr>
        <w:t xml:space="preserve">. </w:t>
      </w:r>
      <w:r w:rsidR="00D169C8" w:rsidRPr="00C17BD5">
        <w:rPr>
          <w:color w:val="0D0D0D"/>
          <w:shd w:val="clear" w:color="auto" w:fill="FFFFFF"/>
        </w:rPr>
        <w:t>We achieved</w:t>
      </w:r>
      <w:r w:rsidRPr="00C17BD5">
        <w:rPr>
          <w:color w:val="0D0D0D"/>
          <w:shd w:val="clear" w:color="auto" w:fill="FFFFFF"/>
        </w:rPr>
        <w:t xml:space="preserve"> this by incorporating variability into the model's inputs and observing the effects on the output.</w:t>
      </w:r>
      <w:r w:rsidR="00413C6A" w:rsidRPr="00C17BD5">
        <w:rPr>
          <w:color w:val="0D0D0D"/>
          <w:shd w:val="clear" w:color="auto" w:fill="FFFFFF"/>
        </w:rPr>
        <w:t xml:space="preserve"> The variables included in the PSA are those that have inherent uncertainty in the model. These include</w:t>
      </w:r>
      <w:r w:rsidR="00F061EE" w:rsidRPr="00C17BD5">
        <w:rPr>
          <w:color w:val="0D0D0D"/>
          <w:shd w:val="clear" w:color="auto" w:fill="FFFFFF"/>
        </w:rPr>
        <w:t xml:space="preserve"> treatment cost and treatment </w:t>
      </w:r>
      <w:r w:rsidR="00BA51F3" w:rsidRPr="00C17BD5">
        <w:rPr>
          <w:color w:val="0D0D0D"/>
          <w:shd w:val="clear" w:color="auto" w:fill="FFFFFF"/>
        </w:rPr>
        <w:t>effectiveness.</w:t>
      </w:r>
      <w:r w:rsidR="001A6E32" w:rsidRPr="00C17BD5">
        <w:rPr>
          <w:color w:val="0D0D0D"/>
          <w:shd w:val="clear" w:color="auto" w:fill="FFFFFF"/>
        </w:rPr>
        <w:t xml:space="preserve"> Each variable </w:t>
      </w:r>
      <w:r w:rsidR="00155207" w:rsidRPr="00C17BD5">
        <w:rPr>
          <w:color w:val="0D0D0D"/>
          <w:shd w:val="clear" w:color="auto" w:fill="FFFFFF"/>
        </w:rPr>
        <w:t>was</w:t>
      </w:r>
      <w:r w:rsidR="001A6E32" w:rsidRPr="00C17BD5">
        <w:rPr>
          <w:color w:val="0D0D0D"/>
          <w:shd w:val="clear" w:color="auto" w:fill="FFFFFF"/>
        </w:rPr>
        <w:t xml:space="preserve"> assigned a probability distribution that best reflects its underlying uncertainty</w:t>
      </w:r>
      <w:r w:rsidR="000011E6" w:rsidRPr="00C17BD5">
        <w:rPr>
          <w:color w:val="0D0D0D"/>
          <w:shd w:val="clear" w:color="auto" w:fill="FFFFFF"/>
        </w:rPr>
        <w:t>.</w:t>
      </w:r>
      <w:r w:rsidR="005246C8" w:rsidRPr="00C17BD5">
        <w:rPr>
          <w:color w:val="0D0D0D"/>
          <w:shd w:val="clear" w:color="auto" w:fill="FFFFFF"/>
        </w:rPr>
        <w:t xml:space="preserve"> </w:t>
      </w:r>
    </w:p>
    <w:p w14:paraId="76D8EBC6" w14:textId="7BE9EA3D" w:rsidR="008E523C" w:rsidRPr="00C17BD5" w:rsidRDefault="50CE9346" w:rsidP="3BC14BE6">
      <w:pPr>
        <w:pStyle w:val="BodyText"/>
        <w:spacing w:line="480" w:lineRule="auto"/>
        <w:ind w:right="117" w:firstLine="720"/>
        <w:jc w:val="both"/>
        <w:rPr>
          <w:color w:val="0D0D0D"/>
          <w:shd w:val="clear" w:color="auto" w:fill="FFFFFF"/>
        </w:rPr>
      </w:pPr>
      <w:r w:rsidRPr="00C17BD5">
        <w:rPr>
          <w:color w:val="0D0D0D"/>
          <w:shd w:val="clear" w:color="auto" w:fill="FFFFFF"/>
        </w:rPr>
        <w:lastRenderedPageBreak/>
        <w:t>We performed PSA using Monte Carlo simulations, where all the variables varied simultaneously according to their specified distributions.</w:t>
      </w:r>
      <w:r w:rsidR="5B33C5F2" w:rsidRPr="00C17BD5">
        <w:rPr>
          <w:color w:val="0D0D0D"/>
          <w:shd w:val="clear" w:color="auto" w:fill="FFFFFF"/>
        </w:rPr>
        <w:t xml:space="preserve"> </w:t>
      </w:r>
      <w:r w:rsidR="73798B8B" w:rsidRPr="00C17BD5">
        <w:rPr>
          <w:color w:val="0D0D0D"/>
          <w:shd w:val="clear" w:color="auto" w:fill="FFFFFF"/>
        </w:rPr>
        <w:t>The o</w:t>
      </w:r>
      <w:r w:rsidR="04AE0965" w:rsidRPr="00C17BD5">
        <w:rPr>
          <w:color w:val="0D0D0D"/>
          <w:shd w:val="clear" w:color="auto" w:fill="FFFFFF"/>
        </w:rPr>
        <w:t xml:space="preserve">ptimal treatment </w:t>
      </w:r>
      <w:r w:rsidR="2FAD6AFC" w:rsidRPr="00C17BD5">
        <w:rPr>
          <w:color w:val="0D0D0D"/>
          <w:shd w:val="clear" w:color="auto" w:fill="FFFFFF"/>
        </w:rPr>
        <w:t>was</w:t>
      </w:r>
      <w:r w:rsidR="04AE0965" w:rsidRPr="00C17BD5">
        <w:rPr>
          <w:color w:val="0D0D0D"/>
          <w:shd w:val="clear" w:color="auto" w:fill="FFFFFF"/>
        </w:rPr>
        <w:t xml:space="preserve"> assessed by assessing which treatment shows the maximal average NMB</w:t>
      </w:r>
      <w:r w:rsidR="5DCFE8C7" w:rsidRPr="00C17BD5">
        <w:rPr>
          <w:color w:val="0D0D0D"/>
          <w:shd w:val="clear" w:color="auto" w:fill="FFFFFF"/>
        </w:rPr>
        <w:t xml:space="preserve"> over all PSA iterations at any WTP level.</w:t>
      </w:r>
      <w:r w:rsidR="000E7666" w:rsidRPr="00C17BD5">
        <w:rPr>
          <w:color w:val="0D0D0D"/>
          <w:shd w:val="clear" w:color="auto" w:fill="FFFFFF"/>
        </w:rPr>
        <w:t xml:space="preserve"> </w:t>
      </w:r>
      <w:r w:rsidR="00906D6B" w:rsidRPr="00C17BD5">
        <w:rPr>
          <w:color w:val="0D0D0D"/>
          <w:shd w:val="clear" w:color="auto" w:fill="FFFFFF"/>
        </w:rPr>
        <w:t xml:space="preserve">Beta distributions were selected for clinical parameters, such as probabilities of avoiding diabetes, to represent uncertainty and variability, while gamma distributions were chosen for total medical costs to account for their skewed nature and non-negativity in the context of the 3-year trial period. These distributions allow for capturing the inherent uncertainty and variability in the parameters. </w:t>
      </w:r>
      <w:r w:rsidR="00906D6B" w:rsidRPr="00C17BD5">
        <w:t>The alpha and beta values for each interventions are reported in the appendix section (Table S1).</w:t>
      </w:r>
    </w:p>
    <w:p w14:paraId="00E570F4" w14:textId="5521A9DE" w:rsidR="00694113" w:rsidRPr="00C17BD5" w:rsidRDefault="007A5A24" w:rsidP="00BF30F0">
      <w:pPr>
        <w:pStyle w:val="BodyText"/>
        <w:spacing w:line="480" w:lineRule="auto"/>
        <w:ind w:right="117" w:firstLine="720"/>
        <w:jc w:val="both"/>
      </w:pPr>
      <w:r w:rsidRPr="00C17BD5">
        <w:t>Furthermore, we analyze</w:t>
      </w:r>
      <w:r w:rsidR="00642D29" w:rsidRPr="00C17BD5">
        <w:t>d</w:t>
      </w:r>
      <w:r w:rsidRPr="00C17BD5">
        <w:t xml:space="preserve"> Cost-Effectiveness Acceptability Curves/Frontiers (CEAC/Fs). These graphical representations facilitate</w:t>
      </w:r>
      <w:r w:rsidR="00300D8E" w:rsidRPr="00C17BD5">
        <w:t>d</w:t>
      </w:r>
      <w:r w:rsidRPr="00C17BD5">
        <w:t xml:space="preserve"> informed decision-making by offering insights into the probability of various interventions being considered cost-effective across different thresholds of WTP.</w:t>
      </w:r>
      <w:r w:rsidR="00906D6B" w:rsidRPr="00C17BD5">
        <w:t xml:space="preserve"> </w:t>
      </w:r>
    </w:p>
    <w:p w14:paraId="7D2AE341" w14:textId="77777777" w:rsidR="00694113" w:rsidRPr="00C17BD5" w:rsidRDefault="1D9E5D7E" w:rsidP="00694113">
      <w:pPr>
        <w:pStyle w:val="Heading2"/>
        <w:numPr>
          <w:ilvl w:val="1"/>
          <w:numId w:val="11"/>
        </w:numPr>
        <w:tabs>
          <w:tab w:val="left" w:pos="526"/>
        </w:tabs>
        <w:spacing w:before="66"/>
        <w:ind w:hanging="421"/>
      </w:pPr>
      <w:r w:rsidRPr="00C17BD5">
        <w:t xml:space="preserve">Expected </w:t>
      </w:r>
      <w:r w:rsidRPr="00C17BD5">
        <w:rPr>
          <w:spacing w:val="-6"/>
        </w:rPr>
        <w:t xml:space="preserve">Value </w:t>
      </w:r>
      <w:r w:rsidRPr="00C17BD5">
        <w:t>of Perfect Information Analysis and Net Loss</w:t>
      </w:r>
      <w:r w:rsidRPr="00C17BD5">
        <w:rPr>
          <w:spacing w:val="-27"/>
        </w:rPr>
        <w:t xml:space="preserve"> </w:t>
      </w:r>
      <w:r w:rsidRPr="00C17BD5">
        <w:t>Curves</w:t>
      </w:r>
    </w:p>
    <w:p w14:paraId="715D31AB" w14:textId="77777777" w:rsidR="00694113" w:rsidRPr="00C17BD5" w:rsidRDefault="00694113" w:rsidP="00694113">
      <w:pPr>
        <w:pStyle w:val="BodyText"/>
        <w:spacing w:before="4"/>
        <w:jc w:val="both"/>
        <w:rPr>
          <w:sz w:val="35"/>
        </w:rPr>
      </w:pPr>
    </w:p>
    <w:p w14:paraId="606512E5" w14:textId="010EC90D" w:rsidR="00694113" w:rsidRPr="00C17BD5" w:rsidRDefault="1D9E5D7E" w:rsidP="3BC14BE6">
      <w:pPr>
        <w:spacing w:line="480" w:lineRule="auto"/>
        <w:ind w:firstLine="360"/>
        <w:jc w:val="both"/>
        <w:rPr>
          <w:sz w:val="24"/>
          <w:szCs w:val="24"/>
        </w:rPr>
      </w:pPr>
      <w:r w:rsidRPr="00C17BD5">
        <w:rPr>
          <w:sz w:val="24"/>
          <w:szCs w:val="24"/>
        </w:rPr>
        <w:t>Expected Value of Perfect Information analysis was conducted to determine the value of reducing</w:t>
      </w:r>
      <w:r w:rsidRPr="00C17BD5">
        <w:rPr>
          <w:spacing w:val="-14"/>
          <w:sz w:val="24"/>
          <w:szCs w:val="24"/>
        </w:rPr>
        <w:t xml:space="preserve"> </w:t>
      </w:r>
      <w:r w:rsidRPr="00C17BD5">
        <w:rPr>
          <w:sz w:val="24"/>
          <w:szCs w:val="24"/>
        </w:rPr>
        <w:t>uncertainty.</w:t>
      </w:r>
      <w:r w:rsidRPr="00C17BD5">
        <w:rPr>
          <w:spacing w:val="-24"/>
          <w:sz w:val="24"/>
          <w:szCs w:val="24"/>
        </w:rPr>
        <w:t xml:space="preserve"> </w:t>
      </w:r>
      <w:r w:rsidR="18FA9D16" w:rsidRPr="00C17BD5">
        <w:rPr>
          <w:spacing w:val="-24"/>
          <w:sz w:val="24"/>
          <w:szCs w:val="24"/>
        </w:rPr>
        <w:t>Proceeding</w:t>
      </w:r>
      <w:r w:rsidR="3B0199FD" w:rsidRPr="00C17BD5">
        <w:rPr>
          <w:spacing w:val="-24"/>
          <w:sz w:val="24"/>
          <w:szCs w:val="24"/>
        </w:rPr>
        <w:t xml:space="preserve"> the</w:t>
      </w:r>
      <w:r w:rsidRPr="00C17BD5">
        <w:rPr>
          <w:sz w:val="24"/>
          <w:szCs w:val="24"/>
        </w:rPr>
        <w:t xml:space="preserve"> calculat</w:t>
      </w:r>
      <w:r w:rsidR="7106DA98" w:rsidRPr="00C17BD5">
        <w:rPr>
          <w:sz w:val="24"/>
          <w:szCs w:val="24"/>
        </w:rPr>
        <w:t>ion</w:t>
      </w:r>
      <w:r w:rsidRPr="00C17BD5">
        <w:rPr>
          <w:sz w:val="24"/>
          <w:szCs w:val="24"/>
        </w:rPr>
        <w:t xml:space="preserve"> </w:t>
      </w:r>
      <w:r w:rsidR="3F8E1310" w:rsidRPr="00C17BD5">
        <w:rPr>
          <w:sz w:val="24"/>
          <w:szCs w:val="24"/>
        </w:rPr>
        <w:t>of</w:t>
      </w:r>
      <w:r w:rsidRPr="00C17BD5">
        <w:rPr>
          <w:sz w:val="24"/>
          <w:szCs w:val="24"/>
        </w:rPr>
        <w:t xml:space="preserve"> NMB  for each intervention </w:t>
      </w:r>
      <w:r w:rsidR="654113F3" w:rsidRPr="00C17BD5">
        <w:rPr>
          <w:sz w:val="24"/>
          <w:szCs w:val="24"/>
        </w:rPr>
        <w:t>at</w:t>
      </w:r>
      <w:r w:rsidRPr="00C17BD5">
        <w:rPr>
          <w:sz w:val="24"/>
          <w:szCs w:val="24"/>
        </w:rPr>
        <w:t xml:space="preserve"> different WTP</w:t>
      </w:r>
      <w:r w:rsidR="27385057" w:rsidRPr="00C17BD5">
        <w:rPr>
          <w:sz w:val="24"/>
          <w:szCs w:val="24"/>
        </w:rPr>
        <w:t xml:space="preserve">, we </w:t>
      </w:r>
      <w:r w:rsidR="73798B8B" w:rsidRPr="00C17BD5">
        <w:rPr>
          <w:sz w:val="24"/>
          <w:szCs w:val="24"/>
        </w:rPr>
        <w:t xml:space="preserve">calculated </w:t>
      </w:r>
      <w:r w:rsidRPr="00C17BD5">
        <w:rPr>
          <w:sz w:val="24"/>
          <w:szCs w:val="24"/>
        </w:rPr>
        <w:t>the average of maximum NMB values from each iteration and subtract</w:t>
      </w:r>
      <w:r w:rsidR="73798B8B" w:rsidRPr="00C17BD5">
        <w:rPr>
          <w:sz w:val="24"/>
          <w:szCs w:val="24"/>
        </w:rPr>
        <w:t>ed</w:t>
      </w:r>
      <w:r w:rsidRPr="00C17BD5">
        <w:rPr>
          <w:sz w:val="24"/>
          <w:szCs w:val="24"/>
        </w:rPr>
        <w:t xml:space="preserve"> the maximum of the averages of NMBs out of four interventions</w:t>
      </w:r>
      <w:r w:rsidR="73798B8B" w:rsidRPr="00C17BD5">
        <w:rPr>
          <w:sz w:val="24"/>
          <w:szCs w:val="24"/>
        </w:rPr>
        <w:t xml:space="preserve"> (i.e. that for the optimal treatment)</w:t>
      </w:r>
      <w:r w:rsidR="211409C6" w:rsidRPr="00C17BD5">
        <w:rPr>
          <w:sz w:val="24"/>
          <w:szCs w:val="24"/>
        </w:rPr>
        <w:t xml:space="preserve">.  This gave us </w:t>
      </w:r>
      <w:r w:rsidRPr="00C17BD5">
        <w:rPr>
          <w:sz w:val="24"/>
          <w:szCs w:val="24"/>
        </w:rPr>
        <w:t xml:space="preserve">the EVPI on </w:t>
      </w:r>
      <w:r w:rsidR="211409C6" w:rsidRPr="00C17BD5">
        <w:rPr>
          <w:sz w:val="24"/>
          <w:szCs w:val="24"/>
        </w:rPr>
        <w:t xml:space="preserve">a </w:t>
      </w:r>
      <w:r w:rsidRPr="00C17BD5">
        <w:rPr>
          <w:sz w:val="24"/>
          <w:szCs w:val="24"/>
        </w:rPr>
        <w:t>patient level. Similarly, population level EVPI was calculated.</w:t>
      </w:r>
    </w:p>
    <w:p w14:paraId="2092B3E9" w14:textId="51CBFF2F" w:rsidR="00694113" w:rsidRPr="00C17BD5" w:rsidRDefault="00694113" w:rsidP="3BC14BE6">
      <w:pPr>
        <w:spacing w:line="480" w:lineRule="auto"/>
        <w:ind w:firstLine="360"/>
        <w:jc w:val="both"/>
        <w:rPr>
          <w:sz w:val="24"/>
          <w:szCs w:val="24"/>
        </w:rPr>
      </w:pPr>
      <w:r w:rsidRPr="00C17BD5">
        <w:rPr>
          <w:sz w:val="24"/>
          <w:szCs w:val="24"/>
        </w:rPr>
        <w:t xml:space="preserve">Additionally, Net Loss Curves (NLC) </w:t>
      </w:r>
      <w:r w:rsidR="00BD65F2" w:rsidRPr="00C17BD5">
        <w:rPr>
          <w:sz w:val="24"/>
          <w:szCs w:val="24"/>
        </w:rPr>
        <w:t xml:space="preserve">were </w:t>
      </w:r>
      <w:r w:rsidRPr="00C17BD5">
        <w:rPr>
          <w:sz w:val="24"/>
          <w:szCs w:val="24"/>
        </w:rPr>
        <w:t xml:space="preserve">utilized to assess the impact of implementing any but the cost-effective treatment, which was estimated by subtracting the Average NMB values of each treatment from the </w:t>
      </w:r>
      <w:r w:rsidR="00BD65F2" w:rsidRPr="00C17BD5">
        <w:rPr>
          <w:sz w:val="24"/>
          <w:szCs w:val="24"/>
        </w:rPr>
        <w:t xml:space="preserve">average </w:t>
      </w:r>
      <w:r w:rsidRPr="00C17BD5">
        <w:rPr>
          <w:sz w:val="24"/>
          <w:szCs w:val="24"/>
        </w:rPr>
        <w:t>Maximum net benefit. NL for the optimal treatment was less than that for the non-optimal treatment</w:t>
      </w:r>
      <w:r w:rsidR="00BD65F2" w:rsidRPr="00C17BD5">
        <w:rPr>
          <w:sz w:val="24"/>
          <w:szCs w:val="24"/>
        </w:rPr>
        <w:t>s</w:t>
      </w:r>
      <w:r w:rsidRPr="00C17BD5">
        <w:rPr>
          <w:sz w:val="24"/>
          <w:szCs w:val="24"/>
        </w:rPr>
        <w:t xml:space="preserve"> which provided the differences in loss if you implemented one intervention instead of </w:t>
      </w:r>
      <w:r w:rsidR="00BD65F2" w:rsidRPr="00C17BD5">
        <w:rPr>
          <w:sz w:val="24"/>
          <w:szCs w:val="24"/>
        </w:rPr>
        <w:t>ano</w:t>
      </w:r>
      <w:r w:rsidRPr="00C17BD5">
        <w:rPr>
          <w:sz w:val="24"/>
          <w:szCs w:val="24"/>
        </w:rPr>
        <w:t>ther.</w:t>
      </w:r>
    </w:p>
    <w:p w14:paraId="3DBB886B" w14:textId="0A946C57" w:rsidR="00694113" w:rsidRPr="00C17BD5" w:rsidRDefault="00694113" w:rsidP="00694113">
      <w:pPr>
        <w:pStyle w:val="BodyText"/>
        <w:spacing w:line="480" w:lineRule="auto"/>
        <w:ind w:left="105" w:right="117" w:firstLine="37"/>
        <w:jc w:val="both"/>
        <w:sectPr w:rsidR="00694113" w:rsidRPr="00C17BD5" w:rsidSect="009F09A0">
          <w:headerReference w:type="default" r:id="rId20"/>
          <w:pgSz w:w="11910" w:h="16840"/>
          <w:pgMar w:top="1360" w:right="1320" w:bottom="280" w:left="1340" w:header="720" w:footer="720" w:gutter="0"/>
          <w:pgNumType w:start="1"/>
          <w:cols w:space="720"/>
        </w:sectPr>
      </w:pPr>
    </w:p>
    <w:p w14:paraId="35724B83" w14:textId="77777777" w:rsidR="00C87601" w:rsidRPr="00C17BD5" w:rsidRDefault="1CC1F4B8" w:rsidP="00D169C8">
      <w:pPr>
        <w:pStyle w:val="Heading1"/>
        <w:numPr>
          <w:ilvl w:val="0"/>
          <w:numId w:val="11"/>
        </w:numPr>
        <w:tabs>
          <w:tab w:val="left" w:pos="426"/>
        </w:tabs>
        <w:spacing w:line="480" w:lineRule="auto"/>
        <w:ind w:hanging="321"/>
        <w:jc w:val="both"/>
      </w:pPr>
      <w:bookmarkStart w:id="17" w:name="_TOC_250001"/>
      <w:bookmarkStart w:id="18" w:name="_Toc1732192900"/>
      <w:bookmarkStart w:id="19" w:name="_Toc1370749923"/>
      <w:bookmarkStart w:id="20" w:name="_Toc1481381186"/>
      <w:bookmarkEnd w:id="17"/>
      <w:r w:rsidRPr="00C17BD5">
        <w:rPr>
          <w:spacing w:val="-6"/>
        </w:rPr>
        <w:lastRenderedPageBreak/>
        <w:t>RESULTS</w:t>
      </w:r>
      <w:bookmarkEnd w:id="18"/>
      <w:bookmarkEnd w:id="19"/>
      <w:bookmarkEnd w:id="20"/>
    </w:p>
    <w:p w14:paraId="5159B9E3" w14:textId="44AF666B" w:rsidR="3C325CAE" w:rsidRPr="00C17BD5" w:rsidRDefault="26205262" w:rsidP="00C87601">
      <w:pPr>
        <w:pStyle w:val="Heading2"/>
        <w:spacing w:line="480" w:lineRule="auto"/>
      </w:pPr>
      <w:r w:rsidRPr="00C17BD5">
        <w:t xml:space="preserve">3.1 </w:t>
      </w:r>
      <w:r w:rsidR="266C5AAD" w:rsidRPr="00C17BD5">
        <w:t>Incremental cost-effectiveness ratio</w:t>
      </w:r>
      <w:r w:rsidR="00BD65F2" w:rsidRPr="00C17BD5">
        <w:t>s</w:t>
      </w:r>
    </w:p>
    <w:p w14:paraId="31AF27C6" w14:textId="58709EC8" w:rsidR="00A83ACF" w:rsidRPr="00C17BD5" w:rsidRDefault="669468A5" w:rsidP="3BC14BE6">
      <w:pPr>
        <w:spacing w:line="480" w:lineRule="auto"/>
        <w:ind w:left="105" w:firstLine="420"/>
        <w:jc w:val="both"/>
      </w:pPr>
      <w:r w:rsidRPr="00C17BD5">
        <w:rPr>
          <w:sz w:val="24"/>
          <w:szCs w:val="24"/>
        </w:rPr>
        <w:t xml:space="preserve">We reproduced </w:t>
      </w:r>
      <w:r w:rsidR="00BD65F2" w:rsidRPr="00C17BD5">
        <w:rPr>
          <w:sz w:val="24"/>
          <w:szCs w:val="24"/>
        </w:rPr>
        <w:t xml:space="preserve">the </w:t>
      </w:r>
      <w:r w:rsidRPr="00C17BD5">
        <w:rPr>
          <w:sz w:val="24"/>
          <w:szCs w:val="24"/>
        </w:rPr>
        <w:t>Incremental Cost-Effectiveness Ratio</w:t>
      </w:r>
      <w:r w:rsidR="00BD65F2" w:rsidRPr="00C17BD5">
        <w:rPr>
          <w:sz w:val="24"/>
          <w:szCs w:val="24"/>
        </w:rPr>
        <w:t>s</w:t>
      </w:r>
      <w:r w:rsidRPr="00C17BD5">
        <w:rPr>
          <w:sz w:val="24"/>
          <w:szCs w:val="24"/>
        </w:rPr>
        <w:t xml:space="preserve"> (ICER) calculated by the authors</w:t>
      </w:r>
      <w:r w:rsidR="591DCFA0" w:rsidRPr="00C17BD5">
        <w:rPr>
          <w:sz w:val="24"/>
          <w:szCs w:val="24"/>
        </w:rPr>
        <w:t xml:space="preserve"> (Table </w:t>
      </w:r>
      <w:r w:rsidR="008A634D" w:rsidRPr="00C17BD5">
        <w:rPr>
          <w:sz w:val="24"/>
          <w:szCs w:val="24"/>
        </w:rPr>
        <w:t>3</w:t>
      </w:r>
      <w:r w:rsidR="591DCFA0" w:rsidRPr="00C17BD5">
        <w:rPr>
          <w:sz w:val="24"/>
          <w:szCs w:val="24"/>
        </w:rPr>
        <w:t>)</w:t>
      </w:r>
      <w:r w:rsidRPr="00C17BD5">
        <w:rPr>
          <w:sz w:val="24"/>
          <w:szCs w:val="24"/>
        </w:rPr>
        <w:t>. First, the Incremental Cost was determined by subtracting the cost of the control group intervention from each intervention's cost (Table 1). To obtain the ICER, we multiplied the Incremental Cost by the Number Needed to Treat (NNT) for each group. The NNT for the LSM group vs. control was 6.4, for the Metformin group was 6.9, and for the LSM</w:t>
      </w:r>
      <w:r w:rsidR="00DF3910" w:rsidRPr="00C17BD5">
        <w:rPr>
          <w:sz w:val="24"/>
          <w:szCs w:val="24"/>
        </w:rPr>
        <w:t xml:space="preserve"> </w:t>
      </w:r>
      <w:r w:rsidRPr="00C17BD5">
        <w:rPr>
          <w:sz w:val="24"/>
          <w:szCs w:val="24"/>
        </w:rPr>
        <w:t>+</w:t>
      </w:r>
      <w:r w:rsidR="00DF3910" w:rsidRPr="00C17BD5">
        <w:rPr>
          <w:sz w:val="24"/>
          <w:szCs w:val="24"/>
        </w:rPr>
        <w:t xml:space="preserve"> </w:t>
      </w:r>
      <w:r w:rsidRPr="00C17BD5">
        <w:rPr>
          <w:sz w:val="24"/>
          <w:szCs w:val="24"/>
        </w:rPr>
        <w:t>Metformin group was 6.5. This resulted in ICER values of $1,050 for LSM, $1,097 for Metformin, and $1,359 for LSM</w:t>
      </w:r>
      <w:r w:rsidR="00DF3910" w:rsidRPr="00C17BD5">
        <w:rPr>
          <w:sz w:val="24"/>
          <w:szCs w:val="24"/>
        </w:rPr>
        <w:t xml:space="preserve"> </w:t>
      </w:r>
      <w:r w:rsidRPr="00C17BD5">
        <w:rPr>
          <w:sz w:val="24"/>
          <w:szCs w:val="24"/>
        </w:rPr>
        <w:t>+</w:t>
      </w:r>
      <w:r w:rsidR="00DF3910" w:rsidRPr="00C17BD5">
        <w:rPr>
          <w:sz w:val="24"/>
          <w:szCs w:val="24"/>
        </w:rPr>
        <w:t xml:space="preserve"> </w:t>
      </w:r>
      <w:r w:rsidRPr="00C17BD5">
        <w:rPr>
          <w:sz w:val="24"/>
          <w:szCs w:val="24"/>
        </w:rPr>
        <w:t>Metformin, respectively. These numbers were exactly what were reported by the original authors.</w:t>
      </w:r>
    </w:p>
    <w:p w14:paraId="333E7D65" w14:textId="45AF397E" w:rsidR="00694113" w:rsidRPr="00C17BD5" w:rsidRDefault="00B70584" w:rsidP="00D80494">
      <w:pPr>
        <w:pStyle w:val="Caption"/>
        <w:keepNext/>
        <w:spacing w:after="0"/>
        <w:jc w:val="both"/>
        <w:rPr>
          <w:i w:val="0"/>
          <w:iCs w:val="0"/>
          <w:color w:val="000000" w:themeColor="text1"/>
          <w:sz w:val="22"/>
          <w:szCs w:val="22"/>
        </w:rPr>
      </w:pPr>
      <w:bookmarkStart w:id="21" w:name="_Toc160313099"/>
      <w:r w:rsidRPr="00C17BD5">
        <w:rPr>
          <w:i w:val="0"/>
          <w:iCs w:val="0"/>
          <w:color w:val="000000" w:themeColor="text1"/>
          <w:sz w:val="22"/>
          <w:szCs w:val="22"/>
        </w:rPr>
        <w:t>TABLE 3. ICER CALCULATIONS</w:t>
      </w:r>
      <w:bookmarkEnd w:id="21"/>
      <w:r w:rsidRPr="00C17BD5">
        <w:rPr>
          <w:i w:val="0"/>
          <w:iCs w:val="0"/>
          <w:color w:val="000000" w:themeColor="text1"/>
          <w:sz w:val="22"/>
          <w:szCs w:val="22"/>
        </w:rPr>
        <w:t xml:space="preserve"> AS PER ORIGINAL CEA MODEL</w:t>
      </w:r>
    </w:p>
    <w:tbl>
      <w:tblPr>
        <w:tblStyle w:val="GridTable1Light-Accent1"/>
        <w:tblW w:w="9635" w:type="dxa"/>
        <w:tblLook w:val="04A0" w:firstRow="1" w:lastRow="0" w:firstColumn="1" w:lastColumn="0" w:noHBand="0" w:noVBand="1"/>
      </w:tblPr>
      <w:tblGrid>
        <w:gridCol w:w="2263"/>
        <w:gridCol w:w="1591"/>
        <w:gridCol w:w="1927"/>
        <w:gridCol w:w="1927"/>
        <w:gridCol w:w="1927"/>
      </w:tblGrid>
      <w:tr w:rsidR="00694113" w:rsidRPr="00C17BD5" w14:paraId="40A661AD" w14:textId="77777777" w:rsidTr="00694113">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263" w:type="dxa"/>
          </w:tcPr>
          <w:p w14:paraId="06D593D2" w14:textId="35623B5B" w:rsidR="00694113" w:rsidRPr="00C17BD5" w:rsidRDefault="00694113" w:rsidP="00694113">
            <w:pPr>
              <w:spacing w:line="480" w:lineRule="auto"/>
              <w:ind w:right="-20"/>
            </w:pPr>
            <w:r w:rsidRPr="00C17BD5">
              <w:t>Intervention</w:t>
            </w:r>
          </w:p>
        </w:tc>
        <w:tc>
          <w:tcPr>
            <w:tcW w:w="1591" w:type="dxa"/>
          </w:tcPr>
          <w:p w14:paraId="4A9486C7" w14:textId="1B7BC28B" w:rsidR="00694113" w:rsidRPr="00C17BD5" w:rsidRDefault="00694113" w:rsidP="00694113">
            <w:pPr>
              <w:spacing w:line="480" w:lineRule="auto"/>
              <w:ind w:right="-20"/>
              <w:cnfStyle w:val="100000000000" w:firstRow="1" w:lastRow="0" w:firstColumn="0" w:lastColumn="0" w:oddVBand="0" w:evenVBand="0" w:oddHBand="0" w:evenHBand="0" w:firstRowFirstColumn="0" w:firstRowLastColumn="0" w:lastRowFirstColumn="0" w:lastRowLastColumn="0"/>
            </w:pPr>
            <w:r w:rsidRPr="00C17BD5">
              <w:t>Control</w:t>
            </w:r>
          </w:p>
        </w:tc>
        <w:tc>
          <w:tcPr>
            <w:tcW w:w="1927" w:type="dxa"/>
          </w:tcPr>
          <w:p w14:paraId="3F034F91" w14:textId="547923CD" w:rsidR="00694113" w:rsidRPr="00C17BD5" w:rsidRDefault="00694113" w:rsidP="00694113">
            <w:pPr>
              <w:spacing w:line="480" w:lineRule="auto"/>
              <w:ind w:right="-20"/>
              <w:cnfStyle w:val="100000000000" w:firstRow="1" w:lastRow="0" w:firstColumn="0" w:lastColumn="0" w:oddVBand="0" w:evenVBand="0" w:oddHBand="0" w:evenHBand="0" w:firstRowFirstColumn="0" w:firstRowLastColumn="0" w:lastRowFirstColumn="0" w:lastRowLastColumn="0"/>
            </w:pPr>
            <w:r w:rsidRPr="00C17BD5">
              <w:t>LSM</w:t>
            </w:r>
          </w:p>
        </w:tc>
        <w:tc>
          <w:tcPr>
            <w:tcW w:w="1927" w:type="dxa"/>
          </w:tcPr>
          <w:p w14:paraId="7D104E41" w14:textId="4060FAAB" w:rsidR="00694113" w:rsidRPr="00C17BD5" w:rsidRDefault="00694113" w:rsidP="00694113">
            <w:pPr>
              <w:spacing w:line="480" w:lineRule="auto"/>
              <w:ind w:right="-20"/>
              <w:cnfStyle w:val="100000000000" w:firstRow="1" w:lastRow="0" w:firstColumn="0" w:lastColumn="0" w:oddVBand="0" w:evenVBand="0" w:oddHBand="0" w:evenHBand="0" w:firstRowFirstColumn="0" w:firstRowLastColumn="0" w:lastRowFirstColumn="0" w:lastRowLastColumn="0"/>
            </w:pPr>
            <w:r w:rsidRPr="00C17BD5">
              <w:t>MET</w:t>
            </w:r>
          </w:p>
        </w:tc>
        <w:tc>
          <w:tcPr>
            <w:tcW w:w="1927" w:type="dxa"/>
          </w:tcPr>
          <w:p w14:paraId="759718FC" w14:textId="278DEBC1" w:rsidR="00694113" w:rsidRPr="00C17BD5" w:rsidRDefault="00694113" w:rsidP="00694113">
            <w:pPr>
              <w:spacing w:line="480" w:lineRule="auto"/>
              <w:ind w:right="-20"/>
              <w:cnfStyle w:val="100000000000" w:firstRow="1" w:lastRow="0" w:firstColumn="0" w:lastColumn="0" w:oddVBand="0" w:evenVBand="0" w:oddHBand="0" w:evenHBand="0" w:firstRowFirstColumn="0" w:firstRowLastColumn="0" w:lastRowFirstColumn="0" w:lastRowLastColumn="0"/>
            </w:pPr>
            <w:r w:rsidRPr="00C17BD5">
              <w:t>LSM + MET</w:t>
            </w:r>
          </w:p>
        </w:tc>
      </w:tr>
      <w:tr w:rsidR="00694113" w:rsidRPr="00C17BD5" w14:paraId="03922B28" w14:textId="77777777" w:rsidTr="00694113">
        <w:trPr>
          <w:trHeight w:val="341"/>
        </w:trPr>
        <w:tc>
          <w:tcPr>
            <w:cnfStyle w:val="001000000000" w:firstRow="0" w:lastRow="0" w:firstColumn="1" w:lastColumn="0" w:oddVBand="0" w:evenVBand="0" w:oddHBand="0" w:evenHBand="0" w:firstRowFirstColumn="0" w:firstRowLastColumn="0" w:lastRowFirstColumn="0" w:lastRowLastColumn="0"/>
            <w:tcW w:w="2263" w:type="dxa"/>
          </w:tcPr>
          <w:p w14:paraId="49FDF380" w14:textId="07DCCD47" w:rsidR="00694113" w:rsidRPr="00C17BD5" w:rsidRDefault="00694113" w:rsidP="00694113">
            <w:pPr>
              <w:spacing w:line="480" w:lineRule="auto"/>
              <w:ind w:right="-20"/>
            </w:pPr>
            <w:r w:rsidRPr="00C17BD5">
              <w:t>Total cost for 3 years</w:t>
            </w:r>
          </w:p>
        </w:tc>
        <w:tc>
          <w:tcPr>
            <w:tcW w:w="1591" w:type="dxa"/>
          </w:tcPr>
          <w:p w14:paraId="2E73648C" w14:textId="38F2E54D"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$61</w:t>
            </w:r>
          </w:p>
        </w:tc>
        <w:tc>
          <w:tcPr>
            <w:tcW w:w="1927" w:type="dxa"/>
          </w:tcPr>
          <w:p w14:paraId="1BE509AE" w14:textId="5953957C"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$225</w:t>
            </w:r>
          </w:p>
        </w:tc>
        <w:tc>
          <w:tcPr>
            <w:tcW w:w="1927" w:type="dxa"/>
          </w:tcPr>
          <w:p w14:paraId="3CB1223E" w14:textId="769AA011"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$219</w:t>
            </w:r>
          </w:p>
        </w:tc>
        <w:tc>
          <w:tcPr>
            <w:tcW w:w="1927" w:type="dxa"/>
          </w:tcPr>
          <w:p w14:paraId="727B69AE" w14:textId="24FBAD34"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$270</w:t>
            </w:r>
          </w:p>
        </w:tc>
      </w:tr>
      <w:tr w:rsidR="00694113" w:rsidRPr="00C17BD5" w14:paraId="14E8CD60" w14:textId="77777777" w:rsidTr="00694113">
        <w:trPr>
          <w:trHeight w:val="498"/>
        </w:trPr>
        <w:tc>
          <w:tcPr>
            <w:cnfStyle w:val="001000000000" w:firstRow="0" w:lastRow="0" w:firstColumn="1" w:lastColumn="0" w:oddVBand="0" w:evenVBand="0" w:oddHBand="0" w:evenHBand="0" w:firstRowFirstColumn="0" w:firstRowLastColumn="0" w:lastRowFirstColumn="0" w:lastRowLastColumn="0"/>
            <w:tcW w:w="2263" w:type="dxa"/>
          </w:tcPr>
          <w:p w14:paraId="198E4339" w14:textId="6D5DEADC" w:rsidR="00694113" w:rsidRPr="00C17BD5" w:rsidRDefault="00694113" w:rsidP="00694113">
            <w:pPr>
              <w:spacing w:line="480" w:lineRule="auto"/>
              <w:ind w:right="-20"/>
            </w:pPr>
            <w:r w:rsidRPr="00C17BD5">
              <w:t>NNT</w:t>
            </w:r>
          </w:p>
        </w:tc>
        <w:tc>
          <w:tcPr>
            <w:tcW w:w="1591" w:type="dxa"/>
          </w:tcPr>
          <w:p w14:paraId="01B5A333" w14:textId="77716F38"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t>-</w:t>
            </w:r>
          </w:p>
        </w:tc>
        <w:tc>
          <w:tcPr>
            <w:tcW w:w="1927" w:type="dxa"/>
          </w:tcPr>
          <w:p w14:paraId="30428590" w14:textId="4A29C395"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6.4</w:t>
            </w:r>
          </w:p>
        </w:tc>
        <w:tc>
          <w:tcPr>
            <w:tcW w:w="1927" w:type="dxa"/>
          </w:tcPr>
          <w:p w14:paraId="030ABB56" w14:textId="3F4118C0"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6.9</w:t>
            </w:r>
          </w:p>
        </w:tc>
        <w:tc>
          <w:tcPr>
            <w:tcW w:w="1927" w:type="dxa"/>
          </w:tcPr>
          <w:p w14:paraId="4DC18A70" w14:textId="3F5F4DA0"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6.5</w:t>
            </w:r>
          </w:p>
        </w:tc>
      </w:tr>
      <w:tr w:rsidR="00694113" w:rsidRPr="00C17BD5" w14:paraId="1291B7EF" w14:textId="77777777" w:rsidTr="00694113">
        <w:trPr>
          <w:trHeight w:val="512"/>
        </w:trPr>
        <w:tc>
          <w:tcPr>
            <w:cnfStyle w:val="001000000000" w:firstRow="0" w:lastRow="0" w:firstColumn="1" w:lastColumn="0" w:oddVBand="0" w:evenVBand="0" w:oddHBand="0" w:evenHBand="0" w:firstRowFirstColumn="0" w:firstRowLastColumn="0" w:lastRowFirstColumn="0" w:lastRowLastColumn="0"/>
            <w:tcW w:w="2263" w:type="dxa"/>
          </w:tcPr>
          <w:p w14:paraId="421B8875" w14:textId="30999FCD" w:rsidR="00694113" w:rsidRPr="00C17BD5" w:rsidRDefault="00694113" w:rsidP="00694113">
            <w:pPr>
              <w:spacing w:line="480" w:lineRule="auto"/>
              <w:ind w:right="-20"/>
            </w:pPr>
            <w:r w:rsidRPr="00C17BD5">
              <w:t>IC</w:t>
            </w:r>
            <w:r w:rsidRPr="00C17BD5">
              <w:rPr>
                <w:vertAlign w:val="superscript"/>
              </w:rPr>
              <w:t>*</w:t>
            </w:r>
          </w:p>
        </w:tc>
        <w:tc>
          <w:tcPr>
            <w:tcW w:w="1591" w:type="dxa"/>
          </w:tcPr>
          <w:p w14:paraId="354ECD44" w14:textId="55C4B6A5"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t>-</w:t>
            </w:r>
          </w:p>
        </w:tc>
        <w:tc>
          <w:tcPr>
            <w:tcW w:w="1927" w:type="dxa"/>
          </w:tcPr>
          <w:p w14:paraId="2B257E99" w14:textId="4631BEBA"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$164</w:t>
            </w:r>
          </w:p>
        </w:tc>
        <w:tc>
          <w:tcPr>
            <w:tcW w:w="1927" w:type="dxa"/>
          </w:tcPr>
          <w:p w14:paraId="587685B4" w14:textId="7D6EC9F9"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$159</w:t>
            </w:r>
          </w:p>
        </w:tc>
        <w:tc>
          <w:tcPr>
            <w:tcW w:w="1927" w:type="dxa"/>
          </w:tcPr>
          <w:p w14:paraId="55F4273A" w14:textId="1E473E95"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$209</w:t>
            </w:r>
          </w:p>
        </w:tc>
      </w:tr>
      <w:tr w:rsidR="00694113" w:rsidRPr="00C17BD5" w14:paraId="0918602C" w14:textId="77777777" w:rsidTr="00694113">
        <w:trPr>
          <w:trHeight w:val="498"/>
        </w:trPr>
        <w:tc>
          <w:tcPr>
            <w:cnfStyle w:val="001000000000" w:firstRow="0" w:lastRow="0" w:firstColumn="1" w:lastColumn="0" w:oddVBand="0" w:evenVBand="0" w:oddHBand="0" w:evenHBand="0" w:firstRowFirstColumn="0" w:firstRowLastColumn="0" w:lastRowFirstColumn="0" w:lastRowLastColumn="0"/>
            <w:tcW w:w="2263" w:type="dxa"/>
          </w:tcPr>
          <w:p w14:paraId="7B4A19D2" w14:textId="39E338BE" w:rsidR="00694113" w:rsidRPr="00C17BD5" w:rsidRDefault="00694113" w:rsidP="00694113">
            <w:pPr>
              <w:spacing w:line="480" w:lineRule="auto"/>
              <w:ind w:right="-20"/>
            </w:pPr>
            <w:r w:rsidRPr="00C17BD5">
              <w:t>ICER</w:t>
            </w:r>
            <w:r w:rsidRPr="00C17BD5">
              <w:rPr>
                <w:vertAlign w:val="superscript"/>
              </w:rPr>
              <w:t>+</w:t>
            </w:r>
          </w:p>
        </w:tc>
        <w:tc>
          <w:tcPr>
            <w:tcW w:w="1591" w:type="dxa"/>
          </w:tcPr>
          <w:p w14:paraId="64CD90DC" w14:textId="769FC928"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t>-</w:t>
            </w:r>
          </w:p>
        </w:tc>
        <w:tc>
          <w:tcPr>
            <w:tcW w:w="1927" w:type="dxa"/>
          </w:tcPr>
          <w:p w14:paraId="3D3B46A0" w14:textId="2E38ADFA"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$1050</w:t>
            </w:r>
          </w:p>
        </w:tc>
        <w:tc>
          <w:tcPr>
            <w:tcW w:w="1927" w:type="dxa"/>
          </w:tcPr>
          <w:p w14:paraId="261147E3" w14:textId="4F770D1C"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$1097</w:t>
            </w:r>
          </w:p>
        </w:tc>
        <w:tc>
          <w:tcPr>
            <w:tcW w:w="1927" w:type="dxa"/>
          </w:tcPr>
          <w:p w14:paraId="7FFF882F" w14:textId="253EDB57" w:rsidR="00694113" w:rsidRPr="00C17BD5" w:rsidRDefault="00694113" w:rsidP="00694113">
            <w:pPr>
              <w:spacing w:line="480" w:lineRule="auto"/>
              <w:ind w:right="-20"/>
              <w:cnfStyle w:val="000000000000" w:firstRow="0" w:lastRow="0" w:firstColumn="0" w:lastColumn="0" w:oddVBand="0" w:evenVBand="0" w:oddHBand="0" w:evenHBand="0" w:firstRowFirstColumn="0" w:firstRowLastColumn="0" w:lastRowFirstColumn="0" w:lastRowLastColumn="0"/>
            </w:pPr>
            <w:r w:rsidRPr="00C17BD5">
              <w:rPr>
                <w:rFonts w:eastAsia="Calibri"/>
                <w:color w:val="000000" w:themeColor="text1"/>
              </w:rPr>
              <w:t>$1359</w:t>
            </w:r>
          </w:p>
        </w:tc>
      </w:tr>
    </w:tbl>
    <w:p w14:paraId="3DA81D18" w14:textId="4BE0DF7F" w:rsidR="00694113" w:rsidRPr="00C17BD5" w:rsidRDefault="00694113" w:rsidP="00694113">
      <w:pPr>
        <w:ind w:left="-20" w:right="-20"/>
        <w:jc w:val="both"/>
        <w:rPr>
          <w:sz w:val="20"/>
          <w:szCs w:val="20"/>
        </w:rPr>
      </w:pPr>
      <w:r w:rsidRPr="00C17BD5">
        <w:rPr>
          <w:sz w:val="20"/>
          <w:szCs w:val="20"/>
          <w:vertAlign w:val="superscript"/>
        </w:rPr>
        <w:t>*</w:t>
      </w:r>
      <w:r w:rsidRPr="00C17BD5">
        <w:rPr>
          <w:sz w:val="20"/>
          <w:szCs w:val="20"/>
        </w:rPr>
        <w:t xml:space="preserve">Total Cost of Intervention – Total Cost of Control; </w:t>
      </w:r>
      <w:r w:rsidRPr="00C17BD5">
        <w:rPr>
          <w:sz w:val="20"/>
          <w:szCs w:val="20"/>
          <w:vertAlign w:val="superscript"/>
        </w:rPr>
        <w:t>+</w:t>
      </w:r>
      <w:r w:rsidRPr="00C17BD5">
        <w:rPr>
          <w:sz w:val="20"/>
          <w:szCs w:val="20"/>
        </w:rPr>
        <w:t>IC x NNT</w:t>
      </w:r>
    </w:p>
    <w:p w14:paraId="5122D167" w14:textId="6E1E153E" w:rsidR="00694113" w:rsidRPr="00C17BD5" w:rsidRDefault="00694113" w:rsidP="00694113">
      <w:pPr>
        <w:ind w:left="-20" w:right="-20"/>
        <w:jc w:val="both"/>
        <w:rPr>
          <w:sz w:val="20"/>
          <w:szCs w:val="20"/>
        </w:rPr>
      </w:pPr>
      <w:r w:rsidRPr="00C17BD5">
        <w:rPr>
          <w:sz w:val="20"/>
          <w:szCs w:val="20"/>
        </w:rPr>
        <w:t>ICER – incremental cost-effectiveness ratio; IC – incremental Cost, NNT - number needed to treat/prevent one case of diabetes; LSM – lifestyle modification; Met – metformin.</w:t>
      </w:r>
    </w:p>
    <w:p w14:paraId="715F908A" w14:textId="77777777" w:rsidR="00BD65F2" w:rsidRPr="00C17BD5" w:rsidRDefault="00BD65F2" w:rsidP="57456111">
      <w:pPr>
        <w:spacing w:line="480" w:lineRule="exact"/>
        <w:jc w:val="both"/>
        <w:rPr>
          <w:color w:val="000000" w:themeColor="text1"/>
          <w:sz w:val="24"/>
          <w:szCs w:val="24"/>
        </w:rPr>
      </w:pPr>
    </w:p>
    <w:p w14:paraId="1C84BCCD" w14:textId="793E9824" w:rsidR="795A36F7" w:rsidRPr="00C17BD5" w:rsidRDefault="795A36F7" w:rsidP="3BC14BE6">
      <w:pPr>
        <w:spacing w:line="480" w:lineRule="exact"/>
        <w:ind w:firstLine="720"/>
        <w:jc w:val="both"/>
        <w:rPr>
          <w:color w:val="000000" w:themeColor="text1"/>
          <w:sz w:val="24"/>
          <w:szCs w:val="24"/>
        </w:rPr>
      </w:pPr>
      <w:r w:rsidRPr="00C17BD5">
        <w:rPr>
          <w:color w:val="000000" w:themeColor="text1"/>
          <w:sz w:val="24"/>
          <w:szCs w:val="24"/>
        </w:rPr>
        <w:t xml:space="preserve">However, the ICER was determined by comparing the costs and effectiveness of all interventions solely against the control group, without prioritizing treatments or eliminating </w:t>
      </w:r>
      <w:r w:rsidR="002679CC" w:rsidRPr="00C17BD5">
        <w:rPr>
          <w:color w:val="000000" w:themeColor="text1"/>
          <w:sz w:val="24"/>
          <w:szCs w:val="24"/>
        </w:rPr>
        <w:t xml:space="preserve">less </w:t>
      </w:r>
      <w:r w:rsidRPr="00C17BD5">
        <w:rPr>
          <w:color w:val="000000" w:themeColor="text1"/>
          <w:sz w:val="24"/>
          <w:szCs w:val="24"/>
        </w:rPr>
        <w:t xml:space="preserve">effective options. Additionally, the calculation did not incorporate a threshold for WTP. This approach overlooks the systematic evaluation and prioritization of interventions based on their cost-effectiveness in relation to a predefined WTP threshold. The original authors suggested that LSM was the most cost-effective based on </w:t>
      </w:r>
      <w:r w:rsidR="003C60C2" w:rsidRPr="00C17BD5">
        <w:rPr>
          <w:color w:val="000000" w:themeColor="text1"/>
          <w:sz w:val="24"/>
          <w:szCs w:val="24"/>
        </w:rPr>
        <w:t>it</w:t>
      </w:r>
      <w:r w:rsidRPr="00C17BD5">
        <w:rPr>
          <w:color w:val="000000" w:themeColor="text1"/>
          <w:sz w:val="24"/>
          <w:szCs w:val="24"/>
        </w:rPr>
        <w:t xml:space="preserve"> having the lowest ICER vs. control.  This </w:t>
      </w:r>
      <w:r w:rsidR="001B0F27" w:rsidRPr="00C17BD5">
        <w:rPr>
          <w:color w:val="000000" w:themeColor="text1"/>
          <w:sz w:val="24"/>
          <w:szCs w:val="24"/>
        </w:rPr>
        <w:t>was</w:t>
      </w:r>
      <w:r w:rsidRPr="00C17BD5">
        <w:rPr>
          <w:color w:val="000000" w:themeColor="text1"/>
          <w:sz w:val="24"/>
          <w:szCs w:val="24"/>
        </w:rPr>
        <w:t xml:space="preserve"> not an appropriate way of calculating ICER and deciding cost-effectiveness. </w:t>
      </w:r>
    </w:p>
    <w:p w14:paraId="787586E2" w14:textId="6E3C2A80" w:rsidR="00BD65F2" w:rsidRPr="00C17BD5" w:rsidRDefault="00DF3910" w:rsidP="00DF3910">
      <w:pPr>
        <w:spacing w:line="480" w:lineRule="exact"/>
        <w:jc w:val="both"/>
        <w:rPr>
          <w:rFonts w:eastAsia="ui-sans-serif"/>
          <w:color w:val="000000" w:themeColor="text1"/>
          <w:sz w:val="24"/>
          <w:szCs w:val="24"/>
        </w:rPr>
      </w:pPr>
      <w:r w:rsidRPr="00C17BD5">
        <w:rPr>
          <w:color w:val="000000" w:themeColor="text1"/>
          <w:sz w:val="24"/>
          <w:szCs w:val="24"/>
        </w:rPr>
        <w:t xml:space="preserve">             </w:t>
      </w:r>
      <w:r w:rsidR="104D8ABC" w:rsidRPr="00C17BD5">
        <w:rPr>
          <w:color w:val="000000" w:themeColor="text1"/>
          <w:sz w:val="24"/>
          <w:szCs w:val="24"/>
        </w:rPr>
        <w:t>Instead,</w:t>
      </w:r>
      <w:r w:rsidR="211409C6" w:rsidRPr="00C17BD5">
        <w:rPr>
          <w:color w:val="000000" w:themeColor="text1"/>
          <w:sz w:val="24"/>
          <w:szCs w:val="24"/>
        </w:rPr>
        <w:t xml:space="preserve"> w</w:t>
      </w:r>
      <w:r w:rsidR="2D029618" w:rsidRPr="00C17BD5">
        <w:rPr>
          <w:color w:val="000000" w:themeColor="text1"/>
          <w:sz w:val="24"/>
          <w:szCs w:val="24"/>
        </w:rPr>
        <w:t>e utilized</w:t>
      </w:r>
      <w:r w:rsidR="6307BCC9" w:rsidRPr="00C17BD5">
        <w:rPr>
          <w:color w:val="000000" w:themeColor="text1"/>
          <w:sz w:val="24"/>
          <w:szCs w:val="24"/>
        </w:rPr>
        <w:t xml:space="preserve"> Glick’s</w:t>
      </w:r>
      <w:r w:rsidR="2D029618" w:rsidRPr="00C17BD5">
        <w:rPr>
          <w:color w:val="000000" w:themeColor="text1"/>
          <w:sz w:val="24"/>
          <w:szCs w:val="24"/>
        </w:rPr>
        <w:t xml:space="preserve"> </w:t>
      </w:r>
      <w:r w:rsidR="6307BCC9" w:rsidRPr="00C17BD5">
        <w:rPr>
          <w:color w:val="000000" w:themeColor="text1"/>
          <w:sz w:val="24"/>
          <w:szCs w:val="24"/>
        </w:rPr>
        <w:t>method</w:t>
      </w:r>
      <w:r w:rsidR="2D029618" w:rsidRPr="00C17BD5">
        <w:rPr>
          <w:color w:val="000000" w:themeColor="text1"/>
          <w:sz w:val="24"/>
          <w:szCs w:val="24"/>
        </w:rPr>
        <w:t xml:space="preserve"> to recalculate the ICER</w:t>
      </w:r>
      <w:r w:rsidR="268E1839" w:rsidRPr="00C17BD5">
        <w:rPr>
          <w:color w:val="000000" w:themeColor="text1"/>
          <w:sz w:val="24"/>
          <w:szCs w:val="24"/>
        </w:rPr>
        <w:t xml:space="preserve"> (Table </w:t>
      </w:r>
      <w:r w:rsidR="7D7AAB35" w:rsidRPr="00C17BD5">
        <w:rPr>
          <w:color w:val="000000" w:themeColor="text1"/>
          <w:sz w:val="24"/>
          <w:szCs w:val="24"/>
        </w:rPr>
        <w:t>4</w:t>
      </w:r>
      <w:r w:rsidR="268E1839" w:rsidRPr="00C17BD5">
        <w:rPr>
          <w:color w:val="000000" w:themeColor="text1"/>
          <w:sz w:val="24"/>
          <w:szCs w:val="24"/>
        </w:rPr>
        <w:t>)</w:t>
      </w:r>
      <w:r w:rsidR="0FFC2DE3" w:rsidRPr="00C17BD5">
        <w:rPr>
          <w:color w:val="000000" w:themeColor="text1"/>
          <w:sz w:val="24"/>
          <w:szCs w:val="24"/>
          <w:vertAlign w:val="superscript"/>
        </w:rPr>
        <w:t>3</w:t>
      </w:r>
      <w:r w:rsidR="00906D6B" w:rsidRPr="00C17BD5">
        <w:rPr>
          <w:color w:val="000000" w:themeColor="text1"/>
          <w:sz w:val="24"/>
          <w:szCs w:val="24"/>
        </w:rPr>
        <w:t>.</w:t>
      </w:r>
      <w:r w:rsidR="00906D6B" w:rsidRPr="00C17BD5">
        <w:rPr>
          <w:color w:val="000000" w:themeColor="text1"/>
          <w:sz w:val="24"/>
          <w:szCs w:val="24"/>
          <w:vertAlign w:val="superscript"/>
        </w:rPr>
        <w:t xml:space="preserve"> </w:t>
      </w:r>
      <w:r w:rsidR="06B4BF0F" w:rsidRPr="00C17BD5">
        <w:rPr>
          <w:color w:val="000000" w:themeColor="text1"/>
          <w:sz w:val="24"/>
          <w:szCs w:val="24"/>
        </w:rPr>
        <w:t xml:space="preserve">Initially, </w:t>
      </w:r>
      <w:r w:rsidR="00906D6B" w:rsidRPr="00C17BD5">
        <w:rPr>
          <w:color w:val="000000" w:themeColor="text1"/>
          <w:sz w:val="24"/>
          <w:szCs w:val="24"/>
        </w:rPr>
        <w:t>i</w:t>
      </w:r>
      <w:r w:rsidR="0BAFECBE" w:rsidRPr="00C17BD5">
        <w:rPr>
          <w:color w:val="000000" w:themeColor="text1"/>
          <w:sz w:val="24"/>
          <w:szCs w:val="24"/>
        </w:rPr>
        <w:t xml:space="preserve">nterventions were organized based on increasing order of their effectiveness. In step 1, the LSM </w:t>
      </w:r>
      <w:r w:rsidR="0BAFECBE" w:rsidRPr="00C17BD5">
        <w:rPr>
          <w:color w:val="000000" w:themeColor="text1"/>
          <w:sz w:val="24"/>
          <w:szCs w:val="24"/>
        </w:rPr>
        <w:lastRenderedPageBreak/>
        <w:t xml:space="preserve">+ MET intervention was found to be dominated by the LSM intervention due to its higher cost and lower effectiveness (higher NNT values imply lower effectiveness vs control). Following this, in step 2, we reorganized the interventions and calculated their ICER. </w:t>
      </w:r>
      <w:r w:rsidR="0BAFECBE" w:rsidRPr="00C17BD5">
        <w:rPr>
          <w:rFonts w:eastAsia="ui-sans-serif"/>
          <w:color w:val="000000" w:themeColor="text1"/>
          <w:sz w:val="24"/>
          <w:szCs w:val="24"/>
        </w:rPr>
        <w:t>Notably, the ICER between Control vs Metformin (MET) was higher (</w:t>
      </w:r>
      <w:r w:rsidR="093EB556" w:rsidRPr="00C17BD5">
        <w:t xml:space="preserve"> $  1,097.10</w:t>
      </w:r>
      <w:r w:rsidR="0BAFECBE" w:rsidRPr="00C17BD5">
        <w:rPr>
          <w:rFonts w:eastAsia="ui-sans-serif"/>
          <w:color w:val="000000" w:themeColor="text1"/>
          <w:sz w:val="24"/>
          <w:szCs w:val="24"/>
        </w:rPr>
        <w:t xml:space="preserve">) than </w:t>
      </w:r>
      <w:r w:rsidR="20B0B6BE" w:rsidRPr="00C17BD5">
        <w:rPr>
          <w:rFonts w:eastAsia="ui-sans-serif"/>
          <w:color w:val="000000" w:themeColor="text1"/>
          <w:sz w:val="24"/>
          <w:szCs w:val="24"/>
        </w:rPr>
        <w:t>MET</w:t>
      </w:r>
      <w:r w:rsidR="0BAFECBE" w:rsidRPr="00C17BD5">
        <w:rPr>
          <w:rFonts w:eastAsia="ui-sans-serif"/>
          <w:color w:val="000000" w:themeColor="text1"/>
          <w:sz w:val="24"/>
          <w:szCs w:val="24"/>
        </w:rPr>
        <w:t xml:space="preserve"> vs LSM (</w:t>
      </w:r>
      <w:r w:rsidR="483DA175" w:rsidRPr="00C17BD5">
        <w:t>$  1,049.60</w:t>
      </w:r>
      <w:r w:rsidR="0BAFECBE" w:rsidRPr="00C17BD5">
        <w:rPr>
          <w:rFonts w:eastAsia="ui-sans-serif"/>
          <w:color w:val="000000" w:themeColor="text1"/>
          <w:sz w:val="24"/>
          <w:szCs w:val="24"/>
        </w:rPr>
        <w:t>)</w:t>
      </w:r>
      <w:r w:rsidR="0BAFECBE" w:rsidRPr="00C17BD5">
        <w:rPr>
          <w:color w:val="000000" w:themeColor="text1"/>
          <w:sz w:val="24"/>
          <w:szCs w:val="24"/>
        </w:rPr>
        <w:t>,</w:t>
      </w:r>
      <w:r w:rsidR="0BAFECBE" w:rsidRPr="00C17BD5">
        <w:rPr>
          <w:rFonts w:eastAsia="ui-sans-serif"/>
          <w:color w:val="000000" w:themeColor="text1"/>
          <w:sz w:val="24"/>
          <w:szCs w:val="24"/>
        </w:rPr>
        <w:t xml:space="preserve"> suggesting that MET was extendedly dominated by LSM.  </w:t>
      </w:r>
    </w:p>
    <w:p w14:paraId="5642D038" w14:textId="62F08186" w:rsidR="00BD65F2" w:rsidRPr="00C17BD5" w:rsidRDefault="0BAFECBE" w:rsidP="0BAFECBE">
      <w:pPr>
        <w:spacing w:line="480" w:lineRule="exact"/>
        <w:jc w:val="both"/>
        <w:rPr>
          <w:color w:val="000000" w:themeColor="text1"/>
          <w:sz w:val="24"/>
          <w:szCs w:val="24"/>
          <w:lang w:val="en-IN"/>
        </w:rPr>
      </w:pPr>
      <w:r w:rsidRPr="00C17BD5">
        <w:rPr>
          <w:rFonts w:eastAsia="ui-sans-serif"/>
          <w:color w:val="000000" w:themeColor="text1"/>
          <w:sz w:val="24"/>
          <w:szCs w:val="24"/>
        </w:rPr>
        <w:t>Lastly,</w:t>
      </w:r>
      <w:r w:rsidR="00DF3910" w:rsidRPr="00C17BD5">
        <w:rPr>
          <w:rFonts w:eastAsia="ui-sans-serif"/>
          <w:color w:val="000000" w:themeColor="text1"/>
          <w:sz w:val="24"/>
          <w:szCs w:val="24"/>
        </w:rPr>
        <w:t xml:space="preserve"> </w:t>
      </w:r>
      <w:r w:rsidRPr="00C17BD5">
        <w:rPr>
          <w:rFonts w:eastAsia="ui-sans-serif"/>
          <w:color w:val="000000" w:themeColor="text1"/>
          <w:sz w:val="24"/>
          <w:szCs w:val="24"/>
        </w:rPr>
        <w:t xml:space="preserve">in Step 3, we calculated the ICER between the Control vs LSM (. This amount denotes the additional cost necessary for each extra unit of effectiveness achieved by selecting LSM over Control. </w:t>
      </w:r>
    </w:p>
    <w:p w14:paraId="020C0734" w14:textId="0DECB225" w:rsidR="00BD65F2" w:rsidRPr="00C17BD5" w:rsidRDefault="00DF3910" w:rsidP="00DF3910">
      <w:pPr>
        <w:spacing w:line="480" w:lineRule="exact"/>
        <w:jc w:val="both"/>
        <w:rPr>
          <w:color w:val="000000" w:themeColor="text1"/>
          <w:lang w:val="en-IN"/>
        </w:rPr>
      </w:pPr>
      <w:r w:rsidRPr="00C17BD5">
        <w:rPr>
          <w:rFonts w:eastAsia="ui-sans-serif"/>
          <w:color w:val="000000" w:themeColor="text1"/>
          <w:sz w:val="24"/>
          <w:szCs w:val="24"/>
        </w:rPr>
        <w:t xml:space="preserve">           </w:t>
      </w:r>
      <w:r w:rsidR="0BAFECBE" w:rsidRPr="00C17BD5">
        <w:rPr>
          <w:rFonts w:eastAsia="ui-sans-serif"/>
          <w:color w:val="000000" w:themeColor="text1"/>
          <w:sz w:val="24"/>
          <w:szCs w:val="24"/>
        </w:rPr>
        <w:t xml:space="preserve">We also represented cost and effectiveness data points of each intervention on a Cost-Effectiveness (CE) plane to identify which interventions were dominated/extendedly dominated by others (Figure </w:t>
      </w:r>
      <w:r w:rsidR="70A2DD0D" w:rsidRPr="00C17BD5">
        <w:rPr>
          <w:rFonts w:eastAsia="ui-sans-serif"/>
          <w:color w:val="000000" w:themeColor="text1"/>
          <w:sz w:val="24"/>
          <w:szCs w:val="24"/>
        </w:rPr>
        <w:t>2</w:t>
      </w:r>
      <w:r w:rsidR="0BAFECBE" w:rsidRPr="00C17BD5">
        <w:rPr>
          <w:rFonts w:eastAsia="ui-sans-serif"/>
          <w:color w:val="000000" w:themeColor="text1"/>
          <w:sz w:val="24"/>
          <w:szCs w:val="24"/>
        </w:rPr>
        <w:t>). In CE plane, both the MET and LSM + MET interventions were found to be dominated and extendedly dominated by LSM (Figure 1). Overall, if the WTP threshold equals or exceeds the ICER value of $, LSM was deemed the preferred and cost-effective approach for diabetes prevention. Conversely, if the WTP falls below , selecting the Control intervention was considered the more cost-effective option.</w:t>
      </w:r>
      <w:r w:rsidR="56F13917" w:rsidRPr="00C17BD5">
        <w:br/>
      </w:r>
    </w:p>
    <w:p w14:paraId="05541D5E" w14:textId="6332FF00" w:rsidR="00BD65F2" w:rsidRPr="00C17BD5" w:rsidRDefault="00DF3910" w:rsidP="3664BC57">
      <w:pPr>
        <w:spacing w:line="480" w:lineRule="exact"/>
        <w:jc w:val="both"/>
        <w:rPr>
          <w:color w:val="000000" w:themeColor="text1"/>
          <w:lang w:val="en-IN"/>
        </w:rPr>
      </w:pPr>
      <w:r w:rsidRPr="00C17BD5">
        <w:rPr>
          <w:color w:val="000000" w:themeColor="text1"/>
          <w:lang w:val="en-IN"/>
        </w:rPr>
        <w:t xml:space="preserve">Table </w:t>
      </w:r>
      <w:r w:rsidR="1466A291" w:rsidRPr="00C17BD5">
        <w:rPr>
          <w:color w:val="000000" w:themeColor="text1"/>
          <w:lang w:val="en-IN"/>
        </w:rPr>
        <w:t xml:space="preserve">4: </w:t>
      </w:r>
      <w:r w:rsidRPr="00C17BD5">
        <w:rPr>
          <w:color w:val="000000" w:themeColor="text1"/>
          <w:lang w:val="en-IN"/>
        </w:rPr>
        <w:t>Icer Calculations As Per Glick’s Method Using NNT as Effectiveness Measure</w:t>
      </w:r>
    </w:p>
    <w:tbl>
      <w:tblPr>
        <w:tblStyle w:val="GridTable1Light-Accent1"/>
        <w:tblW w:w="9121" w:type="dxa"/>
        <w:tblLook w:val="06A0" w:firstRow="1" w:lastRow="0" w:firstColumn="1" w:lastColumn="0" w:noHBand="1" w:noVBand="1"/>
      </w:tblPr>
      <w:tblGrid>
        <w:gridCol w:w="1390"/>
        <w:gridCol w:w="1575"/>
        <w:gridCol w:w="1825"/>
        <w:gridCol w:w="986"/>
        <w:gridCol w:w="3345"/>
      </w:tblGrid>
      <w:tr w:rsidR="0BAFECBE" w:rsidRPr="00C17BD5" w14:paraId="19AE5AF2" w14:textId="77777777" w:rsidTr="3664BC57">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121" w:type="dxa"/>
            <w:gridSpan w:val="5"/>
          </w:tcPr>
          <w:p w14:paraId="56C4B386" w14:textId="5ABE8424" w:rsidR="0BAFECBE" w:rsidRPr="00C17BD5" w:rsidRDefault="0BAFECBE" w:rsidP="0BAFECBE">
            <w:pPr>
              <w:rPr>
                <w:color w:val="000000" w:themeColor="text1"/>
              </w:rPr>
            </w:pPr>
            <w:r w:rsidRPr="00C17BD5">
              <w:rPr>
                <w:color w:val="000000" w:themeColor="text1"/>
              </w:rPr>
              <w:t>Step – 1 (Organize interventions in increasing order of effectiveness)</w:t>
            </w:r>
          </w:p>
        </w:tc>
      </w:tr>
      <w:tr w:rsidR="0BAFECBE" w:rsidRPr="00C17BD5" w14:paraId="22D61C59"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2F42DB9D" w14:textId="498C249C" w:rsidR="0BAFECBE" w:rsidRPr="00C17BD5" w:rsidRDefault="0BAFECBE" w:rsidP="0BAFECBE">
            <w:pPr>
              <w:rPr>
                <w:color w:val="000000" w:themeColor="text1"/>
              </w:rPr>
            </w:pPr>
            <w:r w:rsidRPr="00C17BD5">
              <w:rPr>
                <w:color w:val="000000" w:themeColor="text1"/>
              </w:rPr>
              <w:t>Intervention</w:t>
            </w:r>
          </w:p>
        </w:tc>
        <w:tc>
          <w:tcPr>
            <w:tcW w:w="1575" w:type="dxa"/>
          </w:tcPr>
          <w:p w14:paraId="696755C6" w14:textId="696BE0A1"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Total Cost</w:t>
            </w:r>
          </w:p>
        </w:tc>
        <w:tc>
          <w:tcPr>
            <w:tcW w:w="1825" w:type="dxa"/>
          </w:tcPr>
          <w:p w14:paraId="7B85ED83" w14:textId="7A809F96"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Effectiveness (</w:t>
            </w:r>
            <w:r w:rsidR="560A2C3C" w:rsidRPr="00C17BD5">
              <w:rPr>
                <w:b/>
                <w:bCs/>
                <w:color w:val="000000" w:themeColor="text1"/>
              </w:rPr>
              <w:t>NNT</w:t>
            </w:r>
            <w:r w:rsidRPr="00C17BD5">
              <w:rPr>
                <w:b/>
                <w:bCs/>
                <w:color w:val="000000" w:themeColor="text1"/>
              </w:rPr>
              <w:t>)</w:t>
            </w:r>
          </w:p>
        </w:tc>
        <w:tc>
          <w:tcPr>
            <w:tcW w:w="986" w:type="dxa"/>
          </w:tcPr>
          <w:p w14:paraId="2E695F26" w14:textId="13E6E80E"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ICER</w:t>
            </w:r>
          </w:p>
        </w:tc>
        <w:tc>
          <w:tcPr>
            <w:tcW w:w="3345" w:type="dxa"/>
          </w:tcPr>
          <w:p w14:paraId="6D607496" w14:textId="3AC4FF11"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Note</w:t>
            </w:r>
          </w:p>
        </w:tc>
      </w:tr>
      <w:tr w:rsidR="0BAFECBE" w:rsidRPr="00C17BD5" w14:paraId="7A2EDCBF"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697EFE6A" w14:textId="23E53739" w:rsidR="0BAFECBE" w:rsidRPr="00C17BD5" w:rsidRDefault="0BAFECBE" w:rsidP="0BAFECBE">
            <w:pPr>
              <w:rPr>
                <w:color w:val="000000" w:themeColor="text1"/>
              </w:rPr>
            </w:pPr>
            <w:r w:rsidRPr="00C17BD5">
              <w:rPr>
                <w:color w:val="000000" w:themeColor="text1"/>
              </w:rPr>
              <w:t>Control</w:t>
            </w:r>
          </w:p>
        </w:tc>
        <w:tc>
          <w:tcPr>
            <w:tcW w:w="1575" w:type="dxa"/>
          </w:tcPr>
          <w:p w14:paraId="552C9581" w14:textId="44152FEA"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61.00 </w:t>
            </w:r>
          </w:p>
        </w:tc>
        <w:tc>
          <w:tcPr>
            <w:tcW w:w="1825" w:type="dxa"/>
          </w:tcPr>
          <w:p w14:paraId="5D57831A" w14:textId="7533B4E4"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0</w:t>
            </w:r>
          </w:p>
        </w:tc>
        <w:tc>
          <w:tcPr>
            <w:tcW w:w="986" w:type="dxa"/>
          </w:tcPr>
          <w:p w14:paraId="6528F2F5" w14:textId="5A702C4F"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w:t>
            </w:r>
          </w:p>
        </w:tc>
        <w:tc>
          <w:tcPr>
            <w:tcW w:w="3345" w:type="dxa"/>
          </w:tcPr>
          <w:p w14:paraId="53BAD039" w14:textId="16ED6401" w:rsidR="0BAFECBE" w:rsidRPr="00C17BD5" w:rsidRDefault="0BAFECBE">
            <w:pPr>
              <w:cnfStyle w:val="000000000000" w:firstRow="0" w:lastRow="0" w:firstColumn="0" w:lastColumn="0" w:oddVBand="0" w:evenVBand="0" w:oddHBand="0" w:evenHBand="0" w:firstRowFirstColumn="0" w:firstRowLastColumn="0" w:lastRowFirstColumn="0" w:lastRowLastColumn="0"/>
            </w:pPr>
          </w:p>
        </w:tc>
      </w:tr>
      <w:tr w:rsidR="0BAFECBE" w:rsidRPr="00C17BD5" w14:paraId="6CDCC980"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4418A31A" w14:textId="2FA5746B" w:rsidR="0BAFECBE" w:rsidRPr="00C17BD5" w:rsidRDefault="0BAFECBE" w:rsidP="0BAFECBE">
            <w:pPr>
              <w:rPr>
                <w:color w:val="000000" w:themeColor="text1"/>
              </w:rPr>
            </w:pPr>
            <w:r w:rsidRPr="00C17BD5">
              <w:rPr>
                <w:color w:val="000000" w:themeColor="text1"/>
              </w:rPr>
              <w:t>MET</w:t>
            </w:r>
          </w:p>
        </w:tc>
        <w:tc>
          <w:tcPr>
            <w:tcW w:w="1575" w:type="dxa"/>
          </w:tcPr>
          <w:p w14:paraId="53422666" w14:textId="2B26BCDB"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219.00 </w:t>
            </w:r>
          </w:p>
        </w:tc>
        <w:tc>
          <w:tcPr>
            <w:tcW w:w="1825" w:type="dxa"/>
          </w:tcPr>
          <w:p w14:paraId="1CE4F090" w14:textId="387EFF52"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6.9</w:t>
            </w:r>
          </w:p>
        </w:tc>
        <w:tc>
          <w:tcPr>
            <w:tcW w:w="986" w:type="dxa"/>
          </w:tcPr>
          <w:p w14:paraId="465396F0" w14:textId="7F1070FF"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w:t>
            </w:r>
          </w:p>
        </w:tc>
        <w:tc>
          <w:tcPr>
            <w:tcW w:w="3345" w:type="dxa"/>
          </w:tcPr>
          <w:p w14:paraId="4A7E0531" w14:textId="0DD0761A" w:rsidR="0BAFECBE" w:rsidRPr="00C17BD5" w:rsidRDefault="0BAFECBE">
            <w:pPr>
              <w:cnfStyle w:val="000000000000" w:firstRow="0" w:lastRow="0" w:firstColumn="0" w:lastColumn="0" w:oddVBand="0" w:evenVBand="0" w:oddHBand="0" w:evenHBand="0" w:firstRowFirstColumn="0" w:firstRowLastColumn="0" w:lastRowFirstColumn="0" w:lastRowLastColumn="0"/>
            </w:pPr>
          </w:p>
        </w:tc>
      </w:tr>
      <w:tr w:rsidR="0BAFECBE" w:rsidRPr="00C17BD5" w14:paraId="3D5DE7A5"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085673B0" w14:textId="48F8DA2E" w:rsidR="0BAFECBE" w:rsidRPr="00C17BD5" w:rsidRDefault="0BAFECBE" w:rsidP="0BAFECBE">
            <w:pPr>
              <w:rPr>
                <w:color w:val="000000" w:themeColor="text1"/>
              </w:rPr>
            </w:pPr>
            <w:r w:rsidRPr="00C17BD5">
              <w:rPr>
                <w:color w:val="000000" w:themeColor="text1"/>
              </w:rPr>
              <w:t>LSM+MET</w:t>
            </w:r>
          </w:p>
        </w:tc>
        <w:tc>
          <w:tcPr>
            <w:tcW w:w="1575" w:type="dxa"/>
          </w:tcPr>
          <w:p w14:paraId="1ABCFDCD" w14:textId="79DD4B7A"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270.00 </w:t>
            </w:r>
          </w:p>
        </w:tc>
        <w:tc>
          <w:tcPr>
            <w:tcW w:w="1825" w:type="dxa"/>
          </w:tcPr>
          <w:p w14:paraId="5DECCA79" w14:textId="4F2328ED"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6.5</w:t>
            </w:r>
          </w:p>
        </w:tc>
        <w:tc>
          <w:tcPr>
            <w:tcW w:w="986" w:type="dxa"/>
          </w:tcPr>
          <w:p w14:paraId="0D89D917" w14:textId="471E7813"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w:t>
            </w:r>
          </w:p>
        </w:tc>
        <w:tc>
          <w:tcPr>
            <w:tcW w:w="3345" w:type="dxa"/>
          </w:tcPr>
          <w:p w14:paraId="0EBF0A04" w14:textId="0648B6B0"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Dominated by LSM (High cost and low effectiveness as compared to LSM) </w:t>
            </w:r>
          </w:p>
        </w:tc>
      </w:tr>
      <w:tr w:rsidR="0BAFECBE" w:rsidRPr="00C17BD5" w14:paraId="303C99F7"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0C9314D3" w14:textId="646ADDAC" w:rsidR="0BAFECBE" w:rsidRPr="00C17BD5" w:rsidRDefault="0BAFECBE" w:rsidP="0BAFECBE">
            <w:pPr>
              <w:rPr>
                <w:color w:val="000000" w:themeColor="text1"/>
              </w:rPr>
            </w:pPr>
            <w:r w:rsidRPr="00C17BD5">
              <w:rPr>
                <w:color w:val="000000" w:themeColor="text1"/>
              </w:rPr>
              <w:t>LSM</w:t>
            </w:r>
          </w:p>
        </w:tc>
        <w:tc>
          <w:tcPr>
            <w:tcW w:w="1575" w:type="dxa"/>
          </w:tcPr>
          <w:p w14:paraId="24B586C3" w14:textId="6B87DDE6"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225.00 </w:t>
            </w:r>
          </w:p>
        </w:tc>
        <w:tc>
          <w:tcPr>
            <w:tcW w:w="1825" w:type="dxa"/>
          </w:tcPr>
          <w:p w14:paraId="5039E203" w14:textId="28CC7237"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6.4</w:t>
            </w:r>
          </w:p>
        </w:tc>
        <w:tc>
          <w:tcPr>
            <w:tcW w:w="986" w:type="dxa"/>
          </w:tcPr>
          <w:p w14:paraId="502BA090" w14:textId="7E247266"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w:t>
            </w:r>
          </w:p>
        </w:tc>
        <w:tc>
          <w:tcPr>
            <w:tcW w:w="3345" w:type="dxa"/>
          </w:tcPr>
          <w:p w14:paraId="33E9DFED" w14:textId="0B4315A3" w:rsidR="0BAFECBE" w:rsidRPr="00C17BD5" w:rsidRDefault="0BAFECBE">
            <w:pPr>
              <w:cnfStyle w:val="000000000000" w:firstRow="0" w:lastRow="0" w:firstColumn="0" w:lastColumn="0" w:oddVBand="0" w:evenVBand="0" w:oddHBand="0" w:evenHBand="0" w:firstRowFirstColumn="0" w:firstRowLastColumn="0" w:lastRowFirstColumn="0" w:lastRowLastColumn="0"/>
            </w:pPr>
          </w:p>
        </w:tc>
      </w:tr>
      <w:tr w:rsidR="0BAFECBE" w:rsidRPr="00C17BD5" w14:paraId="673CEC37"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9121" w:type="dxa"/>
            <w:gridSpan w:val="5"/>
          </w:tcPr>
          <w:p w14:paraId="7E048580" w14:textId="07FC7E61" w:rsidR="0BAFECBE" w:rsidRPr="00C17BD5" w:rsidRDefault="0BAFECBE" w:rsidP="0BAFECBE">
            <w:pPr>
              <w:rPr>
                <w:color w:val="000000" w:themeColor="text1"/>
              </w:rPr>
            </w:pPr>
            <w:r w:rsidRPr="00C17BD5">
              <w:rPr>
                <w:color w:val="000000" w:themeColor="text1"/>
              </w:rPr>
              <w:t>Step – 2 (Re-organize interventions in increasing order of effectiveness)</w:t>
            </w:r>
          </w:p>
        </w:tc>
      </w:tr>
      <w:tr w:rsidR="0BAFECBE" w:rsidRPr="00C17BD5" w14:paraId="0025AF6A" w14:textId="77777777" w:rsidTr="3664BC57">
        <w:trPr>
          <w:trHeight w:val="283"/>
        </w:trPr>
        <w:tc>
          <w:tcPr>
            <w:cnfStyle w:val="001000000000" w:firstRow="0" w:lastRow="0" w:firstColumn="1" w:lastColumn="0" w:oddVBand="0" w:evenVBand="0" w:oddHBand="0" w:evenHBand="0" w:firstRowFirstColumn="0" w:firstRowLastColumn="0" w:lastRowFirstColumn="0" w:lastRowLastColumn="0"/>
            <w:tcW w:w="1390" w:type="dxa"/>
          </w:tcPr>
          <w:p w14:paraId="269FD469" w14:textId="23333826" w:rsidR="0BAFECBE" w:rsidRPr="00C17BD5" w:rsidRDefault="0BAFECBE" w:rsidP="0BAFECBE">
            <w:pPr>
              <w:rPr>
                <w:color w:val="000000" w:themeColor="text1"/>
              </w:rPr>
            </w:pPr>
          </w:p>
        </w:tc>
        <w:tc>
          <w:tcPr>
            <w:tcW w:w="1575" w:type="dxa"/>
          </w:tcPr>
          <w:p w14:paraId="51C8D0A9" w14:textId="6BC0E1FD"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25" w:type="dxa"/>
          </w:tcPr>
          <w:p w14:paraId="52F7E27F" w14:textId="059F4197"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986" w:type="dxa"/>
          </w:tcPr>
          <w:p w14:paraId="1EB40660" w14:textId="1303C1FC"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345" w:type="dxa"/>
          </w:tcPr>
          <w:p w14:paraId="68436728" w14:textId="7F10E9FB"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BAFECBE" w:rsidRPr="00C17BD5" w14:paraId="2114934B"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09BF6E29" w14:textId="1ADC1242" w:rsidR="0BAFECBE" w:rsidRPr="00C17BD5" w:rsidRDefault="0BAFECBE" w:rsidP="0BAFECBE">
            <w:pPr>
              <w:rPr>
                <w:color w:val="000000" w:themeColor="text1"/>
              </w:rPr>
            </w:pPr>
            <w:r w:rsidRPr="00C17BD5">
              <w:rPr>
                <w:color w:val="000000" w:themeColor="text1"/>
              </w:rPr>
              <w:t>Control</w:t>
            </w:r>
          </w:p>
        </w:tc>
        <w:tc>
          <w:tcPr>
            <w:tcW w:w="1575" w:type="dxa"/>
          </w:tcPr>
          <w:p w14:paraId="74C941CD" w14:textId="708875D3"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61.00 </w:t>
            </w:r>
          </w:p>
        </w:tc>
        <w:tc>
          <w:tcPr>
            <w:tcW w:w="1825" w:type="dxa"/>
          </w:tcPr>
          <w:p w14:paraId="623F29B9" w14:textId="676E379C"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w:t>
            </w:r>
          </w:p>
        </w:tc>
        <w:tc>
          <w:tcPr>
            <w:tcW w:w="986" w:type="dxa"/>
          </w:tcPr>
          <w:p w14:paraId="38010922" w14:textId="5FBF3B03"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w:t>
            </w:r>
          </w:p>
        </w:tc>
        <w:tc>
          <w:tcPr>
            <w:tcW w:w="3345" w:type="dxa"/>
          </w:tcPr>
          <w:p w14:paraId="7184AD6A" w14:textId="7513BE8D"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BAFECBE" w:rsidRPr="00C17BD5" w14:paraId="00289358"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4725310E" w14:textId="7037C444" w:rsidR="0BAFECBE" w:rsidRPr="00C17BD5" w:rsidRDefault="0BAFECBE" w:rsidP="0BAFECBE">
            <w:pPr>
              <w:rPr>
                <w:color w:val="000000" w:themeColor="text1"/>
              </w:rPr>
            </w:pPr>
            <w:r w:rsidRPr="00C17BD5">
              <w:rPr>
                <w:color w:val="000000" w:themeColor="text1"/>
              </w:rPr>
              <w:t>MET</w:t>
            </w:r>
          </w:p>
        </w:tc>
        <w:tc>
          <w:tcPr>
            <w:tcW w:w="1575" w:type="dxa"/>
          </w:tcPr>
          <w:p w14:paraId="3BC91C65" w14:textId="0AEF0762"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219.00 </w:t>
            </w:r>
          </w:p>
        </w:tc>
        <w:tc>
          <w:tcPr>
            <w:tcW w:w="1825" w:type="dxa"/>
          </w:tcPr>
          <w:p w14:paraId="2DB44311" w14:textId="1E8F4D08"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6.9</w:t>
            </w:r>
          </w:p>
        </w:tc>
        <w:tc>
          <w:tcPr>
            <w:tcW w:w="986" w:type="dxa"/>
          </w:tcPr>
          <w:p w14:paraId="0FDA8C2D" w14:textId="29B0BAAF"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1,097.10 </w:t>
            </w:r>
          </w:p>
        </w:tc>
        <w:tc>
          <w:tcPr>
            <w:tcW w:w="3345" w:type="dxa"/>
          </w:tcPr>
          <w:p w14:paraId="1E4B9F08" w14:textId="04CB4FCC"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Extended Dominance by LSM</w:t>
            </w:r>
          </w:p>
        </w:tc>
      </w:tr>
      <w:tr w:rsidR="0BAFECBE" w:rsidRPr="00C17BD5" w14:paraId="7F1A9099"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3F9008E5" w14:textId="606F2FE7" w:rsidR="0BAFECBE" w:rsidRPr="00C17BD5" w:rsidRDefault="0BAFECBE" w:rsidP="0BAFECBE">
            <w:pPr>
              <w:rPr>
                <w:color w:val="000000" w:themeColor="text1"/>
              </w:rPr>
            </w:pPr>
            <w:r w:rsidRPr="00C17BD5">
              <w:rPr>
                <w:color w:val="000000" w:themeColor="text1"/>
              </w:rPr>
              <w:t>LSM</w:t>
            </w:r>
          </w:p>
        </w:tc>
        <w:tc>
          <w:tcPr>
            <w:tcW w:w="1575" w:type="dxa"/>
          </w:tcPr>
          <w:p w14:paraId="62BF9AA6" w14:textId="3C2BBCD3"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225.00 </w:t>
            </w:r>
          </w:p>
        </w:tc>
        <w:tc>
          <w:tcPr>
            <w:tcW w:w="1825" w:type="dxa"/>
          </w:tcPr>
          <w:p w14:paraId="6427A2DB" w14:textId="628012C5"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6.4</w:t>
            </w:r>
          </w:p>
        </w:tc>
        <w:tc>
          <w:tcPr>
            <w:tcW w:w="986" w:type="dxa"/>
          </w:tcPr>
          <w:p w14:paraId="43CB4B60" w14:textId="112CC42D" w:rsidR="0BAFECBE" w:rsidRPr="00C17BD5" w:rsidRDefault="0BAFECBE">
            <w:pPr>
              <w:cnfStyle w:val="000000000000" w:firstRow="0" w:lastRow="0" w:firstColumn="0" w:lastColumn="0" w:oddVBand="0" w:evenVBand="0" w:oddHBand="0" w:evenHBand="0" w:firstRowFirstColumn="0" w:firstRowLastColumn="0" w:lastRowFirstColumn="0" w:lastRowLastColumn="0"/>
            </w:pPr>
            <w:r w:rsidRPr="00C17BD5">
              <w:t xml:space="preserve"> $  1,049.60</w:t>
            </w:r>
            <w:r w:rsidR="042988E3" w:rsidRPr="00C17BD5">
              <w:t xml:space="preserve"> </w:t>
            </w:r>
          </w:p>
        </w:tc>
        <w:tc>
          <w:tcPr>
            <w:tcW w:w="3345" w:type="dxa"/>
          </w:tcPr>
          <w:p w14:paraId="18525871" w14:textId="6A5E94DD"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BAFECBE" w:rsidRPr="00C17BD5" w14:paraId="3F8A9F21"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9121" w:type="dxa"/>
            <w:gridSpan w:val="5"/>
          </w:tcPr>
          <w:p w14:paraId="2BE81D3E" w14:textId="679F22BE" w:rsidR="0BAFECBE" w:rsidRPr="00C17BD5" w:rsidRDefault="0BAFECBE" w:rsidP="0BAFECBE">
            <w:pPr>
              <w:rPr>
                <w:color w:val="000000" w:themeColor="text1"/>
              </w:rPr>
            </w:pPr>
            <w:r w:rsidRPr="00C17BD5">
              <w:rPr>
                <w:color w:val="000000" w:themeColor="text1"/>
              </w:rPr>
              <w:t>Step – 3 (To calculate the ICER between Control and LSM)</w:t>
            </w:r>
          </w:p>
        </w:tc>
      </w:tr>
      <w:tr w:rsidR="0BAFECBE" w:rsidRPr="00C17BD5" w14:paraId="027D32DA"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7925EA68" w14:textId="3A8F04F9" w:rsidR="0BAFECBE" w:rsidRPr="00C17BD5" w:rsidRDefault="0BAFECBE" w:rsidP="0BAFECBE">
            <w:pPr>
              <w:rPr>
                <w:color w:val="000000" w:themeColor="text1"/>
              </w:rPr>
            </w:pPr>
            <w:r w:rsidRPr="00C17BD5">
              <w:rPr>
                <w:color w:val="000000" w:themeColor="text1"/>
              </w:rPr>
              <w:t>Control</w:t>
            </w:r>
          </w:p>
        </w:tc>
        <w:tc>
          <w:tcPr>
            <w:tcW w:w="1575" w:type="dxa"/>
          </w:tcPr>
          <w:p w14:paraId="6897A3BE" w14:textId="31B91453"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$61</w:t>
            </w:r>
          </w:p>
        </w:tc>
        <w:tc>
          <w:tcPr>
            <w:tcW w:w="1825" w:type="dxa"/>
          </w:tcPr>
          <w:p w14:paraId="1A8F5FCB" w14:textId="6EC35B0B" w:rsidR="7B697336" w:rsidRPr="00C17BD5" w:rsidRDefault="7B697336"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p>
        </w:tc>
        <w:tc>
          <w:tcPr>
            <w:tcW w:w="986" w:type="dxa"/>
          </w:tcPr>
          <w:p w14:paraId="6E3DC7AC" w14:textId="75F7C125"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 xml:space="preserve"> </w:t>
            </w:r>
          </w:p>
        </w:tc>
        <w:tc>
          <w:tcPr>
            <w:tcW w:w="3345" w:type="dxa"/>
          </w:tcPr>
          <w:p w14:paraId="6B899606" w14:textId="2D874EE0"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If WTP &lt;</w:t>
            </w:r>
            <w:r w:rsidR="2E3DDA17" w:rsidRPr="00C17BD5">
              <w:rPr>
                <w:color w:val="000000" w:themeColor="text1"/>
              </w:rPr>
              <w:t xml:space="preserve"> </w:t>
            </w:r>
            <w:r w:rsidRPr="00C17BD5">
              <w:rPr>
                <w:color w:val="000000" w:themeColor="text1"/>
              </w:rPr>
              <w:t xml:space="preserve"> LSM is cost-effective </w:t>
            </w:r>
          </w:p>
        </w:tc>
      </w:tr>
      <w:tr w:rsidR="0BAFECBE" w:rsidRPr="00C17BD5" w14:paraId="6469329E"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390" w:type="dxa"/>
          </w:tcPr>
          <w:p w14:paraId="6012B344" w14:textId="3AB3F596" w:rsidR="0BAFECBE" w:rsidRPr="00C17BD5" w:rsidRDefault="0BAFECBE" w:rsidP="0BAFECBE">
            <w:pPr>
              <w:rPr>
                <w:color w:val="000000" w:themeColor="text1"/>
              </w:rPr>
            </w:pPr>
            <w:r w:rsidRPr="00C17BD5">
              <w:rPr>
                <w:color w:val="000000" w:themeColor="text1"/>
              </w:rPr>
              <w:t>LSM</w:t>
            </w:r>
          </w:p>
        </w:tc>
        <w:tc>
          <w:tcPr>
            <w:tcW w:w="1575" w:type="dxa"/>
          </w:tcPr>
          <w:p w14:paraId="1F0CE4D5" w14:textId="7DC144E4"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$225</w:t>
            </w:r>
          </w:p>
        </w:tc>
        <w:tc>
          <w:tcPr>
            <w:tcW w:w="1825" w:type="dxa"/>
          </w:tcPr>
          <w:p w14:paraId="79707268" w14:textId="674DD8D6" w:rsidR="511CA0E6" w:rsidRPr="00C17BD5" w:rsidRDefault="511CA0E6"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6.4</w:t>
            </w:r>
          </w:p>
        </w:tc>
        <w:tc>
          <w:tcPr>
            <w:tcW w:w="986" w:type="dxa"/>
          </w:tcPr>
          <w:p w14:paraId="2E0E6A03" w14:textId="06141F95" w:rsidR="511CA0E6" w:rsidRPr="00C17BD5" w:rsidRDefault="3AFAE2E4" w:rsidP="0BAFECBE">
            <w:pPr>
              <w:cnfStyle w:val="000000000000" w:firstRow="0" w:lastRow="0" w:firstColumn="0" w:lastColumn="0" w:oddVBand="0" w:evenVBand="0" w:oddHBand="0" w:evenHBand="0" w:firstRowFirstColumn="0" w:firstRowLastColumn="0" w:lastRowFirstColumn="0" w:lastRowLastColumn="0"/>
            </w:pPr>
            <w:r w:rsidRPr="00C17BD5">
              <w:t>$  1,049.60</w:t>
            </w:r>
            <w:r w:rsidR="0FAAC4F6" w:rsidRPr="00C17BD5">
              <w:t xml:space="preserve"> </w:t>
            </w:r>
          </w:p>
          <w:p w14:paraId="2F762688" w14:textId="12D97E60"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345" w:type="dxa"/>
          </w:tcPr>
          <w:p w14:paraId="78D3A7EC" w14:textId="45B9514C"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If WTP ≥  LSM is cost-effective</w:t>
            </w:r>
          </w:p>
        </w:tc>
      </w:tr>
    </w:tbl>
    <w:p w14:paraId="60D056BE" w14:textId="01B45D80" w:rsidR="00BD65F2" w:rsidRPr="00C17BD5" w:rsidRDefault="00BD65F2" w:rsidP="0BAFECBE">
      <w:pPr>
        <w:spacing w:line="480" w:lineRule="exact"/>
        <w:jc w:val="both"/>
        <w:rPr>
          <w:color w:val="000000" w:themeColor="text1"/>
          <w:sz w:val="24"/>
          <w:szCs w:val="24"/>
        </w:rPr>
      </w:pPr>
    </w:p>
    <w:p w14:paraId="684D95B9" w14:textId="082F762D" w:rsidR="0064530D" w:rsidRPr="00C17BD5" w:rsidRDefault="48AE86C4" w:rsidP="00DF3D2C">
      <w:pPr>
        <w:spacing w:line="480" w:lineRule="exact"/>
        <w:ind w:firstLine="720"/>
        <w:jc w:val="both"/>
        <w:rPr>
          <w:color w:val="000000" w:themeColor="text1"/>
          <w:lang w:val="en-IN"/>
        </w:rPr>
      </w:pPr>
      <w:r w:rsidRPr="00C17BD5">
        <w:rPr>
          <w:rFonts w:eastAsia="ui-sans-serif"/>
          <w:color w:val="000000" w:themeColor="text1"/>
          <w:sz w:val="24"/>
          <w:szCs w:val="24"/>
        </w:rPr>
        <w:lastRenderedPageBreak/>
        <w:t>We</w:t>
      </w:r>
      <w:r w:rsidR="6647F070" w:rsidRPr="00C17BD5">
        <w:rPr>
          <w:rFonts w:eastAsia="ui-sans-serif"/>
          <w:color w:val="000000" w:themeColor="text1"/>
          <w:sz w:val="24"/>
          <w:szCs w:val="24"/>
        </w:rPr>
        <w:t xml:space="preserve"> </w:t>
      </w:r>
      <w:r w:rsidR="211409C6" w:rsidRPr="00C17BD5">
        <w:rPr>
          <w:rFonts w:eastAsia="ui-sans-serif"/>
          <w:color w:val="000000" w:themeColor="text1"/>
          <w:sz w:val="24"/>
          <w:szCs w:val="24"/>
        </w:rPr>
        <w:t xml:space="preserve">also </w:t>
      </w:r>
      <w:r w:rsidR="6647F070" w:rsidRPr="00C17BD5">
        <w:rPr>
          <w:rFonts w:eastAsia="ui-sans-serif"/>
          <w:color w:val="000000" w:themeColor="text1"/>
          <w:sz w:val="24"/>
          <w:szCs w:val="24"/>
        </w:rPr>
        <w:t>represented  Cost-Effectiveness (CE) plane</w:t>
      </w:r>
      <w:r w:rsidR="115038F9" w:rsidRPr="00C17BD5">
        <w:rPr>
          <w:rFonts w:eastAsia="ui-sans-serif"/>
          <w:color w:val="000000" w:themeColor="text1"/>
          <w:sz w:val="24"/>
          <w:szCs w:val="24"/>
        </w:rPr>
        <w:t xml:space="preserve"> </w:t>
      </w:r>
      <w:r w:rsidR="47D9B78B" w:rsidRPr="00C17BD5">
        <w:rPr>
          <w:rFonts w:eastAsia="ui-sans-serif"/>
          <w:color w:val="000000" w:themeColor="text1"/>
          <w:sz w:val="24"/>
          <w:szCs w:val="24"/>
        </w:rPr>
        <w:t>for the same.</w:t>
      </w:r>
      <w:r w:rsidR="7D7AAB35" w:rsidRPr="00C17BD5">
        <w:rPr>
          <w:rFonts w:eastAsia="ui-sans-serif"/>
          <w:color w:val="000000" w:themeColor="text1"/>
          <w:sz w:val="24"/>
          <w:szCs w:val="24"/>
        </w:rPr>
        <w:t xml:space="preserve"> (Figure </w:t>
      </w:r>
      <w:r w:rsidR="77F67355" w:rsidRPr="00C17BD5">
        <w:rPr>
          <w:rFonts w:eastAsia="ui-sans-serif"/>
          <w:color w:val="000000" w:themeColor="text1"/>
          <w:sz w:val="24"/>
          <w:szCs w:val="24"/>
        </w:rPr>
        <w:t>3</w:t>
      </w:r>
      <w:r w:rsidR="7D7AAB35" w:rsidRPr="00C17BD5">
        <w:rPr>
          <w:rFonts w:eastAsia="ui-sans-serif"/>
          <w:color w:val="000000" w:themeColor="text1"/>
          <w:sz w:val="24"/>
          <w:szCs w:val="24"/>
        </w:rPr>
        <w:t>)</w:t>
      </w:r>
      <w:r w:rsidR="6647F070" w:rsidRPr="00C17BD5">
        <w:rPr>
          <w:rFonts w:eastAsia="ui-sans-serif"/>
          <w:color w:val="000000" w:themeColor="text1"/>
          <w:sz w:val="24"/>
          <w:szCs w:val="24"/>
        </w:rPr>
        <w:t xml:space="preserve">. </w:t>
      </w:r>
      <w:r w:rsidR="23573561" w:rsidRPr="00C17BD5">
        <w:rPr>
          <w:rFonts w:eastAsia="ui-sans-serif"/>
          <w:color w:val="000000" w:themeColor="text1"/>
          <w:sz w:val="24"/>
          <w:szCs w:val="24"/>
        </w:rPr>
        <w:t>In CE</w:t>
      </w:r>
      <w:r w:rsidR="2FD8FC8E" w:rsidRPr="00C17BD5">
        <w:rPr>
          <w:rFonts w:eastAsia="ui-sans-serif"/>
          <w:color w:val="000000" w:themeColor="text1"/>
          <w:sz w:val="24"/>
          <w:szCs w:val="24"/>
        </w:rPr>
        <w:t xml:space="preserve"> plane</w:t>
      </w:r>
      <w:r w:rsidR="23573561" w:rsidRPr="00C17BD5">
        <w:rPr>
          <w:rFonts w:eastAsia="ui-sans-serif"/>
          <w:color w:val="000000" w:themeColor="text1"/>
          <w:sz w:val="24"/>
          <w:szCs w:val="24"/>
        </w:rPr>
        <w:t xml:space="preserve">, both the MET and LSM + MET interventions </w:t>
      </w:r>
      <w:r w:rsidR="71338EAD" w:rsidRPr="00C17BD5">
        <w:rPr>
          <w:rFonts w:eastAsia="ui-sans-serif"/>
          <w:color w:val="000000" w:themeColor="text1"/>
          <w:sz w:val="24"/>
          <w:szCs w:val="24"/>
        </w:rPr>
        <w:t>we</w:t>
      </w:r>
      <w:r w:rsidR="23573561" w:rsidRPr="00C17BD5">
        <w:rPr>
          <w:rFonts w:eastAsia="ui-sans-serif"/>
          <w:color w:val="000000" w:themeColor="text1"/>
          <w:sz w:val="24"/>
          <w:szCs w:val="24"/>
        </w:rPr>
        <w:t xml:space="preserve">re found to be dominated and extendedly dominated by LSM (Figure 1). </w:t>
      </w:r>
      <w:r w:rsidR="2EDF90D9" w:rsidRPr="00C17BD5">
        <w:rPr>
          <w:rFonts w:eastAsia="ui-sans-serif"/>
          <w:color w:val="000000" w:themeColor="text1"/>
          <w:sz w:val="24"/>
          <w:szCs w:val="24"/>
        </w:rPr>
        <w:t>Overall, if the WTP</w:t>
      </w:r>
      <w:r w:rsidR="77888709" w:rsidRPr="00C17BD5">
        <w:rPr>
          <w:rFonts w:eastAsia="ui-sans-serif"/>
          <w:color w:val="000000" w:themeColor="text1"/>
          <w:sz w:val="24"/>
          <w:szCs w:val="24"/>
        </w:rPr>
        <w:t xml:space="preserve"> </w:t>
      </w:r>
      <w:r w:rsidR="2EDF90D9" w:rsidRPr="00C17BD5">
        <w:rPr>
          <w:rFonts w:eastAsia="ui-sans-serif"/>
          <w:color w:val="000000" w:themeColor="text1"/>
          <w:sz w:val="24"/>
          <w:szCs w:val="24"/>
        </w:rPr>
        <w:t xml:space="preserve">threshold equals or exceeds the ICER value of $565.5, LSM </w:t>
      </w:r>
      <w:r w:rsidR="20BC4E9C" w:rsidRPr="00C17BD5">
        <w:rPr>
          <w:rFonts w:eastAsia="ui-sans-serif"/>
          <w:color w:val="000000" w:themeColor="text1"/>
          <w:sz w:val="24"/>
          <w:szCs w:val="24"/>
        </w:rPr>
        <w:t>was</w:t>
      </w:r>
      <w:r w:rsidR="2EDF90D9" w:rsidRPr="00C17BD5">
        <w:rPr>
          <w:rFonts w:eastAsia="ui-sans-serif"/>
          <w:color w:val="000000" w:themeColor="text1"/>
          <w:sz w:val="24"/>
          <w:szCs w:val="24"/>
        </w:rPr>
        <w:t xml:space="preserve"> deemed the preferred and cost-effective approach for diabetes prevention. Conversely, if the WTP falls below $565.5, selecting the Control intervention </w:t>
      </w:r>
      <w:r w:rsidR="71448F20" w:rsidRPr="00C17BD5">
        <w:rPr>
          <w:rFonts w:eastAsia="ui-sans-serif"/>
          <w:color w:val="000000" w:themeColor="text1"/>
          <w:sz w:val="24"/>
          <w:szCs w:val="24"/>
        </w:rPr>
        <w:t>wa</w:t>
      </w:r>
      <w:r w:rsidR="2EDF90D9" w:rsidRPr="00C17BD5">
        <w:rPr>
          <w:rFonts w:eastAsia="ui-sans-serif"/>
          <w:color w:val="000000" w:themeColor="text1"/>
          <w:sz w:val="24"/>
          <w:szCs w:val="24"/>
        </w:rPr>
        <w:t>s considered the more cost-effective option.</w:t>
      </w:r>
      <w:r w:rsidR="7DA4D64B" w:rsidRPr="00C17BD5">
        <w:br/>
      </w:r>
      <w:r w:rsidR="00DF3910" w:rsidRPr="00C17BD5">
        <w:rPr>
          <w:color w:val="000000" w:themeColor="text1"/>
          <w:lang w:val="en-IN"/>
        </w:rPr>
        <w:t>Table 5. ICER Calculations as Per Glick’s Method Using LYs W/O Diabetes</w:t>
      </w:r>
    </w:p>
    <w:tbl>
      <w:tblPr>
        <w:tblStyle w:val="GridTable1Light-Accent1"/>
        <w:tblW w:w="9402" w:type="dxa"/>
        <w:tblLayout w:type="fixed"/>
        <w:tblLook w:val="06A0" w:firstRow="1" w:lastRow="0" w:firstColumn="1" w:lastColumn="0" w:noHBand="1" w:noVBand="1"/>
      </w:tblPr>
      <w:tblGrid>
        <w:gridCol w:w="1413"/>
        <w:gridCol w:w="1215"/>
        <w:gridCol w:w="2185"/>
        <w:gridCol w:w="1559"/>
        <w:gridCol w:w="3030"/>
      </w:tblGrid>
      <w:tr w:rsidR="00694113" w:rsidRPr="00C17BD5" w14:paraId="714F1093" w14:textId="77777777" w:rsidTr="3664BC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02" w:type="dxa"/>
            <w:gridSpan w:val="5"/>
          </w:tcPr>
          <w:p w14:paraId="6EE80F5E" w14:textId="5ABE8424" w:rsidR="4D65CA85" w:rsidRPr="00C17BD5" w:rsidRDefault="4D65CA85" w:rsidP="0024167B">
            <w:pPr>
              <w:rPr>
                <w:color w:val="000000" w:themeColor="text1"/>
              </w:rPr>
            </w:pPr>
            <w:r w:rsidRPr="00C17BD5">
              <w:rPr>
                <w:color w:val="000000" w:themeColor="text1"/>
              </w:rPr>
              <w:t>Step – 1 (Organize interventions in increasing order of effectiveness)</w:t>
            </w:r>
          </w:p>
        </w:tc>
      </w:tr>
      <w:tr w:rsidR="00694113" w:rsidRPr="00C17BD5" w14:paraId="25D3D8B1"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1200613D" w14:textId="498C249C" w:rsidR="4D65CA85" w:rsidRPr="00C17BD5" w:rsidRDefault="00CA131B" w:rsidP="0024167B">
            <w:pPr>
              <w:rPr>
                <w:color w:val="000000" w:themeColor="text1"/>
              </w:rPr>
            </w:pPr>
            <w:r w:rsidRPr="00C17BD5">
              <w:rPr>
                <w:color w:val="000000" w:themeColor="text1"/>
              </w:rPr>
              <w:t>Intervention</w:t>
            </w:r>
          </w:p>
        </w:tc>
        <w:tc>
          <w:tcPr>
            <w:tcW w:w="1215" w:type="dxa"/>
          </w:tcPr>
          <w:p w14:paraId="0672711E" w14:textId="696BE0A1"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Total Cost</w:t>
            </w:r>
          </w:p>
        </w:tc>
        <w:tc>
          <w:tcPr>
            <w:tcW w:w="2185" w:type="dxa"/>
          </w:tcPr>
          <w:p w14:paraId="4C77FFF9" w14:textId="0BAF081E"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Effectiveness (LYs w/o Diabetes)</w:t>
            </w:r>
          </w:p>
        </w:tc>
        <w:tc>
          <w:tcPr>
            <w:tcW w:w="1559" w:type="dxa"/>
          </w:tcPr>
          <w:p w14:paraId="77253A2C" w14:textId="13E6E80E"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ICER</w:t>
            </w:r>
          </w:p>
        </w:tc>
        <w:tc>
          <w:tcPr>
            <w:tcW w:w="3030" w:type="dxa"/>
          </w:tcPr>
          <w:p w14:paraId="5153B03B" w14:textId="3AC4FF11" w:rsidR="4D65CA85" w:rsidRPr="00C17BD5" w:rsidRDefault="3756370C" w:rsidP="0024167B">
            <w:pPr>
              <w:cnfStyle w:val="000000000000" w:firstRow="0" w:lastRow="0" w:firstColumn="0" w:lastColumn="0" w:oddVBand="0" w:evenVBand="0" w:oddHBand="0" w:evenHBand="0" w:firstRowFirstColumn="0" w:firstRowLastColumn="0" w:lastRowFirstColumn="0" w:lastRowLastColumn="0"/>
              <w:rPr>
                <w:b/>
                <w:bCs/>
                <w:color w:val="000000" w:themeColor="text1"/>
              </w:rPr>
            </w:pPr>
            <w:r w:rsidRPr="00C17BD5">
              <w:rPr>
                <w:b/>
                <w:bCs/>
                <w:color w:val="000000" w:themeColor="text1"/>
              </w:rPr>
              <w:t>Note</w:t>
            </w:r>
          </w:p>
        </w:tc>
      </w:tr>
      <w:tr w:rsidR="00694113" w:rsidRPr="00C17BD5" w14:paraId="49BD2972"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72D43EB8" w14:textId="23E53739" w:rsidR="4D65CA85" w:rsidRPr="00C17BD5" w:rsidRDefault="4D65CA85" w:rsidP="0024167B">
            <w:pPr>
              <w:rPr>
                <w:color w:val="000000" w:themeColor="text1"/>
              </w:rPr>
            </w:pPr>
            <w:r w:rsidRPr="00C17BD5">
              <w:rPr>
                <w:color w:val="000000" w:themeColor="text1"/>
              </w:rPr>
              <w:t>Control</w:t>
            </w:r>
          </w:p>
        </w:tc>
        <w:tc>
          <w:tcPr>
            <w:tcW w:w="1215" w:type="dxa"/>
          </w:tcPr>
          <w:p w14:paraId="1A5896DA" w14:textId="14352BCB"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$61</w:t>
            </w:r>
          </w:p>
        </w:tc>
        <w:tc>
          <w:tcPr>
            <w:tcW w:w="2185" w:type="dxa"/>
          </w:tcPr>
          <w:p w14:paraId="5F963C29" w14:textId="15D8455B"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2.08</w:t>
            </w:r>
          </w:p>
        </w:tc>
        <w:tc>
          <w:tcPr>
            <w:tcW w:w="1559" w:type="dxa"/>
          </w:tcPr>
          <w:p w14:paraId="2D263A84" w14:textId="45617314"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p>
        </w:tc>
        <w:tc>
          <w:tcPr>
            <w:tcW w:w="3030" w:type="dxa"/>
          </w:tcPr>
          <w:p w14:paraId="60BF2F4C" w14:textId="06F244BF"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94113" w:rsidRPr="00C17BD5" w14:paraId="4CDAE2DD"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6B1D793A" w14:textId="2FA5746B" w:rsidR="4D65CA85" w:rsidRPr="00C17BD5" w:rsidRDefault="4D65CA85" w:rsidP="0024167B">
            <w:pPr>
              <w:rPr>
                <w:color w:val="000000" w:themeColor="text1"/>
              </w:rPr>
            </w:pPr>
            <w:r w:rsidRPr="00C17BD5">
              <w:rPr>
                <w:color w:val="000000" w:themeColor="text1"/>
              </w:rPr>
              <w:t>MET</w:t>
            </w:r>
          </w:p>
        </w:tc>
        <w:tc>
          <w:tcPr>
            <w:tcW w:w="1215" w:type="dxa"/>
          </w:tcPr>
          <w:p w14:paraId="51567986" w14:textId="5923A602"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$219</w:t>
            </w:r>
          </w:p>
        </w:tc>
        <w:tc>
          <w:tcPr>
            <w:tcW w:w="2185" w:type="dxa"/>
          </w:tcPr>
          <w:p w14:paraId="3395EF2B" w14:textId="45AD5049"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2.35</w:t>
            </w:r>
          </w:p>
        </w:tc>
        <w:tc>
          <w:tcPr>
            <w:tcW w:w="1559" w:type="dxa"/>
          </w:tcPr>
          <w:p w14:paraId="5CB47F97" w14:textId="691B50EC"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p>
        </w:tc>
        <w:tc>
          <w:tcPr>
            <w:tcW w:w="3030" w:type="dxa"/>
          </w:tcPr>
          <w:p w14:paraId="18B6F7FA" w14:textId="1FD07C71"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94113" w:rsidRPr="00C17BD5" w14:paraId="4A208A92"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2A73B044" w14:textId="48F8DA2E" w:rsidR="4D65CA85" w:rsidRPr="00C17BD5" w:rsidRDefault="4D65CA85" w:rsidP="0024167B">
            <w:pPr>
              <w:rPr>
                <w:color w:val="000000" w:themeColor="text1"/>
              </w:rPr>
            </w:pPr>
            <w:r w:rsidRPr="00C17BD5">
              <w:rPr>
                <w:color w:val="000000" w:themeColor="text1"/>
              </w:rPr>
              <w:t>LSM+MET</w:t>
            </w:r>
          </w:p>
        </w:tc>
        <w:tc>
          <w:tcPr>
            <w:tcW w:w="1215" w:type="dxa"/>
          </w:tcPr>
          <w:p w14:paraId="766ECBC2" w14:textId="1EB3CB2B"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$270</w:t>
            </w:r>
          </w:p>
        </w:tc>
        <w:tc>
          <w:tcPr>
            <w:tcW w:w="2185" w:type="dxa"/>
          </w:tcPr>
          <w:p w14:paraId="0D048A5B" w14:textId="4C7BAFD0"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2.36</w:t>
            </w:r>
          </w:p>
        </w:tc>
        <w:tc>
          <w:tcPr>
            <w:tcW w:w="1559" w:type="dxa"/>
          </w:tcPr>
          <w:p w14:paraId="27CE18B6" w14:textId="14D728B1"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p>
        </w:tc>
        <w:tc>
          <w:tcPr>
            <w:tcW w:w="3030" w:type="dxa"/>
          </w:tcPr>
          <w:p w14:paraId="5AB64BD2" w14:textId="28B67AA7"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Dominated by LSM (High cost and low effectiveness as compared to LSM)</w:t>
            </w:r>
          </w:p>
        </w:tc>
      </w:tr>
      <w:tr w:rsidR="00694113" w:rsidRPr="00C17BD5" w14:paraId="2CC496AD"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165A6CD2" w14:textId="646ADDAC" w:rsidR="4D65CA85" w:rsidRPr="00C17BD5" w:rsidRDefault="4D65CA85" w:rsidP="0024167B">
            <w:pPr>
              <w:rPr>
                <w:color w:val="000000" w:themeColor="text1"/>
              </w:rPr>
            </w:pPr>
            <w:r w:rsidRPr="00C17BD5">
              <w:rPr>
                <w:color w:val="000000" w:themeColor="text1"/>
              </w:rPr>
              <w:t>LSM</w:t>
            </w:r>
          </w:p>
        </w:tc>
        <w:tc>
          <w:tcPr>
            <w:tcW w:w="1215" w:type="dxa"/>
          </w:tcPr>
          <w:p w14:paraId="6C1EB493" w14:textId="437D3BC6"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$225</w:t>
            </w:r>
          </w:p>
        </w:tc>
        <w:tc>
          <w:tcPr>
            <w:tcW w:w="2185" w:type="dxa"/>
          </w:tcPr>
          <w:p w14:paraId="759E1585" w14:textId="11E0278F"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2.37</w:t>
            </w:r>
          </w:p>
        </w:tc>
        <w:tc>
          <w:tcPr>
            <w:tcW w:w="1559" w:type="dxa"/>
          </w:tcPr>
          <w:p w14:paraId="4E7D74D2" w14:textId="742A2F75"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p>
        </w:tc>
        <w:tc>
          <w:tcPr>
            <w:tcW w:w="3030" w:type="dxa"/>
          </w:tcPr>
          <w:p w14:paraId="0C46A7CC" w14:textId="450468B9"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94113" w:rsidRPr="00C17BD5" w14:paraId="790C8DB3"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9402" w:type="dxa"/>
            <w:gridSpan w:val="5"/>
          </w:tcPr>
          <w:p w14:paraId="5A1DA8FC" w14:textId="07FC7E61" w:rsidR="4D65CA85" w:rsidRPr="00C17BD5" w:rsidRDefault="4D65CA85" w:rsidP="0024167B">
            <w:pPr>
              <w:rPr>
                <w:color w:val="000000" w:themeColor="text1"/>
              </w:rPr>
            </w:pPr>
            <w:r w:rsidRPr="00C17BD5">
              <w:rPr>
                <w:color w:val="000000" w:themeColor="text1"/>
              </w:rPr>
              <w:t>Step – 2 (Re-organize interventions in increasing order of effectiveness)</w:t>
            </w:r>
          </w:p>
        </w:tc>
      </w:tr>
      <w:tr w:rsidR="00694113" w:rsidRPr="00C17BD5" w14:paraId="76815D03" w14:textId="77777777" w:rsidTr="3664BC5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174FFBC" w14:textId="23333826" w:rsidR="4D65CA85" w:rsidRPr="00C17BD5" w:rsidRDefault="4D65CA85" w:rsidP="0024167B">
            <w:pPr>
              <w:rPr>
                <w:color w:val="000000" w:themeColor="text1"/>
              </w:rPr>
            </w:pPr>
          </w:p>
        </w:tc>
        <w:tc>
          <w:tcPr>
            <w:tcW w:w="1215" w:type="dxa"/>
          </w:tcPr>
          <w:p w14:paraId="45360C6D" w14:textId="6BC0E1FD"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85" w:type="dxa"/>
          </w:tcPr>
          <w:p w14:paraId="07DDAC4F" w14:textId="059F4197"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Pr>
          <w:p w14:paraId="23E86833" w14:textId="1303C1FC"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030" w:type="dxa"/>
          </w:tcPr>
          <w:p w14:paraId="1895904E" w14:textId="7F10E9FB"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94113" w:rsidRPr="00C17BD5" w14:paraId="32A0D22B"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56334ADC" w14:textId="1ADC1242" w:rsidR="4D65CA85" w:rsidRPr="00C17BD5" w:rsidRDefault="4D65CA85" w:rsidP="0024167B">
            <w:pPr>
              <w:rPr>
                <w:color w:val="000000" w:themeColor="text1"/>
              </w:rPr>
            </w:pPr>
            <w:r w:rsidRPr="00C17BD5">
              <w:rPr>
                <w:color w:val="000000" w:themeColor="text1"/>
              </w:rPr>
              <w:t>Control</w:t>
            </w:r>
          </w:p>
        </w:tc>
        <w:tc>
          <w:tcPr>
            <w:tcW w:w="1215" w:type="dxa"/>
          </w:tcPr>
          <w:p w14:paraId="7D738CA9" w14:textId="1F4B8015" w:rsidR="4D65CA85" w:rsidRPr="00C17BD5" w:rsidRDefault="6A1DF797"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61</w:t>
            </w:r>
          </w:p>
        </w:tc>
        <w:tc>
          <w:tcPr>
            <w:tcW w:w="2185" w:type="dxa"/>
          </w:tcPr>
          <w:p w14:paraId="473B7F4B" w14:textId="11CA58E4"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2.08</w:t>
            </w:r>
          </w:p>
        </w:tc>
        <w:tc>
          <w:tcPr>
            <w:tcW w:w="1559" w:type="dxa"/>
          </w:tcPr>
          <w:p w14:paraId="1A950B9E" w14:textId="70608C25"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p>
        </w:tc>
        <w:tc>
          <w:tcPr>
            <w:tcW w:w="3030" w:type="dxa"/>
          </w:tcPr>
          <w:p w14:paraId="07D3DAF8" w14:textId="7513BE8D"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94113" w:rsidRPr="00C17BD5" w14:paraId="42BA0704"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3CA1133D" w14:textId="7037C444" w:rsidR="4D65CA85" w:rsidRPr="00C17BD5" w:rsidRDefault="4D65CA85" w:rsidP="0024167B">
            <w:pPr>
              <w:rPr>
                <w:color w:val="000000" w:themeColor="text1"/>
              </w:rPr>
            </w:pPr>
            <w:r w:rsidRPr="00C17BD5">
              <w:rPr>
                <w:color w:val="000000" w:themeColor="text1"/>
              </w:rPr>
              <w:t>MET</w:t>
            </w:r>
          </w:p>
        </w:tc>
        <w:tc>
          <w:tcPr>
            <w:tcW w:w="1215" w:type="dxa"/>
          </w:tcPr>
          <w:p w14:paraId="42C29C3E" w14:textId="560E176D" w:rsidR="4D65CA85" w:rsidRPr="00C17BD5" w:rsidRDefault="63C99C64"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219</w:t>
            </w:r>
          </w:p>
        </w:tc>
        <w:tc>
          <w:tcPr>
            <w:tcW w:w="2185" w:type="dxa"/>
          </w:tcPr>
          <w:p w14:paraId="733501F9" w14:textId="42F5798F"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2.35</w:t>
            </w:r>
          </w:p>
        </w:tc>
        <w:tc>
          <w:tcPr>
            <w:tcW w:w="1559" w:type="dxa"/>
          </w:tcPr>
          <w:p w14:paraId="7DCE6886" w14:textId="05C5A0DE" w:rsidR="4D65CA85" w:rsidRPr="00C17BD5" w:rsidRDefault="00E43DDE"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528.185</w:t>
            </w:r>
          </w:p>
        </w:tc>
        <w:tc>
          <w:tcPr>
            <w:tcW w:w="3030" w:type="dxa"/>
          </w:tcPr>
          <w:p w14:paraId="77C56205" w14:textId="04CB4FCC"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Extended Dominance by LSM</w:t>
            </w:r>
          </w:p>
        </w:tc>
      </w:tr>
      <w:tr w:rsidR="00694113" w:rsidRPr="00C17BD5" w14:paraId="29D3F493"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2FED51EF" w14:textId="606F2FE7" w:rsidR="4D65CA85" w:rsidRPr="00C17BD5" w:rsidRDefault="4D65CA85" w:rsidP="0024167B">
            <w:pPr>
              <w:rPr>
                <w:color w:val="000000" w:themeColor="text1"/>
              </w:rPr>
            </w:pPr>
            <w:r w:rsidRPr="00C17BD5">
              <w:rPr>
                <w:color w:val="000000" w:themeColor="text1"/>
              </w:rPr>
              <w:t>LSM</w:t>
            </w:r>
          </w:p>
        </w:tc>
        <w:tc>
          <w:tcPr>
            <w:tcW w:w="1215" w:type="dxa"/>
          </w:tcPr>
          <w:p w14:paraId="01161248" w14:textId="1CB669B8" w:rsidR="4D65CA85" w:rsidRPr="00C17BD5" w:rsidRDefault="512E656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225</w:t>
            </w:r>
          </w:p>
        </w:tc>
        <w:tc>
          <w:tcPr>
            <w:tcW w:w="2185" w:type="dxa"/>
          </w:tcPr>
          <w:p w14:paraId="03738148" w14:textId="28E69628"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2.37</w:t>
            </w:r>
          </w:p>
        </w:tc>
        <w:tc>
          <w:tcPr>
            <w:tcW w:w="1559" w:type="dxa"/>
          </w:tcPr>
          <w:p w14:paraId="56ADEE50" w14:textId="09B9247E" w:rsidR="4D65CA85" w:rsidRPr="00C17BD5" w:rsidRDefault="00E43DDE"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300</w:t>
            </w:r>
          </w:p>
        </w:tc>
        <w:tc>
          <w:tcPr>
            <w:tcW w:w="3030" w:type="dxa"/>
          </w:tcPr>
          <w:p w14:paraId="680BCD82" w14:textId="6A5E94DD"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94113" w:rsidRPr="00C17BD5" w14:paraId="5C7BAC10"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9402" w:type="dxa"/>
            <w:gridSpan w:val="5"/>
          </w:tcPr>
          <w:p w14:paraId="08A695AA" w14:textId="679F22BE" w:rsidR="4D65CA85" w:rsidRPr="00C17BD5" w:rsidRDefault="4D65CA85" w:rsidP="0024167B">
            <w:pPr>
              <w:rPr>
                <w:color w:val="000000" w:themeColor="text1"/>
              </w:rPr>
            </w:pPr>
            <w:r w:rsidRPr="00C17BD5">
              <w:rPr>
                <w:color w:val="000000" w:themeColor="text1"/>
              </w:rPr>
              <w:t>Step – 3 (To calculate the ICER between Control and LSM)</w:t>
            </w:r>
          </w:p>
        </w:tc>
      </w:tr>
      <w:tr w:rsidR="00694113" w:rsidRPr="00C17BD5" w14:paraId="09C66BFA"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0FC95528" w14:textId="3A8F04F9" w:rsidR="4D65CA85" w:rsidRPr="00C17BD5" w:rsidRDefault="4D65CA85" w:rsidP="0024167B">
            <w:pPr>
              <w:rPr>
                <w:color w:val="000000" w:themeColor="text1"/>
              </w:rPr>
            </w:pPr>
            <w:r w:rsidRPr="00C17BD5">
              <w:rPr>
                <w:color w:val="000000" w:themeColor="text1"/>
              </w:rPr>
              <w:t>Control</w:t>
            </w:r>
          </w:p>
        </w:tc>
        <w:tc>
          <w:tcPr>
            <w:tcW w:w="1215" w:type="dxa"/>
          </w:tcPr>
          <w:p w14:paraId="63842C7C" w14:textId="31B91453" w:rsidR="4D65CA85" w:rsidRPr="00C17BD5" w:rsidRDefault="530B0BC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61</w:t>
            </w:r>
          </w:p>
        </w:tc>
        <w:tc>
          <w:tcPr>
            <w:tcW w:w="2185" w:type="dxa"/>
          </w:tcPr>
          <w:p w14:paraId="66928B66" w14:textId="7D9D99EC"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2.08</w:t>
            </w:r>
          </w:p>
        </w:tc>
        <w:tc>
          <w:tcPr>
            <w:tcW w:w="1559" w:type="dxa"/>
          </w:tcPr>
          <w:p w14:paraId="7F562785" w14:textId="75F7C125"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 xml:space="preserve"> </w:t>
            </w:r>
          </w:p>
        </w:tc>
        <w:tc>
          <w:tcPr>
            <w:tcW w:w="3030" w:type="dxa"/>
          </w:tcPr>
          <w:p w14:paraId="46ED4C5B" w14:textId="38CE1319" w:rsidR="4D65CA85" w:rsidRPr="00C17BD5" w:rsidRDefault="3EC03AAA"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If WTP &lt; $565.5, LSM is cost-effective</w:t>
            </w:r>
            <w:r w:rsidR="24E87B6F" w:rsidRPr="00C17BD5">
              <w:rPr>
                <w:color w:val="000000" w:themeColor="text1"/>
              </w:rPr>
              <w:t xml:space="preserve"> </w:t>
            </w:r>
          </w:p>
        </w:tc>
      </w:tr>
      <w:tr w:rsidR="00694113" w:rsidRPr="00C17BD5" w14:paraId="23C4BA47" w14:textId="77777777" w:rsidTr="3664BC57">
        <w:trPr>
          <w:trHeight w:val="253"/>
        </w:trPr>
        <w:tc>
          <w:tcPr>
            <w:cnfStyle w:val="001000000000" w:firstRow="0" w:lastRow="0" w:firstColumn="1" w:lastColumn="0" w:oddVBand="0" w:evenVBand="0" w:oddHBand="0" w:evenHBand="0" w:firstRowFirstColumn="0" w:firstRowLastColumn="0" w:lastRowFirstColumn="0" w:lastRowLastColumn="0"/>
            <w:tcW w:w="1413" w:type="dxa"/>
          </w:tcPr>
          <w:p w14:paraId="3DD1A8F3" w14:textId="3AB3F596" w:rsidR="4D65CA85" w:rsidRPr="00C17BD5" w:rsidRDefault="4D65CA85" w:rsidP="0024167B">
            <w:pPr>
              <w:rPr>
                <w:color w:val="000000" w:themeColor="text1"/>
              </w:rPr>
            </w:pPr>
            <w:r w:rsidRPr="00C17BD5">
              <w:rPr>
                <w:color w:val="000000" w:themeColor="text1"/>
              </w:rPr>
              <w:t>LSM</w:t>
            </w:r>
          </w:p>
        </w:tc>
        <w:tc>
          <w:tcPr>
            <w:tcW w:w="1215" w:type="dxa"/>
          </w:tcPr>
          <w:p w14:paraId="46251C34" w14:textId="7DC144E4" w:rsidR="4D65CA85" w:rsidRPr="00C17BD5" w:rsidRDefault="3BFD6D14"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225</w:t>
            </w:r>
          </w:p>
        </w:tc>
        <w:tc>
          <w:tcPr>
            <w:tcW w:w="2185" w:type="dxa"/>
          </w:tcPr>
          <w:p w14:paraId="65EA24D6" w14:textId="6EE001D8" w:rsidR="4D65CA85" w:rsidRPr="00C17BD5" w:rsidRDefault="4D65CA85"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2.37</w:t>
            </w:r>
          </w:p>
        </w:tc>
        <w:tc>
          <w:tcPr>
            <w:tcW w:w="1559" w:type="dxa"/>
          </w:tcPr>
          <w:p w14:paraId="360F270F" w14:textId="1EB99FF6" w:rsidR="4D65CA85" w:rsidRPr="00C17BD5" w:rsidRDefault="00E43DDE"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w:t>
            </w:r>
            <w:r w:rsidR="4D65CA85" w:rsidRPr="00C17BD5">
              <w:rPr>
                <w:color w:val="000000" w:themeColor="text1"/>
              </w:rPr>
              <w:t>565.5</w:t>
            </w:r>
          </w:p>
        </w:tc>
        <w:tc>
          <w:tcPr>
            <w:tcW w:w="3030" w:type="dxa"/>
          </w:tcPr>
          <w:p w14:paraId="6C345363" w14:textId="45E22EB4" w:rsidR="4D65CA85" w:rsidRPr="00C17BD5" w:rsidRDefault="39C89169" w:rsidP="0024167B">
            <w:pPr>
              <w:cnfStyle w:val="000000000000" w:firstRow="0" w:lastRow="0" w:firstColumn="0" w:lastColumn="0" w:oddVBand="0" w:evenVBand="0" w:oddHBand="0" w:evenHBand="0" w:firstRowFirstColumn="0" w:firstRowLastColumn="0" w:lastRowFirstColumn="0" w:lastRowLastColumn="0"/>
              <w:rPr>
                <w:color w:val="000000" w:themeColor="text1"/>
              </w:rPr>
            </w:pPr>
            <w:r w:rsidRPr="00C17BD5">
              <w:rPr>
                <w:color w:val="000000" w:themeColor="text1"/>
              </w:rPr>
              <w:t xml:space="preserve">If WTP ≥ $565.5, LSM </w:t>
            </w:r>
            <w:r w:rsidR="20F80DFE" w:rsidRPr="00C17BD5">
              <w:rPr>
                <w:color w:val="000000" w:themeColor="text1"/>
              </w:rPr>
              <w:t>is cost-effective</w:t>
            </w:r>
          </w:p>
        </w:tc>
      </w:tr>
    </w:tbl>
    <w:p w14:paraId="3B865C78" w14:textId="523A5DF5" w:rsidR="002B5C1C" w:rsidRPr="00C17BD5" w:rsidRDefault="000B7494" w:rsidP="00E43DDE">
      <w:pPr>
        <w:ind w:left="-20" w:right="-20"/>
        <w:jc w:val="both"/>
        <w:rPr>
          <w:sz w:val="20"/>
          <w:szCs w:val="20"/>
        </w:rPr>
      </w:pPr>
      <w:r w:rsidRPr="00C17BD5">
        <w:rPr>
          <w:sz w:val="20"/>
          <w:szCs w:val="20"/>
        </w:rPr>
        <w:t xml:space="preserve">ICER – </w:t>
      </w:r>
      <w:r w:rsidR="00694113" w:rsidRPr="00C17BD5">
        <w:rPr>
          <w:sz w:val="20"/>
          <w:szCs w:val="20"/>
        </w:rPr>
        <w:t>i</w:t>
      </w:r>
      <w:r w:rsidRPr="00C17BD5">
        <w:rPr>
          <w:sz w:val="20"/>
          <w:szCs w:val="20"/>
        </w:rPr>
        <w:t>ncremental cost-effectiveness ratio</w:t>
      </w:r>
      <w:r w:rsidR="00694113" w:rsidRPr="00C17BD5">
        <w:rPr>
          <w:sz w:val="20"/>
          <w:szCs w:val="20"/>
        </w:rPr>
        <w:t>;</w:t>
      </w:r>
      <w:r w:rsidRPr="00C17BD5">
        <w:rPr>
          <w:sz w:val="20"/>
          <w:szCs w:val="20"/>
        </w:rPr>
        <w:t xml:space="preserve"> LYs- life years</w:t>
      </w:r>
      <w:r w:rsidR="00694113" w:rsidRPr="00C17BD5">
        <w:rPr>
          <w:sz w:val="20"/>
          <w:szCs w:val="20"/>
        </w:rPr>
        <w:t>;</w:t>
      </w:r>
      <w:r w:rsidRPr="00C17BD5">
        <w:rPr>
          <w:sz w:val="20"/>
          <w:szCs w:val="20"/>
        </w:rPr>
        <w:t xml:space="preserve"> LSM – </w:t>
      </w:r>
      <w:r w:rsidR="00694113" w:rsidRPr="00C17BD5">
        <w:rPr>
          <w:sz w:val="20"/>
          <w:szCs w:val="20"/>
        </w:rPr>
        <w:t>l</w:t>
      </w:r>
      <w:r w:rsidRPr="00C17BD5">
        <w:rPr>
          <w:sz w:val="20"/>
          <w:szCs w:val="20"/>
        </w:rPr>
        <w:t>ifestyle modification</w:t>
      </w:r>
      <w:r w:rsidR="00694113" w:rsidRPr="00C17BD5">
        <w:rPr>
          <w:sz w:val="20"/>
          <w:szCs w:val="20"/>
        </w:rPr>
        <w:t>;</w:t>
      </w:r>
      <w:r w:rsidRPr="00C17BD5">
        <w:rPr>
          <w:sz w:val="20"/>
          <w:szCs w:val="20"/>
        </w:rPr>
        <w:t xml:space="preserve"> Met – metformin</w:t>
      </w:r>
      <w:r w:rsidR="00694113" w:rsidRPr="00C17BD5">
        <w:rPr>
          <w:sz w:val="20"/>
          <w:szCs w:val="20"/>
        </w:rPr>
        <w:t>;</w:t>
      </w:r>
      <w:r w:rsidRPr="00C17BD5">
        <w:rPr>
          <w:sz w:val="20"/>
          <w:szCs w:val="20"/>
        </w:rPr>
        <w:t xml:space="preserve"> WTP- Willingness to </w:t>
      </w:r>
      <w:r w:rsidR="008A634D" w:rsidRPr="00C17BD5">
        <w:rPr>
          <w:sz w:val="20"/>
          <w:szCs w:val="20"/>
        </w:rPr>
        <w:t>pay</w:t>
      </w:r>
    </w:p>
    <w:p w14:paraId="62D0B0B5" w14:textId="77777777" w:rsidR="00E43DDE" w:rsidRDefault="00E43DDE" w:rsidP="00E43DDE">
      <w:pPr>
        <w:ind w:left="-20" w:right="-20"/>
        <w:jc w:val="both"/>
        <w:rPr>
          <w:sz w:val="20"/>
          <w:szCs w:val="20"/>
        </w:rPr>
      </w:pPr>
    </w:p>
    <w:p w14:paraId="144F20DE" w14:textId="77777777" w:rsidR="00EE3A04" w:rsidRPr="00C17BD5" w:rsidRDefault="00EE3A04" w:rsidP="00EE3A04">
      <w:pPr>
        <w:spacing w:line="480" w:lineRule="exact"/>
        <w:jc w:val="both"/>
        <w:rPr>
          <w:color w:val="000000" w:themeColor="text1"/>
          <w:sz w:val="24"/>
          <w:szCs w:val="24"/>
        </w:rPr>
      </w:pPr>
      <w:r w:rsidRPr="00C17BD5">
        <w:rPr>
          <w:color w:val="000000" w:themeColor="text1"/>
          <w:sz w:val="24"/>
          <w:szCs w:val="24"/>
        </w:rPr>
        <w:t>Figure 2. Cost Effectiveness Plane Using N</w:t>
      </w:r>
      <w:r>
        <w:rPr>
          <w:color w:val="000000" w:themeColor="text1"/>
          <w:sz w:val="24"/>
          <w:szCs w:val="24"/>
        </w:rPr>
        <w:t xml:space="preserve">NT </w:t>
      </w:r>
      <w:r w:rsidRPr="00C17BD5">
        <w:rPr>
          <w:color w:val="000000" w:themeColor="text1"/>
          <w:sz w:val="24"/>
          <w:szCs w:val="24"/>
        </w:rPr>
        <w:t>Outcome</w:t>
      </w:r>
    </w:p>
    <w:p w14:paraId="5F803CDB" w14:textId="77777777" w:rsidR="00E43DDE" w:rsidRPr="00C17BD5" w:rsidRDefault="00E43DDE" w:rsidP="00E43DDE">
      <w:pPr>
        <w:ind w:left="-20" w:right="-20"/>
        <w:jc w:val="both"/>
        <w:rPr>
          <w:sz w:val="20"/>
          <w:szCs w:val="20"/>
        </w:rPr>
      </w:pPr>
    </w:p>
    <w:p w14:paraId="476CBFC0" w14:textId="6E65ABA5" w:rsidR="3664BC57" w:rsidRPr="00C17BD5" w:rsidRDefault="00C17BD5" w:rsidP="3664BC57">
      <w:pPr>
        <w:ind w:left="-20" w:right="-20"/>
        <w:jc w:val="both"/>
        <w:rPr>
          <w:sz w:val="20"/>
          <w:szCs w:val="20"/>
        </w:rPr>
      </w:pPr>
      <w:r w:rsidRPr="00C17BD5">
        <w:rPr>
          <w:noProof/>
        </w:rPr>
        <w:drawing>
          <wp:inline distT="0" distB="0" distL="0" distR="0" wp14:anchorId="4D76CE6E" wp14:editId="3C96E83F">
            <wp:extent cx="5740382" cy="2273862"/>
            <wp:effectExtent l="0" t="0" r="635" b="0"/>
            <wp:docPr id="325720153" name="Picture 328064255"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064255"/>
                    <pic:cNvPicPr/>
                  </pic:nvPicPr>
                  <pic:blipFill>
                    <a:blip r:embed="rId21">
                      <a:extLst>
                        <a:ext uri="{28A0092B-C50C-407E-A947-70E740481C1C}">
                          <a14:useLocalDpi xmlns:a14="http://schemas.microsoft.com/office/drawing/2010/main" val="0"/>
                        </a:ext>
                      </a:extLst>
                    </a:blip>
                    <a:stretch>
                      <a:fillRect/>
                    </a:stretch>
                  </pic:blipFill>
                  <pic:spPr>
                    <a:xfrm>
                      <a:off x="0" y="0"/>
                      <a:ext cx="5753311" cy="2278983"/>
                    </a:xfrm>
                    <a:prstGeom prst="rect">
                      <a:avLst/>
                    </a:prstGeom>
                  </pic:spPr>
                </pic:pic>
              </a:graphicData>
            </a:graphic>
          </wp:inline>
        </w:drawing>
      </w:r>
    </w:p>
    <w:p w14:paraId="2CABF039" w14:textId="77777777" w:rsidR="00EE3A04" w:rsidRPr="00C17BD5" w:rsidRDefault="00EE3A04" w:rsidP="00EE3A04">
      <w:pPr>
        <w:spacing w:line="480" w:lineRule="exact"/>
        <w:jc w:val="both"/>
        <w:rPr>
          <w:sz w:val="20"/>
          <w:szCs w:val="20"/>
        </w:rPr>
      </w:pPr>
      <w:r w:rsidRPr="00C17BD5">
        <w:rPr>
          <w:sz w:val="20"/>
          <w:szCs w:val="20"/>
        </w:rPr>
        <w:t>LSM – lifestyle modification; Met – metformin;</w:t>
      </w:r>
    </w:p>
    <w:p w14:paraId="7B804A06" w14:textId="77777777" w:rsidR="00E43DDE" w:rsidRDefault="00E43DDE" w:rsidP="00E43DDE">
      <w:pPr>
        <w:ind w:left="-20" w:right="-20"/>
        <w:jc w:val="both"/>
        <w:rPr>
          <w:sz w:val="20"/>
          <w:szCs w:val="20"/>
        </w:rPr>
      </w:pPr>
    </w:p>
    <w:p w14:paraId="028A085E" w14:textId="77777777" w:rsidR="00EE3A04" w:rsidRPr="00C17BD5" w:rsidRDefault="00EE3A04" w:rsidP="00E43DDE">
      <w:pPr>
        <w:ind w:left="-20" w:right="-20"/>
        <w:jc w:val="both"/>
        <w:rPr>
          <w:sz w:val="20"/>
          <w:szCs w:val="20"/>
        </w:rPr>
      </w:pPr>
    </w:p>
    <w:p w14:paraId="2E6319F9" w14:textId="495B9534" w:rsidR="5683920E" w:rsidRPr="00C17BD5" w:rsidRDefault="00C17BD5" w:rsidP="00B70584">
      <w:pPr>
        <w:jc w:val="both"/>
        <w:rPr>
          <w:color w:val="000000" w:themeColor="text1"/>
          <w:sz w:val="24"/>
          <w:szCs w:val="24"/>
        </w:rPr>
      </w:pPr>
      <w:r w:rsidRPr="00C17BD5">
        <w:rPr>
          <w:color w:val="000000" w:themeColor="text1"/>
          <w:sz w:val="24"/>
          <w:szCs w:val="24"/>
        </w:rPr>
        <w:lastRenderedPageBreak/>
        <w:t xml:space="preserve">Figure 3. Cost Effectiveness Plane Using </w:t>
      </w:r>
      <w:r>
        <w:rPr>
          <w:color w:val="000000" w:themeColor="text1"/>
          <w:sz w:val="24"/>
          <w:szCs w:val="24"/>
        </w:rPr>
        <w:t>AUC</w:t>
      </w:r>
      <w:r w:rsidRPr="00C17BD5">
        <w:rPr>
          <w:color w:val="000000" w:themeColor="text1"/>
          <w:sz w:val="24"/>
          <w:szCs w:val="24"/>
        </w:rPr>
        <w:t xml:space="preserve"> Outcome </w:t>
      </w:r>
    </w:p>
    <w:p w14:paraId="65478410" w14:textId="1774A038" w:rsidR="000B7494" w:rsidRPr="00C17BD5" w:rsidRDefault="7296693F" w:rsidP="00DF3D2C">
      <w:pPr>
        <w:jc w:val="both"/>
      </w:pPr>
      <w:r w:rsidRPr="00C17BD5">
        <w:rPr>
          <w:noProof/>
        </w:rPr>
        <w:drawing>
          <wp:inline distT="0" distB="0" distL="0" distR="0" wp14:anchorId="1B116CBC" wp14:editId="7573153A">
            <wp:extent cx="5778488" cy="2362875"/>
            <wp:effectExtent l="0" t="0" r="635" b="0"/>
            <wp:docPr id="1004229653" name="Picture 1004229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229653"/>
                    <pic:cNvPicPr/>
                  </pic:nvPicPr>
                  <pic:blipFill>
                    <a:blip r:embed="rId22">
                      <a:extLst>
                        <a:ext uri="{28A0092B-C50C-407E-A947-70E740481C1C}">
                          <a14:useLocalDpi xmlns:a14="http://schemas.microsoft.com/office/drawing/2010/main" val="0"/>
                        </a:ext>
                      </a:extLst>
                    </a:blip>
                    <a:stretch>
                      <a:fillRect/>
                    </a:stretch>
                  </pic:blipFill>
                  <pic:spPr>
                    <a:xfrm>
                      <a:off x="0" y="0"/>
                      <a:ext cx="5799368" cy="2371413"/>
                    </a:xfrm>
                    <a:prstGeom prst="rect">
                      <a:avLst/>
                    </a:prstGeom>
                  </pic:spPr>
                </pic:pic>
              </a:graphicData>
            </a:graphic>
          </wp:inline>
        </w:drawing>
      </w:r>
    </w:p>
    <w:p w14:paraId="1B9CC9BB" w14:textId="66FEF995" w:rsidR="000B7494" w:rsidRPr="00C17BD5" w:rsidRDefault="000B7494" w:rsidP="0BAFECBE"/>
    <w:p w14:paraId="0721C4EF" w14:textId="52AA1B16" w:rsidR="264818DC" w:rsidRPr="00C17BD5" w:rsidRDefault="02DE1230" w:rsidP="0BAFECBE">
      <w:pPr>
        <w:jc w:val="both"/>
        <w:rPr>
          <w:sz w:val="20"/>
          <w:szCs w:val="20"/>
        </w:rPr>
      </w:pPr>
      <w:r w:rsidRPr="00C17BD5">
        <w:rPr>
          <w:sz w:val="20"/>
          <w:szCs w:val="20"/>
        </w:rPr>
        <w:t>LSM – lifestyle modification; Met – metformin</w:t>
      </w:r>
      <w:r w:rsidR="55965058" w:rsidRPr="00C17BD5">
        <w:rPr>
          <w:sz w:val="20"/>
          <w:szCs w:val="20"/>
        </w:rPr>
        <w:t>.</w:t>
      </w:r>
    </w:p>
    <w:p w14:paraId="06B30339" w14:textId="7BED7777" w:rsidR="3C0279C1" w:rsidRPr="00C17BD5" w:rsidRDefault="3C0279C1"/>
    <w:p w14:paraId="600CF84E" w14:textId="6C9EADB6" w:rsidR="00BD65F2" w:rsidRPr="00C17BD5" w:rsidRDefault="00BD65F2"/>
    <w:p w14:paraId="52AC5512" w14:textId="3DFE4757" w:rsidR="7F33F2AC" w:rsidRPr="00C17BD5" w:rsidRDefault="334792AB" w:rsidP="7F9B0657">
      <w:pPr>
        <w:spacing w:line="560" w:lineRule="exact"/>
        <w:ind w:left="-20" w:right="-20"/>
        <w:jc w:val="both"/>
        <w:rPr>
          <w:color w:val="000000" w:themeColor="text1"/>
          <w:sz w:val="28"/>
          <w:szCs w:val="28"/>
        </w:rPr>
      </w:pPr>
      <w:r w:rsidRPr="00C17BD5">
        <w:rPr>
          <w:color w:val="000000" w:themeColor="text1"/>
          <w:sz w:val="28"/>
          <w:szCs w:val="28"/>
        </w:rPr>
        <w:t>3.2 Probabilistic Sensitivity Analysis</w:t>
      </w:r>
    </w:p>
    <w:p w14:paraId="35B3608B" w14:textId="1AC00A0D" w:rsidR="00D771DA" w:rsidRPr="00C17BD5" w:rsidRDefault="35C85502" w:rsidP="00D771DA">
      <w:pPr>
        <w:spacing w:line="480" w:lineRule="exact"/>
        <w:ind w:right="-20"/>
        <w:jc w:val="both"/>
        <w:rPr>
          <w:color w:val="000000" w:themeColor="text1"/>
          <w:sz w:val="24"/>
          <w:szCs w:val="24"/>
        </w:rPr>
      </w:pPr>
      <w:r w:rsidRPr="00C17BD5">
        <w:rPr>
          <w:color w:val="000000" w:themeColor="text1"/>
          <w:sz w:val="24"/>
          <w:szCs w:val="24"/>
        </w:rPr>
        <w:t xml:space="preserve">The probabilities of avoiding diabetes for each intervention </w:t>
      </w:r>
      <w:r w:rsidR="06E0191E" w:rsidRPr="00C17BD5">
        <w:rPr>
          <w:rFonts w:eastAsia="ui-sans-serif"/>
          <w:color w:val="000000" w:themeColor="text1"/>
          <w:sz w:val="24"/>
          <w:szCs w:val="24"/>
        </w:rPr>
        <w:t>remained consistent across</w:t>
      </w:r>
      <w:r w:rsidRPr="00C17BD5">
        <w:rPr>
          <w:color w:val="000000" w:themeColor="text1"/>
          <w:sz w:val="24"/>
          <w:szCs w:val="24"/>
        </w:rPr>
        <w:t xml:space="preserve"> both deterministic and </w:t>
      </w:r>
      <w:r w:rsidR="06E0191E" w:rsidRPr="00C17BD5">
        <w:rPr>
          <w:rFonts w:eastAsia="ui-sans-serif"/>
          <w:color w:val="000000" w:themeColor="text1"/>
          <w:sz w:val="24"/>
          <w:szCs w:val="24"/>
        </w:rPr>
        <w:t xml:space="preserve">probabilistic </w:t>
      </w:r>
      <w:r w:rsidRPr="00C17BD5">
        <w:rPr>
          <w:color w:val="000000" w:themeColor="text1"/>
          <w:sz w:val="24"/>
          <w:szCs w:val="24"/>
        </w:rPr>
        <w:t>sensi</w:t>
      </w:r>
      <w:r w:rsidR="6A625849" w:rsidRPr="00C17BD5">
        <w:rPr>
          <w:color w:val="000000" w:themeColor="text1"/>
          <w:sz w:val="24"/>
          <w:szCs w:val="24"/>
        </w:rPr>
        <w:t xml:space="preserve">tivity </w:t>
      </w:r>
      <w:r w:rsidR="06E0191E" w:rsidRPr="00C17BD5">
        <w:rPr>
          <w:rFonts w:eastAsia="ui-sans-serif"/>
          <w:color w:val="000000" w:themeColor="text1"/>
          <w:sz w:val="24"/>
          <w:szCs w:val="24"/>
        </w:rPr>
        <w:t>analyses</w:t>
      </w:r>
      <w:r w:rsidR="00906D6B" w:rsidRPr="00C17BD5">
        <w:rPr>
          <w:rFonts w:eastAsia="ui-sans-serif"/>
          <w:color w:val="000000" w:themeColor="text1"/>
          <w:sz w:val="24"/>
          <w:szCs w:val="24"/>
        </w:rPr>
        <w:t xml:space="preserve"> (Shown in Figure S5 – S8)</w:t>
      </w:r>
      <w:r w:rsidR="06E0191E" w:rsidRPr="00C17BD5">
        <w:rPr>
          <w:rFonts w:eastAsia="ui-sans-serif"/>
          <w:color w:val="000000" w:themeColor="text1"/>
          <w:sz w:val="24"/>
          <w:szCs w:val="24"/>
        </w:rPr>
        <w:t>. Additionally</w:t>
      </w:r>
      <w:r w:rsidR="6A625849" w:rsidRPr="00C17BD5">
        <w:rPr>
          <w:color w:val="000000" w:themeColor="text1"/>
          <w:sz w:val="24"/>
          <w:szCs w:val="24"/>
        </w:rPr>
        <w:t xml:space="preserve">, the </w:t>
      </w:r>
      <w:r w:rsidR="06E0191E" w:rsidRPr="00C17BD5">
        <w:rPr>
          <w:rFonts w:eastAsia="ui-sans-serif"/>
          <w:color w:val="000000" w:themeColor="text1"/>
          <w:sz w:val="24"/>
          <w:szCs w:val="24"/>
        </w:rPr>
        <w:t>Area Under the Curve (AUC</w:t>
      </w:r>
      <w:r w:rsidR="6A625849" w:rsidRPr="00C17BD5">
        <w:rPr>
          <w:color w:val="000000" w:themeColor="text1"/>
          <w:sz w:val="24"/>
          <w:szCs w:val="24"/>
        </w:rPr>
        <w:t xml:space="preserve">) values </w:t>
      </w:r>
      <w:r w:rsidR="06E0191E" w:rsidRPr="00C17BD5">
        <w:rPr>
          <w:rFonts w:eastAsia="ui-sans-serif"/>
          <w:color w:val="000000" w:themeColor="text1"/>
          <w:sz w:val="24"/>
          <w:szCs w:val="24"/>
        </w:rPr>
        <w:t>for life-years without diabetes were nearly identical</w:t>
      </w:r>
      <w:r w:rsidR="3F14D79D" w:rsidRPr="00C17BD5">
        <w:rPr>
          <w:color w:val="000000" w:themeColor="text1"/>
          <w:sz w:val="24"/>
          <w:szCs w:val="24"/>
        </w:rPr>
        <w:t xml:space="preserve"> in both </w:t>
      </w:r>
      <w:r w:rsidR="06E0191E" w:rsidRPr="00C17BD5">
        <w:rPr>
          <w:rFonts w:eastAsia="ui-sans-serif"/>
          <w:color w:val="000000" w:themeColor="text1"/>
          <w:sz w:val="24"/>
          <w:szCs w:val="24"/>
        </w:rPr>
        <w:t>types of analyses</w:t>
      </w:r>
      <w:r w:rsidR="260B797E" w:rsidRPr="00C17BD5">
        <w:rPr>
          <w:rFonts w:eastAsiaTheme="minorEastAsia"/>
          <w:color w:val="000000" w:themeColor="text1"/>
          <w:sz w:val="24"/>
          <w:szCs w:val="24"/>
        </w:rPr>
        <w:t xml:space="preserve"> (Table </w:t>
      </w:r>
      <w:r w:rsidR="003C60C2" w:rsidRPr="00C17BD5">
        <w:rPr>
          <w:rFonts w:eastAsiaTheme="minorEastAsia"/>
          <w:color w:val="000000" w:themeColor="text1"/>
          <w:sz w:val="24"/>
          <w:szCs w:val="24"/>
        </w:rPr>
        <w:t>5</w:t>
      </w:r>
      <w:r w:rsidR="260B797E" w:rsidRPr="00C17BD5">
        <w:rPr>
          <w:rFonts w:eastAsiaTheme="minorEastAsia"/>
          <w:color w:val="000000" w:themeColor="text1"/>
          <w:sz w:val="24"/>
          <w:szCs w:val="24"/>
        </w:rPr>
        <w:t>)</w:t>
      </w:r>
      <w:r w:rsidR="06E0191E" w:rsidRPr="00C17BD5">
        <w:rPr>
          <w:rFonts w:eastAsiaTheme="minorEastAsia"/>
          <w:color w:val="000000" w:themeColor="text1"/>
          <w:sz w:val="24"/>
          <w:szCs w:val="24"/>
        </w:rPr>
        <w:t>.</w:t>
      </w:r>
      <w:r w:rsidRPr="00C17BD5">
        <w:rPr>
          <w:color w:val="000000" w:themeColor="text1"/>
          <w:sz w:val="24"/>
          <w:szCs w:val="24"/>
        </w:rPr>
        <w:t xml:space="preserve"> </w:t>
      </w:r>
    </w:p>
    <w:p w14:paraId="6BA66613" w14:textId="1531C2C2" w:rsidR="7F33F2AC" w:rsidRPr="00C17BD5" w:rsidRDefault="00906D6B" w:rsidP="25CE712C">
      <w:pPr>
        <w:spacing w:line="480" w:lineRule="exact"/>
        <w:ind w:right="-20"/>
        <w:jc w:val="both"/>
        <w:rPr>
          <w:color w:val="000000" w:themeColor="text1"/>
        </w:rPr>
      </w:pPr>
      <w:r w:rsidRPr="00C17BD5">
        <w:rPr>
          <w:color w:val="000000" w:themeColor="text1"/>
        </w:rPr>
        <w:t xml:space="preserve">Table </w:t>
      </w:r>
      <w:r w:rsidR="00777C85" w:rsidRPr="00C17BD5">
        <w:rPr>
          <w:color w:val="000000" w:themeColor="text1"/>
        </w:rPr>
        <w:t xml:space="preserve">5. </w:t>
      </w:r>
      <w:r w:rsidRPr="00C17BD5">
        <w:rPr>
          <w:color w:val="000000" w:themeColor="text1"/>
        </w:rPr>
        <w:t xml:space="preserve">Area Under The Curve Values For Life-Years W/O Diabetes </w:t>
      </w:r>
    </w:p>
    <w:tbl>
      <w:tblPr>
        <w:tblStyle w:val="GridTable1Light-Accent1"/>
        <w:tblW w:w="9320" w:type="dxa"/>
        <w:tblLook w:val="04A0" w:firstRow="1" w:lastRow="0" w:firstColumn="1" w:lastColumn="0" w:noHBand="0" w:noVBand="1"/>
      </w:tblPr>
      <w:tblGrid>
        <w:gridCol w:w="2068"/>
        <w:gridCol w:w="3172"/>
        <w:gridCol w:w="4080"/>
      </w:tblGrid>
      <w:tr w:rsidR="00D771DA" w:rsidRPr="00C17BD5" w14:paraId="1D9E5699" w14:textId="77777777" w:rsidTr="3664BC57">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068" w:type="dxa"/>
            <w:hideMark/>
          </w:tcPr>
          <w:p w14:paraId="32688EDD" w14:textId="3A623BE4" w:rsidR="00D771DA" w:rsidRPr="00C17BD5" w:rsidRDefault="00D771DA" w:rsidP="00E43DDE">
            <w:pPr>
              <w:widowControl/>
              <w:autoSpaceDE/>
              <w:autoSpaceDN/>
              <w:spacing w:line="216" w:lineRule="atLeast"/>
              <w:rPr>
                <w:color w:val="000000" w:themeColor="text1"/>
                <w:sz w:val="20"/>
                <w:szCs w:val="20"/>
              </w:rPr>
            </w:pPr>
          </w:p>
        </w:tc>
        <w:tc>
          <w:tcPr>
            <w:tcW w:w="3172" w:type="dxa"/>
            <w:hideMark/>
          </w:tcPr>
          <w:p w14:paraId="703D9491" w14:textId="2D36C2ED" w:rsidR="00D771DA" w:rsidRPr="00C17BD5" w:rsidRDefault="00D771DA" w:rsidP="00E43DDE">
            <w:pPr>
              <w:widowControl/>
              <w:autoSpaceDE/>
              <w:autoSpaceDN/>
              <w:spacing w:line="216" w:lineRule="atLeast"/>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Deterministic</w:t>
            </w:r>
            <w:r w:rsidR="00E43DDE" w:rsidRPr="00C17BD5">
              <w:rPr>
                <w:color w:val="000000" w:themeColor="text1"/>
                <w:sz w:val="20"/>
                <w:szCs w:val="20"/>
              </w:rPr>
              <w:t xml:space="preserve"> Analysis</w:t>
            </w:r>
          </w:p>
        </w:tc>
        <w:tc>
          <w:tcPr>
            <w:tcW w:w="4080" w:type="dxa"/>
            <w:hideMark/>
          </w:tcPr>
          <w:p w14:paraId="0579682E" w14:textId="77777777" w:rsidR="00D771DA" w:rsidRPr="00C17BD5" w:rsidRDefault="00D771DA" w:rsidP="00E43DDE">
            <w:pPr>
              <w:widowControl/>
              <w:autoSpaceDE/>
              <w:autoSpaceDN/>
              <w:spacing w:line="216" w:lineRule="atLeast"/>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Probabilistic Sensitivity Analysis</w:t>
            </w:r>
          </w:p>
        </w:tc>
      </w:tr>
      <w:tr w:rsidR="00D771DA" w:rsidRPr="00C17BD5" w14:paraId="54E876A7" w14:textId="77777777" w:rsidTr="3664BC57">
        <w:trPr>
          <w:trHeight w:val="306"/>
        </w:trPr>
        <w:tc>
          <w:tcPr>
            <w:cnfStyle w:val="001000000000" w:firstRow="0" w:lastRow="0" w:firstColumn="1" w:lastColumn="0" w:oddVBand="0" w:evenVBand="0" w:oddHBand="0" w:evenHBand="0" w:firstRowFirstColumn="0" w:firstRowLastColumn="0" w:lastRowFirstColumn="0" w:lastRowLastColumn="0"/>
            <w:tcW w:w="2068" w:type="dxa"/>
            <w:hideMark/>
          </w:tcPr>
          <w:p w14:paraId="5E6CF3A9" w14:textId="77777777" w:rsidR="00D771DA" w:rsidRPr="00C17BD5" w:rsidRDefault="00D771DA" w:rsidP="00E43DDE">
            <w:pPr>
              <w:widowControl/>
              <w:autoSpaceDE/>
              <w:autoSpaceDN/>
              <w:spacing w:line="216" w:lineRule="atLeast"/>
              <w:rPr>
                <w:color w:val="000000" w:themeColor="text1"/>
                <w:sz w:val="20"/>
                <w:szCs w:val="20"/>
              </w:rPr>
            </w:pPr>
            <w:r w:rsidRPr="00C17BD5">
              <w:rPr>
                <w:color w:val="000000" w:themeColor="text1"/>
                <w:sz w:val="20"/>
                <w:szCs w:val="20"/>
              </w:rPr>
              <w:t>Control</w:t>
            </w:r>
          </w:p>
        </w:tc>
        <w:tc>
          <w:tcPr>
            <w:tcW w:w="3172" w:type="dxa"/>
            <w:hideMark/>
          </w:tcPr>
          <w:p w14:paraId="14CC908F" w14:textId="2C0F716A"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2.0</w:t>
            </w:r>
            <w:r w:rsidR="00E43DDE" w:rsidRPr="00C17BD5">
              <w:rPr>
                <w:color w:val="000000" w:themeColor="text1"/>
                <w:sz w:val="20"/>
                <w:szCs w:val="20"/>
              </w:rPr>
              <w:t>8</w:t>
            </w:r>
          </w:p>
        </w:tc>
        <w:tc>
          <w:tcPr>
            <w:tcW w:w="4080" w:type="dxa"/>
            <w:hideMark/>
          </w:tcPr>
          <w:p w14:paraId="06D28296" w14:textId="515C314D"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2.0</w:t>
            </w:r>
            <w:r w:rsidR="00E43DDE" w:rsidRPr="00C17BD5">
              <w:rPr>
                <w:color w:val="000000" w:themeColor="text1"/>
                <w:sz w:val="20"/>
                <w:szCs w:val="20"/>
              </w:rPr>
              <w:t>5</w:t>
            </w:r>
          </w:p>
        </w:tc>
      </w:tr>
      <w:tr w:rsidR="00D771DA" w:rsidRPr="00C17BD5" w14:paraId="420DBC6F" w14:textId="77777777" w:rsidTr="3664BC57">
        <w:trPr>
          <w:trHeight w:val="306"/>
        </w:trPr>
        <w:tc>
          <w:tcPr>
            <w:cnfStyle w:val="001000000000" w:firstRow="0" w:lastRow="0" w:firstColumn="1" w:lastColumn="0" w:oddVBand="0" w:evenVBand="0" w:oddHBand="0" w:evenHBand="0" w:firstRowFirstColumn="0" w:firstRowLastColumn="0" w:lastRowFirstColumn="0" w:lastRowLastColumn="0"/>
            <w:tcW w:w="2068" w:type="dxa"/>
            <w:hideMark/>
          </w:tcPr>
          <w:p w14:paraId="751CCD6A" w14:textId="77777777" w:rsidR="00D771DA" w:rsidRPr="00C17BD5" w:rsidRDefault="00D771DA" w:rsidP="00E43DDE">
            <w:pPr>
              <w:widowControl/>
              <w:autoSpaceDE/>
              <w:autoSpaceDN/>
              <w:spacing w:line="216" w:lineRule="atLeast"/>
              <w:rPr>
                <w:color w:val="000000" w:themeColor="text1"/>
                <w:sz w:val="20"/>
                <w:szCs w:val="20"/>
              </w:rPr>
            </w:pPr>
            <w:r w:rsidRPr="00C17BD5">
              <w:rPr>
                <w:color w:val="000000" w:themeColor="text1"/>
                <w:sz w:val="20"/>
                <w:szCs w:val="20"/>
              </w:rPr>
              <w:t>LSM</w:t>
            </w:r>
          </w:p>
        </w:tc>
        <w:tc>
          <w:tcPr>
            <w:tcW w:w="3172" w:type="dxa"/>
            <w:hideMark/>
          </w:tcPr>
          <w:p w14:paraId="6D015929" w14:textId="06E76C63"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2.3</w:t>
            </w:r>
            <w:r w:rsidR="00E43DDE" w:rsidRPr="00C17BD5">
              <w:rPr>
                <w:color w:val="000000" w:themeColor="text1"/>
                <w:sz w:val="20"/>
                <w:szCs w:val="20"/>
              </w:rPr>
              <w:t>7</w:t>
            </w:r>
          </w:p>
        </w:tc>
        <w:tc>
          <w:tcPr>
            <w:tcW w:w="4080" w:type="dxa"/>
            <w:hideMark/>
          </w:tcPr>
          <w:p w14:paraId="67C66B42" w14:textId="40DC0D3D"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2.3</w:t>
            </w:r>
            <w:r w:rsidR="00E43DDE" w:rsidRPr="00C17BD5">
              <w:rPr>
                <w:color w:val="000000" w:themeColor="text1"/>
                <w:sz w:val="20"/>
                <w:szCs w:val="20"/>
              </w:rPr>
              <w:t>4</w:t>
            </w:r>
          </w:p>
        </w:tc>
      </w:tr>
      <w:tr w:rsidR="00D771DA" w:rsidRPr="00C17BD5" w14:paraId="0F4C720C" w14:textId="77777777" w:rsidTr="3664BC57">
        <w:trPr>
          <w:trHeight w:val="306"/>
        </w:trPr>
        <w:tc>
          <w:tcPr>
            <w:cnfStyle w:val="001000000000" w:firstRow="0" w:lastRow="0" w:firstColumn="1" w:lastColumn="0" w:oddVBand="0" w:evenVBand="0" w:oddHBand="0" w:evenHBand="0" w:firstRowFirstColumn="0" w:firstRowLastColumn="0" w:lastRowFirstColumn="0" w:lastRowLastColumn="0"/>
            <w:tcW w:w="2068" w:type="dxa"/>
            <w:hideMark/>
          </w:tcPr>
          <w:p w14:paraId="2402D906" w14:textId="77777777" w:rsidR="00D771DA" w:rsidRPr="00C17BD5" w:rsidRDefault="00D771DA" w:rsidP="00E43DDE">
            <w:pPr>
              <w:widowControl/>
              <w:autoSpaceDE/>
              <w:autoSpaceDN/>
              <w:spacing w:line="216" w:lineRule="atLeast"/>
              <w:rPr>
                <w:color w:val="000000" w:themeColor="text1"/>
                <w:sz w:val="20"/>
                <w:szCs w:val="20"/>
              </w:rPr>
            </w:pPr>
            <w:r w:rsidRPr="00C17BD5">
              <w:rPr>
                <w:color w:val="000000" w:themeColor="text1"/>
                <w:sz w:val="20"/>
                <w:szCs w:val="20"/>
              </w:rPr>
              <w:t>MET</w:t>
            </w:r>
          </w:p>
        </w:tc>
        <w:tc>
          <w:tcPr>
            <w:tcW w:w="3172" w:type="dxa"/>
            <w:hideMark/>
          </w:tcPr>
          <w:p w14:paraId="1C4C87D5" w14:textId="1F104D48"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2.3</w:t>
            </w:r>
            <w:r w:rsidR="00E43DDE" w:rsidRPr="00C17BD5">
              <w:rPr>
                <w:color w:val="000000" w:themeColor="text1"/>
                <w:sz w:val="20"/>
                <w:szCs w:val="20"/>
              </w:rPr>
              <w:t>5</w:t>
            </w:r>
          </w:p>
        </w:tc>
        <w:tc>
          <w:tcPr>
            <w:tcW w:w="4080" w:type="dxa"/>
            <w:hideMark/>
          </w:tcPr>
          <w:p w14:paraId="3F03C940" w14:textId="17CCC5E9"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2.3</w:t>
            </w:r>
            <w:r w:rsidR="00E43DDE" w:rsidRPr="00C17BD5">
              <w:rPr>
                <w:color w:val="000000" w:themeColor="text1"/>
                <w:sz w:val="20"/>
                <w:szCs w:val="20"/>
              </w:rPr>
              <w:t>2</w:t>
            </w:r>
          </w:p>
        </w:tc>
      </w:tr>
      <w:tr w:rsidR="00D771DA" w:rsidRPr="00C17BD5" w14:paraId="71B6A18D" w14:textId="77777777" w:rsidTr="3664BC57">
        <w:trPr>
          <w:trHeight w:val="306"/>
        </w:trPr>
        <w:tc>
          <w:tcPr>
            <w:cnfStyle w:val="001000000000" w:firstRow="0" w:lastRow="0" w:firstColumn="1" w:lastColumn="0" w:oddVBand="0" w:evenVBand="0" w:oddHBand="0" w:evenHBand="0" w:firstRowFirstColumn="0" w:firstRowLastColumn="0" w:lastRowFirstColumn="0" w:lastRowLastColumn="0"/>
            <w:tcW w:w="2068" w:type="dxa"/>
            <w:hideMark/>
          </w:tcPr>
          <w:p w14:paraId="02BFE904" w14:textId="77777777" w:rsidR="00D771DA" w:rsidRPr="00C17BD5" w:rsidRDefault="00D771DA" w:rsidP="00E43DDE">
            <w:pPr>
              <w:widowControl/>
              <w:autoSpaceDE/>
              <w:autoSpaceDN/>
              <w:spacing w:line="216" w:lineRule="atLeast"/>
              <w:rPr>
                <w:color w:val="000000" w:themeColor="text1"/>
                <w:sz w:val="20"/>
                <w:szCs w:val="20"/>
              </w:rPr>
            </w:pPr>
            <w:r w:rsidRPr="00C17BD5">
              <w:rPr>
                <w:color w:val="000000" w:themeColor="text1"/>
                <w:sz w:val="20"/>
                <w:szCs w:val="20"/>
              </w:rPr>
              <w:t>LSM + MET</w:t>
            </w:r>
          </w:p>
        </w:tc>
        <w:tc>
          <w:tcPr>
            <w:tcW w:w="3172" w:type="dxa"/>
            <w:hideMark/>
          </w:tcPr>
          <w:p w14:paraId="175AE9D7" w14:textId="7AE3FCFB"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2.36</w:t>
            </w:r>
          </w:p>
        </w:tc>
        <w:tc>
          <w:tcPr>
            <w:tcW w:w="4080" w:type="dxa"/>
            <w:hideMark/>
          </w:tcPr>
          <w:p w14:paraId="15C9971B" w14:textId="0E190743" w:rsidR="00D771DA" w:rsidRPr="00C17BD5" w:rsidRDefault="00D771DA" w:rsidP="00E43DDE">
            <w:pPr>
              <w:widowControl/>
              <w:autoSpaceDE/>
              <w:autoSpaceDN/>
              <w:spacing w:line="216" w:lineRule="atLeas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17BD5">
              <w:rPr>
                <w:color w:val="000000" w:themeColor="text1"/>
                <w:sz w:val="20"/>
                <w:szCs w:val="20"/>
              </w:rPr>
              <w:t>2.3</w:t>
            </w:r>
            <w:r w:rsidR="00E43DDE" w:rsidRPr="00C17BD5">
              <w:rPr>
                <w:color w:val="000000" w:themeColor="text1"/>
                <w:sz w:val="20"/>
                <w:szCs w:val="20"/>
              </w:rPr>
              <w:t>3</w:t>
            </w:r>
          </w:p>
        </w:tc>
      </w:tr>
    </w:tbl>
    <w:p w14:paraId="2440B2BC" w14:textId="25231A70" w:rsidR="7F33F2AC" w:rsidRPr="00C17BD5" w:rsidRDefault="000B7494" w:rsidP="0043471B">
      <w:pPr>
        <w:ind w:right="-20"/>
        <w:jc w:val="both"/>
        <w:rPr>
          <w:color w:val="000000" w:themeColor="text1"/>
          <w:sz w:val="20"/>
          <w:szCs w:val="20"/>
        </w:rPr>
      </w:pPr>
      <w:r w:rsidRPr="00C17BD5">
        <w:rPr>
          <w:color w:val="000000" w:themeColor="text1"/>
          <w:sz w:val="20"/>
          <w:szCs w:val="20"/>
        </w:rPr>
        <w:t>LSM- Life style modification, MET- Metformin</w:t>
      </w:r>
    </w:p>
    <w:p w14:paraId="7D4C1230" w14:textId="3078816A" w:rsidR="00DC0423" w:rsidRPr="00C17BD5" w:rsidRDefault="35E322C1" w:rsidP="00DC0423">
      <w:pPr>
        <w:spacing w:line="480" w:lineRule="exact"/>
        <w:ind w:right="-20" w:firstLine="720"/>
        <w:jc w:val="both"/>
        <w:rPr>
          <w:color w:val="000000" w:themeColor="text1"/>
          <w:sz w:val="24"/>
          <w:szCs w:val="24"/>
        </w:rPr>
      </w:pPr>
      <w:r w:rsidRPr="00C17BD5">
        <w:rPr>
          <w:color w:val="000000" w:themeColor="text1"/>
          <w:sz w:val="24"/>
          <w:szCs w:val="24"/>
        </w:rPr>
        <w:t xml:space="preserve">The LSM intervention was </w:t>
      </w:r>
      <w:r w:rsidR="5CFA33E7" w:rsidRPr="00C17BD5">
        <w:rPr>
          <w:color w:val="000000" w:themeColor="text1"/>
          <w:sz w:val="24"/>
          <w:szCs w:val="24"/>
        </w:rPr>
        <w:t xml:space="preserve">determined </w:t>
      </w:r>
      <w:r w:rsidRPr="00C17BD5">
        <w:rPr>
          <w:color w:val="000000" w:themeColor="text1"/>
          <w:sz w:val="24"/>
          <w:szCs w:val="24"/>
        </w:rPr>
        <w:t>to be cost-effective compared with metformin</w:t>
      </w:r>
      <w:r w:rsidR="69C97CA7" w:rsidRPr="00C17BD5">
        <w:rPr>
          <w:color w:val="000000" w:themeColor="text1"/>
          <w:sz w:val="24"/>
          <w:szCs w:val="24"/>
        </w:rPr>
        <w:t xml:space="preserve">, </w:t>
      </w:r>
      <w:r w:rsidRPr="00C17BD5">
        <w:rPr>
          <w:color w:val="000000" w:themeColor="text1"/>
          <w:sz w:val="24"/>
          <w:szCs w:val="24"/>
        </w:rPr>
        <w:t>LSM + metformin</w:t>
      </w:r>
      <w:r w:rsidR="69C97CA7" w:rsidRPr="00C17BD5">
        <w:rPr>
          <w:color w:val="000000" w:themeColor="text1"/>
          <w:sz w:val="24"/>
          <w:szCs w:val="24"/>
        </w:rPr>
        <w:t xml:space="preserve"> and control,</w:t>
      </w:r>
      <w:r w:rsidRPr="00C17BD5">
        <w:rPr>
          <w:color w:val="000000" w:themeColor="text1"/>
          <w:sz w:val="24"/>
          <w:szCs w:val="24"/>
        </w:rPr>
        <w:t xml:space="preserve"> at threshold </w:t>
      </w:r>
      <w:r w:rsidR="5CFA33E7" w:rsidRPr="00C17BD5">
        <w:rPr>
          <w:color w:val="000000" w:themeColor="text1"/>
          <w:sz w:val="24"/>
          <w:szCs w:val="24"/>
        </w:rPr>
        <w:t xml:space="preserve">WTP </w:t>
      </w:r>
      <w:r w:rsidRPr="00C17BD5">
        <w:rPr>
          <w:color w:val="000000" w:themeColor="text1"/>
          <w:sz w:val="24"/>
          <w:szCs w:val="24"/>
        </w:rPr>
        <w:t xml:space="preserve">above $550 per LYs without diabetes. </w:t>
      </w:r>
    </w:p>
    <w:p w14:paraId="264B8D6C" w14:textId="544E5888" w:rsidR="7F9B0657" w:rsidRDefault="0AA082DD" w:rsidP="7F9B0657">
      <w:pPr>
        <w:spacing w:line="480" w:lineRule="exact"/>
        <w:ind w:right="-20"/>
        <w:jc w:val="both"/>
        <w:rPr>
          <w:color w:val="000000" w:themeColor="text1"/>
          <w:sz w:val="24"/>
          <w:szCs w:val="24"/>
        </w:rPr>
      </w:pPr>
      <w:r w:rsidRPr="00C17BD5">
        <w:rPr>
          <w:color w:val="000000" w:themeColor="text1"/>
          <w:sz w:val="24"/>
          <w:szCs w:val="24"/>
        </w:rPr>
        <w:t xml:space="preserve">In the </w:t>
      </w:r>
      <w:r w:rsidR="6C3F411E" w:rsidRPr="00C17BD5">
        <w:rPr>
          <w:color w:val="000000" w:themeColor="text1"/>
          <w:sz w:val="24"/>
          <w:szCs w:val="24"/>
        </w:rPr>
        <w:t>CEAF</w:t>
      </w:r>
      <w:r w:rsidRPr="00C17BD5">
        <w:rPr>
          <w:color w:val="000000" w:themeColor="text1"/>
          <w:sz w:val="24"/>
          <w:szCs w:val="24"/>
        </w:rPr>
        <w:t xml:space="preserve"> </w:t>
      </w:r>
      <w:r w:rsidR="2E7DFFE4" w:rsidRPr="00C17BD5">
        <w:rPr>
          <w:color w:val="000000" w:themeColor="text1"/>
          <w:sz w:val="24"/>
          <w:szCs w:val="24"/>
        </w:rPr>
        <w:t>analysis,</w:t>
      </w:r>
      <w:r w:rsidRPr="00C17BD5">
        <w:rPr>
          <w:color w:val="000000" w:themeColor="text1"/>
          <w:sz w:val="24"/>
          <w:szCs w:val="24"/>
        </w:rPr>
        <w:t xml:space="preserve"> we considered a WTP range of $</w:t>
      </w:r>
      <w:r w:rsidR="0AEB0B5C" w:rsidRPr="00C17BD5">
        <w:rPr>
          <w:color w:val="000000" w:themeColor="text1"/>
          <w:sz w:val="24"/>
          <w:szCs w:val="24"/>
        </w:rPr>
        <w:t>0</w:t>
      </w:r>
      <w:r w:rsidRPr="00C17BD5">
        <w:rPr>
          <w:color w:val="000000" w:themeColor="text1"/>
          <w:sz w:val="24"/>
          <w:szCs w:val="24"/>
        </w:rPr>
        <w:t xml:space="preserve"> to </w:t>
      </w:r>
      <w:r w:rsidR="1C061A45" w:rsidRPr="00C17BD5">
        <w:rPr>
          <w:color w:val="000000" w:themeColor="text1"/>
          <w:sz w:val="24"/>
          <w:szCs w:val="24"/>
        </w:rPr>
        <w:t>100K</w:t>
      </w:r>
      <w:r w:rsidRPr="00C17BD5">
        <w:rPr>
          <w:color w:val="000000" w:themeColor="text1"/>
          <w:sz w:val="24"/>
          <w:szCs w:val="24"/>
        </w:rPr>
        <w:t xml:space="preserve"> USD per unit of life without diabetes</w:t>
      </w:r>
      <w:r w:rsidR="1D0DFCCA" w:rsidRPr="00C17BD5">
        <w:rPr>
          <w:color w:val="000000" w:themeColor="text1"/>
          <w:sz w:val="24"/>
          <w:szCs w:val="24"/>
        </w:rPr>
        <w:t xml:space="preserve"> </w:t>
      </w:r>
      <w:r w:rsidR="00906D6B" w:rsidRPr="00C17BD5">
        <w:rPr>
          <w:color w:val="000000" w:themeColor="text1"/>
          <w:sz w:val="24"/>
          <w:szCs w:val="24"/>
        </w:rPr>
        <w:t xml:space="preserve">and results are reported in </w:t>
      </w:r>
      <w:r w:rsidRPr="00C17BD5">
        <w:rPr>
          <w:color w:val="000000" w:themeColor="text1"/>
          <w:sz w:val="24"/>
          <w:szCs w:val="24"/>
        </w:rPr>
        <w:t xml:space="preserve">Figure </w:t>
      </w:r>
      <w:r w:rsidR="20CD79F1" w:rsidRPr="00C17BD5">
        <w:rPr>
          <w:color w:val="000000" w:themeColor="text1"/>
          <w:sz w:val="24"/>
          <w:szCs w:val="24"/>
        </w:rPr>
        <w:t>3.</w:t>
      </w:r>
      <w:r w:rsidRPr="00C17BD5">
        <w:rPr>
          <w:color w:val="000000" w:themeColor="text1"/>
          <w:sz w:val="24"/>
          <w:szCs w:val="24"/>
        </w:rPr>
        <w:t xml:space="preserve"> Results show</w:t>
      </w:r>
      <w:r w:rsidR="743983CD" w:rsidRPr="00C17BD5">
        <w:rPr>
          <w:color w:val="000000" w:themeColor="text1"/>
          <w:sz w:val="24"/>
          <w:szCs w:val="24"/>
        </w:rPr>
        <w:t>ed</w:t>
      </w:r>
      <w:r w:rsidRPr="00C17BD5">
        <w:rPr>
          <w:color w:val="000000" w:themeColor="text1"/>
          <w:sz w:val="24"/>
          <w:szCs w:val="24"/>
        </w:rPr>
        <w:t xml:space="preserve"> </w:t>
      </w:r>
      <w:r w:rsidR="4F285182" w:rsidRPr="00C17BD5">
        <w:rPr>
          <w:color w:val="000000" w:themeColor="text1"/>
          <w:sz w:val="24"/>
          <w:szCs w:val="24"/>
        </w:rPr>
        <w:t>c</w:t>
      </w:r>
      <w:r w:rsidRPr="00C17BD5">
        <w:rPr>
          <w:color w:val="000000" w:themeColor="text1"/>
          <w:sz w:val="24"/>
          <w:szCs w:val="24"/>
        </w:rPr>
        <w:t>ontrol to have the highest probability of being cost effective from WTP</w:t>
      </w:r>
      <w:r w:rsidR="76BE584B" w:rsidRPr="00C17BD5">
        <w:rPr>
          <w:color w:val="000000" w:themeColor="text1"/>
          <w:sz w:val="24"/>
          <w:szCs w:val="24"/>
        </w:rPr>
        <w:t xml:space="preserve"> </w:t>
      </w:r>
      <w:r w:rsidRPr="00C17BD5">
        <w:rPr>
          <w:color w:val="000000" w:themeColor="text1"/>
          <w:sz w:val="24"/>
          <w:szCs w:val="24"/>
        </w:rPr>
        <w:t>$</w:t>
      </w:r>
      <w:r w:rsidR="4E5BA553" w:rsidRPr="00C17BD5">
        <w:rPr>
          <w:color w:val="000000" w:themeColor="text1"/>
          <w:sz w:val="24"/>
          <w:szCs w:val="24"/>
        </w:rPr>
        <w:t>0</w:t>
      </w:r>
      <w:r w:rsidRPr="00C17BD5">
        <w:rPr>
          <w:color w:val="000000" w:themeColor="text1"/>
          <w:sz w:val="24"/>
          <w:szCs w:val="24"/>
        </w:rPr>
        <w:t xml:space="preserve"> to $300 after which LSM has the highest probability of being cost-effective from $300 to</w:t>
      </w:r>
      <w:r w:rsidR="0531D426" w:rsidRPr="00C17BD5">
        <w:rPr>
          <w:color w:val="000000" w:themeColor="text1"/>
          <w:sz w:val="24"/>
          <w:szCs w:val="24"/>
        </w:rPr>
        <w:t xml:space="preserve"> 100K</w:t>
      </w:r>
      <w:r w:rsidRPr="00C17BD5">
        <w:rPr>
          <w:color w:val="000000" w:themeColor="text1"/>
          <w:sz w:val="24"/>
          <w:szCs w:val="24"/>
        </w:rPr>
        <w:t xml:space="preserve"> USD. Given that the probabilities of </w:t>
      </w:r>
      <w:r w:rsidR="68C6F4FA" w:rsidRPr="00C17BD5">
        <w:rPr>
          <w:color w:val="000000" w:themeColor="text1"/>
          <w:sz w:val="24"/>
          <w:szCs w:val="24"/>
        </w:rPr>
        <w:t xml:space="preserve">avoiding diabetes for </w:t>
      </w:r>
      <w:r w:rsidRPr="00C17BD5">
        <w:rPr>
          <w:color w:val="000000" w:themeColor="text1"/>
          <w:sz w:val="24"/>
          <w:szCs w:val="24"/>
        </w:rPr>
        <w:t xml:space="preserve">LSM, MET and </w:t>
      </w:r>
      <w:r w:rsidR="64832EB2" w:rsidRPr="00C17BD5">
        <w:rPr>
          <w:color w:val="000000" w:themeColor="text1"/>
          <w:sz w:val="24"/>
          <w:szCs w:val="24"/>
        </w:rPr>
        <w:t>LSM</w:t>
      </w:r>
      <w:r w:rsidRPr="00C17BD5">
        <w:rPr>
          <w:color w:val="000000" w:themeColor="text1"/>
          <w:sz w:val="24"/>
          <w:szCs w:val="24"/>
        </w:rPr>
        <w:t xml:space="preserve"> </w:t>
      </w:r>
      <w:r w:rsidR="64832EB2" w:rsidRPr="00C17BD5">
        <w:rPr>
          <w:color w:val="000000" w:themeColor="text1"/>
          <w:sz w:val="24"/>
          <w:szCs w:val="24"/>
        </w:rPr>
        <w:t>+ MET</w:t>
      </w:r>
      <w:r w:rsidRPr="00C17BD5">
        <w:rPr>
          <w:color w:val="000000" w:themeColor="text1"/>
          <w:sz w:val="24"/>
          <w:szCs w:val="24"/>
        </w:rPr>
        <w:t xml:space="preserve"> </w:t>
      </w:r>
      <w:r w:rsidR="2F283F7D" w:rsidRPr="00C17BD5">
        <w:rPr>
          <w:color w:val="000000" w:themeColor="text1"/>
          <w:sz w:val="24"/>
          <w:szCs w:val="24"/>
        </w:rPr>
        <w:t>we</w:t>
      </w:r>
      <w:r w:rsidRPr="00C17BD5">
        <w:rPr>
          <w:color w:val="000000" w:themeColor="text1"/>
          <w:sz w:val="24"/>
          <w:szCs w:val="24"/>
        </w:rPr>
        <w:t>re very close to</w:t>
      </w:r>
      <w:r w:rsidR="0CC5589C" w:rsidRPr="00C17BD5">
        <w:rPr>
          <w:color w:val="000000" w:themeColor="text1"/>
          <w:sz w:val="24"/>
          <w:szCs w:val="24"/>
        </w:rPr>
        <w:t xml:space="preserve"> each other </w:t>
      </w:r>
      <w:r w:rsidRPr="00C17BD5">
        <w:rPr>
          <w:color w:val="000000" w:themeColor="text1"/>
          <w:sz w:val="24"/>
          <w:szCs w:val="24"/>
        </w:rPr>
        <w:t>suggesting uncertainty around a treatment being cost effective</w:t>
      </w:r>
      <w:r w:rsidR="1D0DFCCA" w:rsidRPr="00C17BD5">
        <w:rPr>
          <w:color w:val="000000" w:themeColor="text1"/>
          <w:sz w:val="24"/>
          <w:szCs w:val="24"/>
        </w:rPr>
        <w:t xml:space="preserve"> </w:t>
      </w:r>
      <w:r w:rsidR="7D7AAB35" w:rsidRPr="00C17BD5">
        <w:rPr>
          <w:color w:val="000000" w:themeColor="text1"/>
          <w:sz w:val="24"/>
          <w:szCs w:val="24"/>
        </w:rPr>
        <w:t>(</w:t>
      </w:r>
      <w:r w:rsidR="202EB87B" w:rsidRPr="00C17BD5">
        <w:rPr>
          <w:color w:val="000000" w:themeColor="text1"/>
          <w:sz w:val="24"/>
          <w:szCs w:val="24"/>
        </w:rPr>
        <w:t xml:space="preserve">Shown in </w:t>
      </w:r>
      <w:r w:rsidR="7D7AAB35" w:rsidRPr="00C17BD5">
        <w:rPr>
          <w:color w:val="000000" w:themeColor="text1"/>
          <w:sz w:val="24"/>
          <w:szCs w:val="24"/>
        </w:rPr>
        <w:t>Figure 3)</w:t>
      </w:r>
      <w:r w:rsidR="1D0DFCCA" w:rsidRPr="00C17BD5">
        <w:rPr>
          <w:color w:val="000000" w:themeColor="text1"/>
          <w:sz w:val="24"/>
          <w:szCs w:val="24"/>
        </w:rPr>
        <w:t>.</w:t>
      </w:r>
    </w:p>
    <w:p w14:paraId="406517DE" w14:textId="77777777" w:rsidR="00EE3A04" w:rsidRPr="00C17BD5" w:rsidRDefault="00EE3A04" w:rsidP="7F9B0657">
      <w:pPr>
        <w:spacing w:line="480" w:lineRule="exact"/>
        <w:ind w:right="-20"/>
        <w:jc w:val="both"/>
        <w:rPr>
          <w:color w:val="000000" w:themeColor="text1"/>
          <w:sz w:val="24"/>
          <w:szCs w:val="24"/>
        </w:rPr>
      </w:pPr>
    </w:p>
    <w:p w14:paraId="4D117326" w14:textId="5840CC2A" w:rsidR="000B7494" w:rsidRPr="00C17BD5" w:rsidRDefault="00906D6B" w:rsidP="000B7494">
      <w:pPr>
        <w:spacing w:line="480" w:lineRule="exact"/>
        <w:ind w:left="-20" w:right="-20"/>
        <w:jc w:val="both"/>
        <w:rPr>
          <w:color w:val="000000" w:themeColor="text1"/>
        </w:rPr>
      </w:pPr>
      <w:r w:rsidRPr="00C17BD5">
        <w:rPr>
          <w:color w:val="000000" w:themeColor="text1"/>
        </w:rPr>
        <w:lastRenderedPageBreak/>
        <w:t xml:space="preserve">Figure </w:t>
      </w:r>
      <w:r w:rsidR="7B90EF03" w:rsidRPr="00C17BD5">
        <w:rPr>
          <w:color w:val="000000" w:themeColor="text1"/>
        </w:rPr>
        <w:t>4</w:t>
      </w:r>
      <w:r w:rsidR="06DBF558" w:rsidRPr="00C17BD5">
        <w:rPr>
          <w:color w:val="000000" w:themeColor="text1"/>
        </w:rPr>
        <w:t xml:space="preserve">. </w:t>
      </w:r>
      <w:r w:rsidRPr="00C17BD5">
        <w:rPr>
          <w:rFonts w:eastAsia="Helvetica Neue"/>
          <w:color w:val="3F3F3F"/>
        </w:rPr>
        <w:t>Cost-Effectiveness Acceptability Curves For Patients With IGT</w:t>
      </w:r>
    </w:p>
    <w:p w14:paraId="72C48E0D" w14:textId="68176DA7" w:rsidR="000B7494" w:rsidRPr="00C17BD5" w:rsidRDefault="3ABC5673" w:rsidP="0BAFECBE">
      <w:pPr>
        <w:widowControl/>
        <w:autoSpaceDE/>
        <w:autoSpaceDN/>
        <w:jc w:val="center"/>
      </w:pPr>
      <w:r w:rsidRPr="00C17BD5">
        <w:rPr>
          <w:noProof/>
        </w:rPr>
        <w:drawing>
          <wp:inline distT="0" distB="0" distL="0" distR="0" wp14:anchorId="7207DD9B" wp14:editId="41F52400">
            <wp:extent cx="5876926" cy="3390900"/>
            <wp:effectExtent l="0" t="0" r="0" b="0"/>
            <wp:docPr id="699393329" name="Picture 69939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76926" cy="3390900"/>
                    </a:xfrm>
                    <a:prstGeom prst="rect">
                      <a:avLst/>
                    </a:prstGeom>
                  </pic:spPr>
                </pic:pic>
              </a:graphicData>
            </a:graphic>
          </wp:inline>
        </w:drawing>
      </w:r>
    </w:p>
    <w:p w14:paraId="11BC8751" w14:textId="2E0A0660" w:rsidR="000B7494" w:rsidRPr="00C17BD5" w:rsidRDefault="7F33F2AC" w:rsidP="75A1BAD9">
      <w:pPr>
        <w:ind w:right="-20"/>
        <w:jc w:val="both"/>
        <w:rPr>
          <w:sz w:val="20"/>
          <w:szCs w:val="20"/>
        </w:rPr>
      </w:pPr>
      <w:r w:rsidRPr="00C17BD5">
        <w:rPr>
          <w:color w:val="000000" w:themeColor="text1"/>
          <w:sz w:val="24"/>
          <w:szCs w:val="24"/>
        </w:rPr>
        <w:t xml:space="preserve"> </w:t>
      </w:r>
      <w:r w:rsidR="000B7494" w:rsidRPr="00C17BD5">
        <w:rPr>
          <w:color w:val="000000" w:themeColor="text1"/>
          <w:sz w:val="20"/>
          <w:szCs w:val="20"/>
        </w:rPr>
        <w:t>LSM- Life style modification, MET- Metformin</w:t>
      </w:r>
      <w:r w:rsidR="09B40FC1" w:rsidRPr="00C17BD5">
        <w:rPr>
          <w:sz w:val="20"/>
          <w:szCs w:val="20"/>
        </w:rPr>
        <w:t>, IGT- Impaired glucose tolerance</w:t>
      </w:r>
    </w:p>
    <w:p w14:paraId="58C097C0" w14:textId="6F8A8048" w:rsidR="00DC0423" w:rsidRPr="00C17BD5" w:rsidRDefault="00DC0423" w:rsidP="0043471B">
      <w:pPr>
        <w:ind w:right="-20"/>
        <w:jc w:val="both"/>
        <w:rPr>
          <w:color w:val="000000" w:themeColor="text1"/>
          <w:sz w:val="20"/>
          <w:szCs w:val="20"/>
        </w:rPr>
      </w:pPr>
    </w:p>
    <w:p w14:paraId="39BAFF43" w14:textId="122FA0B9" w:rsidR="000B7494" w:rsidRPr="00C17BD5" w:rsidRDefault="0043471B" w:rsidP="00DF3D2C">
      <w:pPr>
        <w:spacing w:line="480" w:lineRule="exact"/>
        <w:ind w:left="-20" w:right="-20" w:firstLine="740"/>
        <w:jc w:val="both"/>
        <w:rPr>
          <w:color w:val="000000" w:themeColor="text1"/>
          <w:sz w:val="24"/>
          <w:szCs w:val="24"/>
        </w:rPr>
      </w:pPr>
      <w:r w:rsidRPr="00C17BD5">
        <w:rPr>
          <w:color w:val="000000" w:themeColor="text1"/>
          <w:sz w:val="24"/>
          <w:szCs w:val="24"/>
        </w:rPr>
        <w:t xml:space="preserve">The CEAF analysis showed similar results with Control being cost effective for WTP ranging from $0 to $475 per LYs without diabetes and LSM being cost effective from WTP $500 to 3 million USD (Figure 4). </w:t>
      </w:r>
    </w:p>
    <w:p w14:paraId="67C8CB9D" w14:textId="77777777" w:rsidR="00DF3910" w:rsidRPr="00C17BD5" w:rsidRDefault="00DF3910" w:rsidP="00DF3D2C">
      <w:pPr>
        <w:spacing w:line="480" w:lineRule="exact"/>
        <w:ind w:left="-20" w:right="-20" w:firstLine="740"/>
        <w:jc w:val="both"/>
        <w:rPr>
          <w:color w:val="000000" w:themeColor="text1"/>
          <w:sz w:val="24"/>
          <w:szCs w:val="24"/>
          <w:highlight w:val="yellow"/>
        </w:rPr>
      </w:pPr>
    </w:p>
    <w:p w14:paraId="0B19940D" w14:textId="00183C30" w:rsidR="3C0279C1" w:rsidRPr="00C17BD5" w:rsidRDefault="00906D6B" w:rsidP="00906D6B">
      <w:pPr>
        <w:rPr>
          <w:color w:val="000000" w:themeColor="text1"/>
        </w:rPr>
      </w:pPr>
      <w:r w:rsidRPr="00C17BD5">
        <w:rPr>
          <w:color w:val="000000" w:themeColor="text1"/>
        </w:rPr>
        <w:t xml:space="preserve">Figure </w:t>
      </w:r>
      <w:r w:rsidR="1A6CAC08" w:rsidRPr="00C17BD5">
        <w:rPr>
          <w:color w:val="000000" w:themeColor="text1"/>
        </w:rPr>
        <w:t>5</w:t>
      </w:r>
      <w:r w:rsidR="06DBF558" w:rsidRPr="00C17BD5">
        <w:rPr>
          <w:color w:val="000000" w:themeColor="text1"/>
        </w:rPr>
        <w:t xml:space="preserve">. </w:t>
      </w:r>
      <w:r w:rsidRPr="00C17BD5">
        <w:rPr>
          <w:color w:val="000000" w:themeColor="text1"/>
        </w:rPr>
        <w:t>Cost-Effectiveness Acceptability Frontier For Patients With IGT</w:t>
      </w:r>
    </w:p>
    <w:p w14:paraId="2E3AD411" w14:textId="3409CC7E" w:rsidR="000B7494" w:rsidRPr="00C17BD5" w:rsidRDefault="68EC8518" w:rsidP="0BAFECBE">
      <w:pPr>
        <w:widowControl/>
        <w:autoSpaceDE/>
        <w:autoSpaceDN/>
        <w:jc w:val="center"/>
      </w:pPr>
      <w:r w:rsidRPr="00C17BD5">
        <w:rPr>
          <w:noProof/>
        </w:rPr>
        <w:drawing>
          <wp:inline distT="0" distB="0" distL="0" distR="0" wp14:anchorId="193D509E" wp14:editId="06787F7C">
            <wp:extent cx="5876925" cy="2895684"/>
            <wp:effectExtent l="0" t="0" r="3175" b="0"/>
            <wp:docPr id="484044207" name="Picture 484044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044207"/>
                    <pic:cNvPicPr/>
                  </pic:nvPicPr>
                  <pic:blipFill>
                    <a:blip r:embed="rId24">
                      <a:extLst>
                        <a:ext uri="{28A0092B-C50C-407E-A947-70E740481C1C}">
                          <a14:useLocalDpi xmlns:a14="http://schemas.microsoft.com/office/drawing/2010/main" val="0"/>
                        </a:ext>
                      </a:extLst>
                    </a:blip>
                    <a:stretch>
                      <a:fillRect/>
                    </a:stretch>
                  </pic:blipFill>
                  <pic:spPr>
                    <a:xfrm>
                      <a:off x="0" y="0"/>
                      <a:ext cx="5883148" cy="2898750"/>
                    </a:xfrm>
                    <a:prstGeom prst="rect">
                      <a:avLst/>
                    </a:prstGeom>
                  </pic:spPr>
                </pic:pic>
              </a:graphicData>
            </a:graphic>
          </wp:inline>
        </w:drawing>
      </w:r>
    </w:p>
    <w:p w14:paraId="193423F5" w14:textId="7D6DF162" w:rsidR="3C0279C1" w:rsidRPr="00C17BD5" w:rsidRDefault="000B7494" w:rsidP="00E43DDE">
      <w:pPr>
        <w:ind w:left="-20" w:right="-20"/>
        <w:jc w:val="both"/>
        <w:rPr>
          <w:sz w:val="20"/>
          <w:szCs w:val="20"/>
        </w:rPr>
      </w:pPr>
      <w:r w:rsidRPr="00C17BD5">
        <w:rPr>
          <w:color w:val="000000" w:themeColor="text1"/>
          <w:sz w:val="20"/>
          <w:szCs w:val="20"/>
        </w:rPr>
        <w:t>LSM</w:t>
      </w:r>
      <w:r w:rsidR="00581F1E" w:rsidRPr="00C17BD5">
        <w:rPr>
          <w:color w:val="000000" w:themeColor="text1"/>
          <w:sz w:val="20"/>
          <w:szCs w:val="20"/>
        </w:rPr>
        <w:t xml:space="preserve"> </w:t>
      </w:r>
      <w:r w:rsidRPr="00C17BD5">
        <w:rPr>
          <w:color w:val="000000" w:themeColor="text1"/>
          <w:sz w:val="20"/>
          <w:szCs w:val="20"/>
        </w:rPr>
        <w:t xml:space="preserve">- Life style modification, </w:t>
      </w:r>
      <w:r w:rsidR="00581F1E" w:rsidRPr="00C17BD5">
        <w:rPr>
          <w:sz w:val="20"/>
          <w:szCs w:val="20"/>
        </w:rPr>
        <w:t xml:space="preserve">MET </w:t>
      </w:r>
      <w:r w:rsidR="00DC0423" w:rsidRPr="00C17BD5">
        <w:rPr>
          <w:sz w:val="20"/>
          <w:szCs w:val="20"/>
        </w:rPr>
        <w:t>–</w:t>
      </w:r>
      <w:r w:rsidR="00581F1E" w:rsidRPr="00C17BD5">
        <w:rPr>
          <w:sz w:val="20"/>
          <w:szCs w:val="20"/>
        </w:rPr>
        <w:t xml:space="preserve"> metformin</w:t>
      </w:r>
      <w:r w:rsidR="65DA53B4" w:rsidRPr="00C17BD5">
        <w:rPr>
          <w:sz w:val="20"/>
          <w:szCs w:val="20"/>
        </w:rPr>
        <w:t xml:space="preserve">, IGT- Impaired </w:t>
      </w:r>
      <w:r w:rsidR="2A619D28" w:rsidRPr="00C17BD5">
        <w:rPr>
          <w:sz w:val="20"/>
          <w:szCs w:val="20"/>
        </w:rPr>
        <w:t>glucose tolerance</w:t>
      </w:r>
    </w:p>
    <w:p w14:paraId="012CD419" w14:textId="08403D20" w:rsidR="00DC0423" w:rsidRPr="00C17BD5" w:rsidRDefault="00DC0423" w:rsidP="00E43DDE">
      <w:pPr>
        <w:ind w:left="-20" w:right="-20"/>
        <w:jc w:val="both"/>
        <w:rPr>
          <w:color w:val="000000" w:themeColor="text1"/>
          <w:sz w:val="20"/>
          <w:szCs w:val="20"/>
        </w:rPr>
      </w:pPr>
    </w:p>
    <w:p w14:paraId="58135DED" w14:textId="77777777" w:rsidR="00DF3910" w:rsidRPr="00C17BD5" w:rsidRDefault="4F45E84F" w:rsidP="00DF3910">
      <w:pPr>
        <w:spacing w:line="480" w:lineRule="auto"/>
        <w:ind w:right="-20"/>
        <w:jc w:val="both"/>
      </w:pPr>
      <w:r w:rsidRPr="00C17BD5">
        <w:rPr>
          <w:color w:val="000000" w:themeColor="text1"/>
          <w:sz w:val="32"/>
          <w:szCs w:val="32"/>
        </w:rPr>
        <w:t xml:space="preserve"> </w:t>
      </w:r>
      <w:r w:rsidR="446A3FE2" w:rsidRPr="00C17BD5">
        <w:rPr>
          <w:color w:val="000000" w:themeColor="text1"/>
          <w:sz w:val="32"/>
          <w:szCs w:val="32"/>
        </w:rPr>
        <w:t>3.</w:t>
      </w:r>
      <w:r w:rsidR="00777C85" w:rsidRPr="00C17BD5">
        <w:rPr>
          <w:color w:val="000000" w:themeColor="text1"/>
          <w:sz w:val="32"/>
          <w:szCs w:val="32"/>
        </w:rPr>
        <w:t>3</w:t>
      </w:r>
      <w:r w:rsidR="00ED13B0" w:rsidRPr="00C17BD5">
        <w:rPr>
          <w:color w:val="000000" w:themeColor="text1"/>
          <w:sz w:val="32"/>
          <w:szCs w:val="32"/>
        </w:rPr>
        <w:t xml:space="preserve"> </w:t>
      </w:r>
      <w:r w:rsidR="446A3FE2" w:rsidRPr="00C17BD5">
        <w:rPr>
          <w:color w:val="000000" w:themeColor="text1"/>
          <w:sz w:val="32"/>
          <w:szCs w:val="32"/>
        </w:rPr>
        <w:t>EVPI and</w:t>
      </w:r>
      <w:r w:rsidRPr="00C17BD5">
        <w:rPr>
          <w:color w:val="000000" w:themeColor="text1"/>
          <w:sz w:val="32"/>
          <w:szCs w:val="32"/>
        </w:rPr>
        <w:t xml:space="preserve"> </w:t>
      </w:r>
      <w:r w:rsidR="446A3FE2" w:rsidRPr="00C17BD5">
        <w:rPr>
          <w:color w:val="000000" w:themeColor="text1"/>
          <w:sz w:val="32"/>
          <w:szCs w:val="32"/>
        </w:rPr>
        <w:t xml:space="preserve">Net Loss </w:t>
      </w:r>
    </w:p>
    <w:p w14:paraId="709BC9CD" w14:textId="7C4E8138" w:rsidR="00DC0423" w:rsidRPr="00C17BD5" w:rsidRDefault="00DF3910" w:rsidP="00DF3910">
      <w:pPr>
        <w:spacing w:line="480" w:lineRule="auto"/>
        <w:ind w:right="-20"/>
        <w:jc w:val="both"/>
      </w:pPr>
      <w:r w:rsidRPr="00C17BD5">
        <w:t xml:space="preserve">           </w:t>
      </w:r>
      <w:r w:rsidR="39160BFC" w:rsidRPr="00C17BD5">
        <w:rPr>
          <w:sz w:val="24"/>
          <w:szCs w:val="24"/>
        </w:rPr>
        <w:t xml:space="preserve">The graphical representation of population-level </w:t>
      </w:r>
      <w:r w:rsidR="1D0DFCCA" w:rsidRPr="00C17BD5">
        <w:rPr>
          <w:sz w:val="24"/>
          <w:szCs w:val="24"/>
        </w:rPr>
        <w:t>EVPI</w:t>
      </w:r>
      <w:r w:rsidR="39160BFC" w:rsidRPr="00C17BD5">
        <w:rPr>
          <w:sz w:val="24"/>
          <w:szCs w:val="24"/>
        </w:rPr>
        <w:t xml:space="preserve"> </w:t>
      </w:r>
      <w:r w:rsidR="1D0DFCCA" w:rsidRPr="00C17BD5">
        <w:rPr>
          <w:sz w:val="24"/>
          <w:szCs w:val="24"/>
        </w:rPr>
        <w:t xml:space="preserve">is presented in </w:t>
      </w:r>
      <w:r w:rsidR="39160BFC" w:rsidRPr="00C17BD5">
        <w:rPr>
          <w:sz w:val="24"/>
          <w:szCs w:val="24"/>
        </w:rPr>
        <w:t xml:space="preserve">Figure </w:t>
      </w:r>
      <w:r w:rsidR="20CD79F1" w:rsidRPr="00C17BD5">
        <w:rPr>
          <w:sz w:val="24"/>
          <w:szCs w:val="24"/>
        </w:rPr>
        <w:t>5</w:t>
      </w:r>
      <w:r w:rsidR="39160BFC" w:rsidRPr="00C17BD5">
        <w:rPr>
          <w:sz w:val="24"/>
          <w:szCs w:val="24"/>
        </w:rPr>
        <w:t xml:space="preserve">. </w:t>
      </w:r>
      <w:r w:rsidR="17BC8697" w:rsidRPr="00C17BD5">
        <w:rPr>
          <w:color w:val="000000" w:themeColor="text1"/>
          <w:sz w:val="24"/>
          <w:szCs w:val="24"/>
        </w:rPr>
        <w:t xml:space="preserve">The value </w:t>
      </w:r>
      <w:r w:rsidR="17BC8697" w:rsidRPr="00C17BD5">
        <w:rPr>
          <w:color w:val="000000" w:themeColor="text1"/>
          <w:sz w:val="24"/>
          <w:szCs w:val="24"/>
        </w:rPr>
        <w:lastRenderedPageBreak/>
        <w:t xml:space="preserve">of information analysis depicts the amount a decision maker would be willing to pay knowing all the information influencing the decision of selecting a </w:t>
      </w:r>
      <w:proofErr w:type="spellStart"/>
      <w:r w:rsidR="17BC8697" w:rsidRPr="00C17BD5">
        <w:rPr>
          <w:color w:val="000000" w:themeColor="text1"/>
          <w:sz w:val="24"/>
          <w:szCs w:val="24"/>
        </w:rPr>
        <w:t>prefered</w:t>
      </w:r>
      <w:proofErr w:type="spellEnd"/>
      <w:r w:rsidR="17BC8697" w:rsidRPr="00C17BD5">
        <w:rPr>
          <w:color w:val="000000" w:themeColor="text1"/>
          <w:sz w:val="24"/>
          <w:szCs w:val="24"/>
        </w:rPr>
        <w:t xml:space="preserve"> treatment from this analysis. In other words, the EVPI is showing us how much a decision maker will lose if the optimal strategy is wrong.</w:t>
      </w:r>
    </w:p>
    <w:p w14:paraId="15CFA15E" w14:textId="3534396A" w:rsidR="2B2D3FA8" w:rsidRPr="00C17BD5" w:rsidRDefault="000E7666" w:rsidP="00DF3910">
      <w:pPr>
        <w:spacing w:line="480" w:lineRule="auto"/>
        <w:rPr>
          <w:sz w:val="24"/>
          <w:szCs w:val="24"/>
        </w:rPr>
      </w:pPr>
      <w:r w:rsidRPr="00C17BD5">
        <w:rPr>
          <w:sz w:val="24"/>
          <w:szCs w:val="24"/>
        </w:rPr>
        <w:t>Figure</w:t>
      </w:r>
      <w:r w:rsidR="024D312B" w:rsidRPr="00C17BD5">
        <w:rPr>
          <w:sz w:val="24"/>
          <w:szCs w:val="24"/>
        </w:rPr>
        <w:t xml:space="preserve"> 6. </w:t>
      </w:r>
      <w:r w:rsidRPr="00C17BD5">
        <w:rPr>
          <w:sz w:val="24"/>
          <w:szCs w:val="24"/>
        </w:rPr>
        <w:t xml:space="preserve">Patient Level </w:t>
      </w:r>
      <w:r w:rsidRPr="00C17BD5">
        <w:t>Expected Value Of Perfect Information</w:t>
      </w:r>
      <w:r w:rsidR="00581F1E" w:rsidRPr="00C17BD5">
        <w:br/>
      </w:r>
      <w:r w:rsidR="5BB7E4A4" w:rsidRPr="00C17BD5">
        <w:rPr>
          <w:noProof/>
        </w:rPr>
        <w:drawing>
          <wp:inline distT="0" distB="0" distL="0" distR="0" wp14:anchorId="315F19E4" wp14:editId="5936CF78">
            <wp:extent cx="5876925" cy="3439115"/>
            <wp:effectExtent l="0" t="0" r="3175" b="3175"/>
            <wp:docPr id="918352764" name="Picture 91835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35276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15367" cy="3461611"/>
                    </a:xfrm>
                    <a:prstGeom prst="rect">
                      <a:avLst/>
                    </a:prstGeom>
                  </pic:spPr>
                </pic:pic>
              </a:graphicData>
            </a:graphic>
          </wp:inline>
        </w:drawing>
      </w:r>
      <w:r w:rsidR="0E40800E" w:rsidRPr="00C17BD5">
        <w:rPr>
          <w:sz w:val="20"/>
          <w:szCs w:val="20"/>
        </w:rPr>
        <w:t xml:space="preserve">EVPI – estimated value of perfect information </w:t>
      </w:r>
    </w:p>
    <w:p w14:paraId="1BF72FFE" w14:textId="681D99FC" w:rsidR="2B2D3FA8" w:rsidRPr="00C17BD5" w:rsidRDefault="00DF3910" w:rsidP="3664BC57">
      <w:pPr>
        <w:spacing w:line="480" w:lineRule="auto"/>
        <w:rPr>
          <w:sz w:val="20"/>
          <w:szCs w:val="20"/>
        </w:rPr>
      </w:pPr>
      <w:r w:rsidRPr="00C17BD5">
        <w:t>Figure 7. Population-Level Expected Value of Perfect Information</w:t>
      </w:r>
      <w:r w:rsidR="00581F1E" w:rsidRPr="00C17BD5">
        <w:br/>
      </w:r>
      <w:r w:rsidR="3D8DFF97" w:rsidRPr="00C17BD5">
        <w:rPr>
          <w:noProof/>
        </w:rPr>
        <w:drawing>
          <wp:inline distT="0" distB="0" distL="0" distR="0" wp14:anchorId="386A5C3C" wp14:editId="4D2BFEE9">
            <wp:extent cx="5876926" cy="3181350"/>
            <wp:effectExtent l="0" t="0" r="0" b="0"/>
            <wp:docPr id="773509872" name="Picture 77350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509872"/>
                    <pic:cNvPicPr/>
                  </pic:nvPicPr>
                  <pic:blipFill>
                    <a:blip r:embed="rId26">
                      <a:extLst>
                        <a:ext uri="{28A0092B-C50C-407E-A947-70E740481C1C}">
                          <a14:useLocalDpi xmlns:a14="http://schemas.microsoft.com/office/drawing/2010/main" val="0"/>
                        </a:ext>
                      </a:extLst>
                    </a:blip>
                    <a:stretch>
                      <a:fillRect/>
                    </a:stretch>
                  </pic:blipFill>
                  <pic:spPr>
                    <a:xfrm>
                      <a:off x="0" y="0"/>
                      <a:ext cx="5876926" cy="3181350"/>
                    </a:xfrm>
                    <a:prstGeom prst="rect">
                      <a:avLst/>
                    </a:prstGeom>
                  </pic:spPr>
                </pic:pic>
              </a:graphicData>
            </a:graphic>
          </wp:inline>
        </w:drawing>
      </w:r>
      <w:r w:rsidR="00581F1E" w:rsidRPr="00C17BD5">
        <w:rPr>
          <w:sz w:val="20"/>
          <w:szCs w:val="20"/>
        </w:rPr>
        <w:lastRenderedPageBreak/>
        <w:t xml:space="preserve">EVPI – estimated value of perfect information </w:t>
      </w:r>
    </w:p>
    <w:p w14:paraId="5867F92E" w14:textId="4CED100F" w:rsidR="0053400D" w:rsidRPr="00C17BD5" w:rsidRDefault="39160BFC" w:rsidP="00DC0423">
      <w:pPr>
        <w:spacing w:line="480" w:lineRule="auto"/>
        <w:ind w:firstLine="720"/>
        <w:jc w:val="both"/>
        <w:rPr>
          <w:sz w:val="24"/>
          <w:szCs w:val="24"/>
        </w:rPr>
      </w:pPr>
      <w:r w:rsidRPr="00C17BD5">
        <w:rPr>
          <w:sz w:val="24"/>
          <w:szCs w:val="24"/>
        </w:rPr>
        <w:t xml:space="preserve">The Net Loss Curves illustrated the opportunity costs associated with selecting different </w:t>
      </w:r>
      <w:r w:rsidR="0C8A1575" w:rsidRPr="00C17BD5">
        <w:rPr>
          <w:sz w:val="24"/>
          <w:szCs w:val="24"/>
        </w:rPr>
        <w:t xml:space="preserve">treatment </w:t>
      </w:r>
      <w:r w:rsidRPr="00C17BD5">
        <w:rPr>
          <w:sz w:val="24"/>
          <w:szCs w:val="24"/>
        </w:rPr>
        <w:t>options</w:t>
      </w:r>
      <w:r w:rsidR="0C8A1575" w:rsidRPr="00C17BD5">
        <w:rPr>
          <w:sz w:val="24"/>
          <w:szCs w:val="24"/>
        </w:rPr>
        <w:t xml:space="preserve"> at various WTPs</w:t>
      </w:r>
      <w:r w:rsidRPr="00C17BD5">
        <w:rPr>
          <w:sz w:val="24"/>
          <w:szCs w:val="24"/>
        </w:rPr>
        <w:t xml:space="preserve">. </w:t>
      </w:r>
      <w:r w:rsidR="29221095" w:rsidRPr="00C17BD5">
        <w:rPr>
          <w:sz w:val="24"/>
          <w:szCs w:val="24"/>
        </w:rPr>
        <w:t>The net loss analysis revealed that up</w:t>
      </w:r>
      <w:r w:rsidRPr="00C17BD5">
        <w:rPr>
          <w:sz w:val="24"/>
          <w:szCs w:val="24"/>
        </w:rPr>
        <w:t xml:space="preserve"> </w:t>
      </w:r>
      <w:r w:rsidR="29221095" w:rsidRPr="00C17BD5">
        <w:rPr>
          <w:sz w:val="24"/>
          <w:szCs w:val="24"/>
        </w:rPr>
        <w:t>$</w:t>
      </w:r>
      <w:r w:rsidRPr="00C17BD5">
        <w:rPr>
          <w:sz w:val="24"/>
          <w:szCs w:val="24"/>
        </w:rPr>
        <w:t>550</w:t>
      </w:r>
      <w:r w:rsidR="0C8A1575" w:rsidRPr="00C17BD5">
        <w:rPr>
          <w:sz w:val="24"/>
          <w:szCs w:val="24"/>
        </w:rPr>
        <w:t xml:space="preserve"> WTP</w:t>
      </w:r>
      <w:r w:rsidRPr="00C17BD5">
        <w:rPr>
          <w:sz w:val="24"/>
          <w:szCs w:val="24"/>
        </w:rPr>
        <w:t xml:space="preserve">, the control arm exhibited the lowest </w:t>
      </w:r>
      <w:r w:rsidR="40B3E898" w:rsidRPr="00C17BD5">
        <w:rPr>
          <w:sz w:val="24"/>
          <w:szCs w:val="24"/>
        </w:rPr>
        <w:t>N</w:t>
      </w:r>
      <w:r w:rsidR="4B5149EA" w:rsidRPr="00C17BD5">
        <w:rPr>
          <w:sz w:val="24"/>
          <w:szCs w:val="24"/>
        </w:rPr>
        <w:t>L</w:t>
      </w:r>
      <w:r w:rsidR="40B3E898" w:rsidRPr="00C17BD5">
        <w:rPr>
          <w:sz w:val="24"/>
          <w:szCs w:val="24"/>
        </w:rPr>
        <w:t xml:space="preserve"> and was the cost-effective alternative</w:t>
      </w:r>
      <w:r w:rsidRPr="00C17BD5">
        <w:rPr>
          <w:sz w:val="24"/>
          <w:szCs w:val="24"/>
        </w:rPr>
        <w:t xml:space="preserve">. However, beyond this threshold, </w:t>
      </w:r>
      <w:r w:rsidR="29221095" w:rsidRPr="00C17BD5">
        <w:rPr>
          <w:sz w:val="24"/>
          <w:szCs w:val="24"/>
        </w:rPr>
        <w:t>LSM</w:t>
      </w:r>
      <w:r w:rsidRPr="00C17BD5">
        <w:rPr>
          <w:sz w:val="24"/>
          <w:szCs w:val="24"/>
        </w:rPr>
        <w:t xml:space="preserve"> showed the lowest </w:t>
      </w:r>
      <w:r w:rsidR="40B3E898" w:rsidRPr="00C17BD5">
        <w:rPr>
          <w:sz w:val="24"/>
          <w:szCs w:val="24"/>
        </w:rPr>
        <w:t>NL</w:t>
      </w:r>
      <w:r w:rsidR="0C8A1575" w:rsidRPr="00C17BD5">
        <w:rPr>
          <w:sz w:val="24"/>
          <w:szCs w:val="24"/>
        </w:rPr>
        <w:t xml:space="preserve"> </w:t>
      </w:r>
      <w:r w:rsidR="29221095" w:rsidRPr="00C17BD5">
        <w:rPr>
          <w:sz w:val="24"/>
          <w:szCs w:val="24"/>
        </w:rPr>
        <w:t xml:space="preserve">and was </w:t>
      </w:r>
      <w:r w:rsidR="0C8A1575" w:rsidRPr="00C17BD5">
        <w:rPr>
          <w:sz w:val="24"/>
          <w:szCs w:val="24"/>
        </w:rPr>
        <w:t xml:space="preserve">the </w:t>
      </w:r>
      <w:r w:rsidRPr="00C17BD5">
        <w:rPr>
          <w:sz w:val="24"/>
          <w:szCs w:val="24"/>
        </w:rPr>
        <w:t xml:space="preserve">most cost-effective </w:t>
      </w:r>
      <w:r w:rsidR="0C8A1575" w:rsidRPr="00C17BD5">
        <w:rPr>
          <w:sz w:val="24"/>
          <w:szCs w:val="24"/>
        </w:rPr>
        <w:t xml:space="preserve">treatment option (Figure 6). </w:t>
      </w:r>
    </w:p>
    <w:p w14:paraId="5022C277" w14:textId="0D80F621" w:rsidR="00D80494" w:rsidRPr="00C17BD5" w:rsidRDefault="40B3E898" w:rsidP="00DC0423">
      <w:pPr>
        <w:spacing w:line="480" w:lineRule="auto"/>
        <w:ind w:firstLine="720"/>
        <w:jc w:val="both"/>
        <w:rPr>
          <w:sz w:val="24"/>
          <w:szCs w:val="24"/>
        </w:rPr>
      </w:pPr>
      <w:r w:rsidRPr="00C17BD5">
        <w:rPr>
          <w:sz w:val="24"/>
          <w:szCs w:val="24"/>
        </w:rPr>
        <w:t xml:space="preserve">Since the original article claimed that both LSM and MET were cost-effective, there is the potential of improper implementation given our revised conclusion that conflicts with it. If one were to choose MET at a WTP value of $1000, $5000, $10,000 and $50,000, the population level losses associated with that mistaken choice would be </w:t>
      </w:r>
      <w:r w:rsidR="00C17BD5" w:rsidRPr="00C17BD5">
        <w:rPr>
          <w:sz w:val="24"/>
          <w:szCs w:val="24"/>
        </w:rPr>
        <w:t>$3.1 million</w:t>
      </w:r>
      <w:r w:rsidR="00DF3910" w:rsidRPr="00C17BD5">
        <w:rPr>
          <w:sz w:val="24"/>
          <w:szCs w:val="24"/>
        </w:rPr>
        <w:t xml:space="preserve">, </w:t>
      </w:r>
      <w:r w:rsidR="00C17BD5" w:rsidRPr="00C17BD5">
        <w:rPr>
          <w:sz w:val="24"/>
          <w:szCs w:val="24"/>
        </w:rPr>
        <w:t>$13.1 million</w:t>
      </w:r>
      <w:r w:rsidR="00DF3910" w:rsidRPr="00C17BD5">
        <w:rPr>
          <w:sz w:val="24"/>
          <w:szCs w:val="24"/>
        </w:rPr>
        <w:t xml:space="preserve">, </w:t>
      </w:r>
      <w:r w:rsidR="00C17BD5" w:rsidRPr="00C17BD5">
        <w:rPr>
          <w:sz w:val="24"/>
          <w:szCs w:val="24"/>
        </w:rPr>
        <w:t>$26.1 million</w:t>
      </w:r>
      <w:r w:rsidR="00DF3910" w:rsidRPr="00C17BD5">
        <w:rPr>
          <w:sz w:val="24"/>
          <w:szCs w:val="24"/>
        </w:rPr>
        <w:t>,</w:t>
      </w:r>
      <w:r w:rsidR="00C17BD5" w:rsidRPr="00C17BD5">
        <w:rPr>
          <w:sz w:val="24"/>
          <w:szCs w:val="24"/>
        </w:rPr>
        <w:t xml:space="preserve"> and</w:t>
      </w:r>
      <w:r w:rsidR="00DF3910" w:rsidRPr="00C17BD5">
        <w:rPr>
          <w:sz w:val="24"/>
          <w:szCs w:val="24"/>
        </w:rPr>
        <w:t xml:space="preserve"> </w:t>
      </w:r>
      <w:r w:rsidR="00C17BD5" w:rsidRPr="00C17BD5">
        <w:rPr>
          <w:sz w:val="24"/>
          <w:szCs w:val="24"/>
        </w:rPr>
        <w:t>$143 billion</w:t>
      </w:r>
      <w:r w:rsidR="00DF3910" w:rsidRPr="00C17BD5">
        <w:rPr>
          <w:sz w:val="24"/>
          <w:szCs w:val="24"/>
        </w:rPr>
        <w:t>, respectively</w:t>
      </w:r>
      <w:r w:rsidR="00C17BD5" w:rsidRPr="00C17BD5">
        <w:rPr>
          <w:sz w:val="24"/>
          <w:szCs w:val="24"/>
        </w:rPr>
        <w:t>.</w:t>
      </w:r>
    </w:p>
    <w:p w14:paraId="25D2993F" w14:textId="77777777" w:rsidR="00777C85" w:rsidRPr="00C17BD5" w:rsidRDefault="00777C85" w:rsidP="00D80494">
      <w:pPr>
        <w:ind w:right="-20"/>
        <w:rPr>
          <w:color w:val="000000" w:themeColor="text1"/>
        </w:rPr>
      </w:pPr>
    </w:p>
    <w:p w14:paraId="7632B71C" w14:textId="77777777" w:rsidR="00777C85" w:rsidRPr="00C17BD5" w:rsidRDefault="00777C85" w:rsidP="00D80494">
      <w:pPr>
        <w:ind w:right="-20"/>
        <w:rPr>
          <w:color w:val="000000" w:themeColor="text1"/>
        </w:rPr>
      </w:pPr>
    </w:p>
    <w:p w14:paraId="425A7429" w14:textId="77777777" w:rsidR="00777C85" w:rsidRPr="00C17BD5" w:rsidRDefault="00777C85" w:rsidP="00D80494">
      <w:pPr>
        <w:ind w:right="-20"/>
        <w:rPr>
          <w:color w:val="000000" w:themeColor="text1"/>
        </w:rPr>
      </w:pPr>
    </w:p>
    <w:p w14:paraId="3077ABF1" w14:textId="77777777" w:rsidR="00777C85" w:rsidRPr="00C17BD5" w:rsidRDefault="00777C85" w:rsidP="00D80494">
      <w:pPr>
        <w:ind w:right="-20"/>
        <w:rPr>
          <w:color w:val="000000" w:themeColor="text1"/>
        </w:rPr>
      </w:pPr>
    </w:p>
    <w:p w14:paraId="3CC0EC21" w14:textId="77777777" w:rsidR="00777C85" w:rsidRPr="00C17BD5" w:rsidRDefault="00777C85" w:rsidP="00D80494">
      <w:pPr>
        <w:ind w:right="-20"/>
        <w:rPr>
          <w:color w:val="000000" w:themeColor="text1"/>
        </w:rPr>
      </w:pPr>
    </w:p>
    <w:p w14:paraId="4B0A5B39" w14:textId="77777777" w:rsidR="00777C85" w:rsidRPr="00C17BD5" w:rsidRDefault="00777C85" w:rsidP="00D80494">
      <w:pPr>
        <w:ind w:right="-20"/>
        <w:rPr>
          <w:color w:val="000000" w:themeColor="text1"/>
        </w:rPr>
      </w:pPr>
    </w:p>
    <w:p w14:paraId="11DC2CE2" w14:textId="77777777" w:rsidR="00777C85" w:rsidRPr="00C17BD5" w:rsidRDefault="00777C85" w:rsidP="00D80494">
      <w:pPr>
        <w:ind w:right="-20"/>
        <w:rPr>
          <w:color w:val="000000" w:themeColor="text1"/>
        </w:rPr>
      </w:pPr>
    </w:p>
    <w:p w14:paraId="4B2D7598" w14:textId="77777777" w:rsidR="00777C85" w:rsidRPr="00C17BD5" w:rsidRDefault="00777C85" w:rsidP="00D80494">
      <w:pPr>
        <w:ind w:right="-20"/>
        <w:rPr>
          <w:color w:val="000000" w:themeColor="text1"/>
        </w:rPr>
      </w:pPr>
    </w:p>
    <w:p w14:paraId="1FD083F4" w14:textId="77777777" w:rsidR="00777C85" w:rsidRPr="00C17BD5" w:rsidRDefault="00777C85" w:rsidP="00D80494">
      <w:pPr>
        <w:ind w:right="-20"/>
        <w:rPr>
          <w:color w:val="000000" w:themeColor="text1"/>
        </w:rPr>
      </w:pPr>
    </w:p>
    <w:p w14:paraId="50313477" w14:textId="77777777" w:rsidR="00DC0423" w:rsidRPr="00C17BD5" w:rsidRDefault="00DC0423">
      <w:pPr>
        <w:rPr>
          <w:color w:val="000000" w:themeColor="text1"/>
        </w:rPr>
      </w:pPr>
      <w:r w:rsidRPr="00C17BD5">
        <w:rPr>
          <w:color w:val="000000" w:themeColor="text1"/>
        </w:rPr>
        <w:br w:type="page"/>
      </w:r>
    </w:p>
    <w:p w14:paraId="7561E8C7" w14:textId="7A5593B5" w:rsidR="2B2D3FA8" w:rsidRPr="00C17BD5" w:rsidRDefault="00DF3910" w:rsidP="0BAFECBE">
      <w:pPr>
        <w:ind w:right="-20"/>
        <w:rPr>
          <w:color w:val="000000" w:themeColor="text1"/>
        </w:rPr>
      </w:pPr>
      <w:r w:rsidRPr="00C17BD5">
        <w:rPr>
          <w:color w:val="000000" w:themeColor="text1"/>
        </w:rPr>
        <w:lastRenderedPageBreak/>
        <w:t xml:space="preserve">Figure 8. Net Loss Curve          </w:t>
      </w:r>
    </w:p>
    <w:p w14:paraId="3731A8D4" w14:textId="7AA07196" w:rsidR="43138FFA" w:rsidRPr="00C17BD5" w:rsidRDefault="43138FFA" w:rsidP="0BAFECBE">
      <w:pPr>
        <w:ind w:right="-20"/>
      </w:pPr>
      <w:r w:rsidRPr="00C17BD5">
        <w:rPr>
          <w:noProof/>
        </w:rPr>
        <w:drawing>
          <wp:inline distT="0" distB="0" distL="0" distR="0" wp14:anchorId="3FFFE0DA" wp14:editId="18A3A67D">
            <wp:extent cx="5876926" cy="3848100"/>
            <wp:effectExtent l="0" t="0" r="0" b="0"/>
            <wp:docPr id="1119446083" name="Picture 111944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76926" cy="3848100"/>
                    </a:xfrm>
                    <a:prstGeom prst="rect">
                      <a:avLst/>
                    </a:prstGeom>
                  </pic:spPr>
                </pic:pic>
              </a:graphicData>
            </a:graphic>
          </wp:inline>
        </w:drawing>
      </w:r>
    </w:p>
    <w:p w14:paraId="21E20CC2" w14:textId="7B26E6FB" w:rsidR="000B7494" w:rsidRPr="00C17BD5" w:rsidRDefault="000B7494" w:rsidP="00E43DDE">
      <w:pPr>
        <w:ind w:left="-20" w:right="-20"/>
        <w:jc w:val="both"/>
        <w:rPr>
          <w:color w:val="000000" w:themeColor="text1"/>
        </w:rPr>
      </w:pPr>
      <w:r w:rsidRPr="00C17BD5">
        <w:rPr>
          <w:color w:val="000000" w:themeColor="text1"/>
          <w:sz w:val="20"/>
          <w:szCs w:val="20"/>
        </w:rPr>
        <w:t xml:space="preserve"> </w:t>
      </w:r>
      <w:r w:rsidRPr="00C17BD5">
        <w:rPr>
          <w:color w:val="000000" w:themeColor="text1"/>
          <w:sz w:val="18"/>
          <w:szCs w:val="18"/>
        </w:rPr>
        <w:t>LSM- Life style modification, MET- Metformin</w:t>
      </w:r>
    </w:p>
    <w:p w14:paraId="34DAF7F9" w14:textId="67A6D8D3" w:rsidR="3BC14BE6" w:rsidRPr="00C17BD5" w:rsidRDefault="3BC14BE6" w:rsidP="3BC14BE6">
      <w:pPr>
        <w:spacing w:line="480" w:lineRule="auto"/>
        <w:ind w:left="320" w:right="-20" w:hanging="320"/>
        <w:jc w:val="both"/>
        <w:rPr>
          <w:color w:val="000000" w:themeColor="text1"/>
          <w:sz w:val="32"/>
          <w:szCs w:val="32"/>
        </w:rPr>
      </w:pPr>
    </w:p>
    <w:p w14:paraId="11E3D91E" w14:textId="784D3736" w:rsidR="18100B60" w:rsidRPr="00C17BD5" w:rsidRDefault="18100B60" w:rsidP="00DF3D2C">
      <w:pPr>
        <w:spacing w:line="480" w:lineRule="auto"/>
        <w:ind w:right="-20"/>
        <w:jc w:val="both"/>
        <w:rPr>
          <w:color w:val="000000" w:themeColor="text1"/>
          <w:sz w:val="32"/>
          <w:szCs w:val="32"/>
        </w:rPr>
      </w:pPr>
      <w:r w:rsidRPr="00C17BD5">
        <w:rPr>
          <w:color w:val="000000" w:themeColor="text1"/>
          <w:sz w:val="32"/>
          <w:szCs w:val="32"/>
        </w:rPr>
        <w:t>4.</w:t>
      </w:r>
      <w:r w:rsidRPr="00C17BD5">
        <w:rPr>
          <w:color w:val="000000" w:themeColor="text1"/>
          <w:sz w:val="14"/>
          <w:szCs w:val="14"/>
        </w:rPr>
        <w:t xml:space="preserve">  </w:t>
      </w:r>
      <w:r w:rsidR="00976B62" w:rsidRPr="00C17BD5">
        <w:rPr>
          <w:color w:val="000000" w:themeColor="text1"/>
          <w:sz w:val="32"/>
          <w:szCs w:val="32"/>
        </w:rPr>
        <w:t>Discussion</w:t>
      </w:r>
    </w:p>
    <w:p w14:paraId="230F8531" w14:textId="7A769924" w:rsidR="00976B62" w:rsidRPr="00C17BD5" w:rsidRDefault="00976B62" w:rsidP="00976B62">
      <w:pPr>
        <w:spacing w:line="480" w:lineRule="auto"/>
        <w:ind w:firstLine="720"/>
        <w:jc w:val="both"/>
        <w:rPr>
          <w:sz w:val="24"/>
          <w:szCs w:val="24"/>
        </w:rPr>
      </w:pPr>
      <w:r w:rsidRPr="00C17BD5">
        <w:rPr>
          <w:sz w:val="24"/>
          <w:szCs w:val="24"/>
        </w:rPr>
        <w:t xml:space="preserve">In the original paper, Cost-effectiveness ranking was stated as LSM identified as most cost-effective, followed by metformin. And combination of LSM and metformin intervention is stated not superior to either used separately. Our ICER calculation led to LSM as the cost-effective option for preventing diabetes among patients with impaired glucose tolerance (IGT), if the willingness-to-pay (WTP) exceeds $565.15. Their Resource Allocation was LSM as first-line intervention due to resource efficiency and Metformin was suggested as an alternative if LSM fails in a subpopulation. Our choice of using NMB for better decision making leads to the average Area under the curve of LSM demonstrates the highest effectiveness of avoiding diabetes, followed by LSM + Metformin, Metformin, and control, consistent with deterministic analysis results. If the WTP is ≥ $519, LSM is the cost-effective treatment and if the WTP is &lt; $519, control remains the cost-effective treatment option. After performing our probabilistic sensitivity analysis, followed by CEAC &amp; CEAF, resulting in LSM having the highest probability </w:t>
      </w:r>
      <w:r w:rsidRPr="00C17BD5">
        <w:rPr>
          <w:sz w:val="24"/>
          <w:szCs w:val="24"/>
        </w:rPr>
        <w:lastRenderedPageBreak/>
        <w:t>of being cost-effective treatment (probability = 0.281) at the WTP of $550 and it remains cost-effective until 3 millions. We also performed EVPI analysis to achieve perfect information at WTP $550, achieving 100% confidence in LSM being the cost-effective treatment may require an additional expenditure of about $254 per one patient. Some of the limitations associated with the original paper can be the absence of analysis using Quality-of-life measures and the use of short-term cost-effectiveness, while the long-term benefits beyond trial period not being assessed.</w:t>
      </w:r>
    </w:p>
    <w:p w14:paraId="2AC48377" w14:textId="3E3C5A03" w:rsidR="18100B60" w:rsidRPr="00C17BD5" w:rsidRDefault="18100B60" w:rsidP="00DF3D2C">
      <w:pPr>
        <w:spacing w:line="480" w:lineRule="auto"/>
        <w:ind w:left="320" w:right="-20" w:hanging="320"/>
        <w:jc w:val="both"/>
        <w:rPr>
          <w:color w:val="000000" w:themeColor="text1"/>
          <w:sz w:val="32"/>
          <w:szCs w:val="32"/>
        </w:rPr>
      </w:pPr>
      <w:r w:rsidRPr="00C17BD5">
        <w:rPr>
          <w:color w:val="000000" w:themeColor="text1"/>
          <w:sz w:val="32"/>
          <w:szCs w:val="32"/>
        </w:rPr>
        <w:t>5.</w:t>
      </w:r>
      <w:r w:rsidRPr="00C17BD5">
        <w:rPr>
          <w:color w:val="000000" w:themeColor="text1"/>
          <w:sz w:val="14"/>
          <w:szCs w:val="14"/>
        </w:rPr>
        <w:t xml:space="preserve">  </w:t>
      </w:r>
      <w:r w:rsidR="00976B62" w:rsidRPr="00C17BD5">
        <w:rPr>
          <w:color w:val="000000" w:themeColor="text1"/>
          <w:sz w:val="32"/>
          <w:szCs w:val="32"/>
        </w:rPr>
        <w:t>Conclusion</w:t>
      </w:r>
    </w:p>
    <w:p w14:paraId="4C405679" w14:textId="77777777" w:rsidR="00976B62" w:rsidRPr="00C17BD5" w:rsidRDefault="00976B62" w:rsidP="00976B62">
      <w:pPr>
        <w:spacing w:line="480" w:lineRule="auto"/>
        <w:ind w:firstLine="720"/>
        <w:jc w:val="both"/>
        <w:rPr>
          <w:sz w:val="24"/>
          <w:szCs w:val="24"/>
        </w:rPr>
      </w:pPr>
      <w:r w:rsidRPr="00C17BD5">
        <w:rPr>
          <w:sz w:val="24"/>
          <w:szCs w:val="24"/>
        </w:rPr>
        <w:t>The original CEA analysis reported that LSM, followed by Metformin to be the cost-effective treatment based on the ICER calculation. Our model showed that LSM is cost-effective if the WTP is more than $565, and $519 as per ICER, and NMB calculations, respectively using deterministic and probabilistic variables. Our model has demonstrated some variability. Hence, additional research is required on specific parameters to achieve more robust results for accurate decision making.</w:t>
      </w:r>
    </w:p>
    <w:p w14:paraId="527EBE66" w14:textId="77777777" w:rsidR="00C17BD5" w:rsidRPr="00C17BD5" w:rsidRDefault="00C17BD5" w:rsidP="00976B62">
      <w:pPr>
        <w:spacing w:line="480" w:lineRule="auto"/>
        <w:ind w:firstLine="720"/>
        <w:jc w:val="both"/>
        <w:rPr>
          <w:sz w:val="24"/>
          <w:szCs w:val="24"/>
        </w:rPr>
      </w:pPr>
    </w:p>
    <w:p w14:paraId="3BA9E5F3" w14:textId="77777777" w:rsidR="00C17BD5" w:rsidRPr="00C17BD5" w:rsidRDefault="00C17BD5" w:rsidP="00976B62">
      <w:pPr>
        <w:spacing w:line="480" w:lineRule="auto"/>
        <w:ind w:firstLine="720"/>
        <w:jc w:val="both"/>
        <w:rPr>
          <w:sz w:val="24"/>
          <w:szCs w:val="24"/>
        </w:rPr>
      </w:pPr>
    </w:p>
    <w:p w14:paraId="6CFAD7C7" w14:textId="77777777" w:rsidR="00C17BD5" w:rsidRPr="00C17BD5" w:rsidRDefault="00C17BD5" w:rsidP="00976B62">
      <w:pPr>
        <w:spacing w:line="480" w:lineRule="auto"/>
        <w:ind w:firstLine="720"/>
        <w:jc w:val="both"/>
        <w:rPr>
          <w:sz w:val="24"/>
          <w:szCs w:val="24"/>
        </w:rPr>
      </w:pPr>
    </w:p>
    <w:p w14:paraId="7AA2AB44" w14:textId="77777777" w:rsidR="00C17BD5" w:rsidRPr="00C17BD5" w:rsidRDefault="00C17BD5" w:rsidP="00976B62">
      <w:pPr>
        <w:spacing w:line="480" w:lineRule="auto"/>
        <w:ind w:firstLine="720"/>
        <w:jc w:val="both"/>
        <w:rPr>
          <w:sz w:val="24"/>
          <w:szCs w:val="24"/>
        </w:rPr>
      </w:pPr>
    </w:p>
    <w:p w14:paraId="5ABEC882" w14:textId="77777777" w:rsidR="00C17BD5" w:rsidRPr="00C17BD5" w:rsidRDefault="00C17BD5" w:rsidP="00976B62">
      <w:pPr>
        <w:spacing w:line="480" w:lineRule="auto"/>
        <w:ind w:firstLine="720"/>
        <w:jc w:val="both"/>
        <w:rPr>
          <w:sz w:val="24"/>
          <w:szCs w:val="24"/>
        </w:rPr>
      </w:pPr>
    </w:p>
    <w:p w14:paraId="1820B5D6" w14:textId="77777777" w:rsidR="00C17BD5" w:rsidRPr="00C17BD5" w:rsidRDefault="00C17BD5" w:rsidP="00976B62">
      <w:pPr>
        <w:spacing w:line="480" w:lineRule="auto"/>
        <w:ind w:firstLine="720"/>
        <w:jc w:val="both"/>
        <w:rPr>
          <w:sz w:val="24"/>
          <w:szCs w:val="24"/>
        </w:rPr>
      </w:pPr>
    </w:p>
    <w:p w14:paraId="437B31C8" w14:textId="77777777" w:rsidR="00C17BD5" w:rsidRPr="00C17BD5" w:rsidRDefault="00C17BD5" w:rsidP="00976B62">
      <w:pPr>
        <w:spacing w:line="480" w:lineRule="auto"/>
        <w:ind w:firstLine="720"/>
        <w:jc w:val="both"/>
        <w:rPr>
          <w:sz w:val="24"/>
          <w:szCs w:val="24"/>
        </w:rPr>
      </w:pPr>
    </w:p>
    <w:p w14:paraId="51D7C748" w14:textId="77777777" w:rsidR="00C17BD5" w:rsidRPr="00C17BD5" w:rsidRDefault="00C17BD5" w:rsidP="00976B62">
      <w:pPr>
        <w:spacing w:line="480" w:lineRule="auto"/>
        <w:ind w:firstLine="720"/>
        <w:jc w:val="both"/>
        <w:rPr>
          <w:sz w:val="24"/>
          <w:szCs w:val="24"/>
        </w:rPr>
      </w:pPr>
    </w:p>
    <w:p w14:paraId="024830A9" w14:textId="77777777" w:rsidR="00C17BD5" w:rsidRPr="00C17BD5" w:rsidRDefault="00C17BD5" w:rsidP="00976B62">
      <w:pPr>
        <w:spacing w:line="480" w:lineRule="auto"/>
        <w:ind w:firstLine="720"/>
        <w:jc w:val="both"/>
        <w:rPr>
          <w:sz w:val="24"/>
          <w:szCs w:val="24"/>
        </w:rPr>
      </w:pPr>
    </w:p>
    <w:p w14:paraId="0364B62A" w14:textId="77777777" w:rsidR="00C17BD5" w:rsidRPr="00C17BD5" w:rsidRDefault="00C17BD5" w:rsidP="00976B62">
      <w:pPr>
        <w:spacing w:line="480" w:lineRule="auto"/>
        <w:ind w:firstLine="720"/>
        <w:jc w:val="both"/>
        <w:rPr>
          <w:sz w:val="24"/>
          <w:szCs w:val="24"/>
        </w:rPr>
      </w:pPr>
    </w:p>
    <w:p w14:paraId="1037355A" w14:textId="77777777" w:rsidR="00C17BD5" w:rsidRPr="00C17BD5" w:rsidRDefault="00C17BD5" w:rsidP="00976B62">
      <w:pPr>
        <w:spacing w:line="480" w:lineRule="auto"/>
        <w:ind w:firstLine="720"/>
        <w:jc w:val="both"/>
        <w:rPr>
          <w:sz w:val="24"/>
          <w:szCs w:val="24"/>
        </w:rPr>
      </w:pPr>
    </w:p>
    <w:p w14:paraId="61BA196D" w14:textId="77777777" w:rsidR="00C17BD5" w:rsidRPr="00C17BD5" w:rsidRDefault="00C17BD5" w:rsidP="00976B62">
      <w:pPr>
        <w:spacing w:line="480" w:lineRule="auto"/>
        <w:ind w:firstLine="720"/>
        <w:jc w:val="both"/>
        <w:rPr>
          <w:sz w:val="24"/>
          <w:szCs w:val="24"/>
        </w:rPr>
      </w:pPr>
    </w:p>
    <w:p w14:paraId="145A9F4A" w14:textId="77777777" w:rsidR="00C17BD5" w:rsidRPr="00C17BD5" w:rsidRDefault="00C17BD5" w:rsidP="00976B62">
      <w:pPr>
        <w:spacing w:line="480" w:lineRule="auto"/>
        <w:ind w:firstLine="720"/>
        <w:jc w:val="both"/>
        <w:rPr>
          <w:sz w:val="24"/>
          <w:szCs w:val="24"/>
        </w:rPr>
      </w:pPr>
    </w:p>
    <w:p w14:paraId="2AF8D803" w14:textId="7F951732" w:rsidR="000E7666" w:rsidRPr="00C17BD5" w:rsidRDefault="000E7666" w:rsidP="000E7666">
      <w:pPr>
        <w:spacing w:line="480" w:lineRule="auto"/>
        <w:ind w:left="320" w:right="-20" w:hanging="320"/>
        <w:jc w:val="both"/>
        <w:rPr>
          <w:color w:val="000000" w:themeColor="text1"/>
          <w:sz w:val="32"/>
          <w:szCs w:val="32"/>
        </w:rPr>
      </w:pPr>
      <w:r w:rsidRPr="00C17BD5">
        <w:rPr>
          <w:color w:val="000000" w:themeColor="text1"/>
          <w:sz w:val="32"/>
          <w:szCs w:val="32"/>
        </w:rPr>
        <w:lastRenderedPageBreak/>
        <w:t>6.</w:t>
      </w:r>
      <w:r w:rsidRPr="00C17BD5">
        <w:rPr>
          <w:color w:val="000000" w:themeColor="text1"/>
          <w:sz w:val="14"/>
          <w:szCs w:val="14"/>
        </w:rPr>
        <w:t xml:space="preserve">  </w:t>
      </w:r>
      <w:r w:rsidRPr="00C17BD5">
        <w:rPr>
          <w:color w:val="000000" w:themeColor="text1"/>
          <w:sz w:val="32"/>
          <w:szCs w:val="32"/>
        </w:rPr>
        <w:t>References</w:t>
      </w:r>
    </w:p>
    <w:p w14:paraId="28B8260A" w14:textId="77777777" w:rsidR="000E7666" w:rsidRPr="00C17BD5" w:rsidRDefault="000E7666" w:rsidP="000E7666">
      <w:pPr>
        <w:pStyle w:val="ListParagraph"/>
        <w:numPr>
          <w:ilvl w:val="0"/>
          <w:numId w:val="2"/>
        </w:numPr>
        <w:tabs>
          <w:tab w:val="left" w:pos="412"/>
        </w:tabs>
        <w:spacing w:line="480" w:lineRule="auto"/>
        <w:ind w:right="117" w:firstLine="0"/>
        <w:jc w:val="both"/>
        <w:rPr>
          <w:sz w:val="24"/>
        </w:rPr>
      </w:pPr>
      <w:r w:rsidRPr="00C17BD5">
        <w:rPr>
          <w:sz w:val="24"/>
        </w:rPr>
        <w:t xml:space="preserve">Ramachandran, A., </w:t>
      </w:r>
      <w:proofErr w:type="spellStart"/>
      <w:r w:rsidRPr="00C17BD5">
        <w:rPr>
          <w:sz w:val="24"/>
        </w:rPr>
        <w:t>Snehalatha</w:t>
      </w:r>
      <w:proofErr w:type="spellEnd"/>
      <w:r w:rsidRPr="00C17BD5">
        <w:rPr>
          <w:sz w:val="24"/>
        </w:rPr>
        <w:t xml:space="preserve">, C., </w:t>
      </w:r>
      <w:r w:rsidRPr="00C17BD5">
        <w:rPr>
          <w:spacing w:val="-4"/>
          <w:sz w:val="24"/>
        </w:rPr>
        <w:t xml:space="preserve">Yamuna, </w:t>
      </w:r>
      <w:r w:rsidRPr="00C17BD5">
        <w:rPr>
          <w:sz w:val="24"/>
        </w:rPr>
        <w:t xml:space="preserve">A., </w:t>
      </w:r>
      <w:r w:rsidRPr="00C17BD5">
        <w:rPr>
          <w:spacing w:val="-4"/>
          <w:sz w:val="24"/>
        </w:rPr>
        <w:t xml:space="preserve">Mary, </w:t>
      </w:r>
      <w:r w:rsidRPr="00C17BD5">
        <w:rPr>
          <w:sz w:val="24"/>
        </w:rPr>
        <w:t>S., &amp; Ping, Z. (2007). Cost- effectiveness of the interventions in the primary prevention of diabetes among Asian Indians: within-trial results of the Indian Diabetes Prevention Programme (IDPP). Diabetes care, 30(10), 2548-2552.</w:t>
      </w:r>
    </w:p>
    <w:p w14:paraId="3B982167" w14:textId="77777777" w:rsidR="000E7666" w:rsidRPr="00C17BD5" w:rsidRDefault="000E7666" w:rsidP="3664BC57">
      <w:pPr>
        <w:pStyle w:val="ListParagraph"/>
        <w:numPr>
          <w:ilvl w:val="0"/>
          <w:numId w:val="2"/>
        </w:numPr>
        <w:tabs>
          <w:tab w:val="left" w:pos="337"/>
        </w:tabs>
        <w:spacing w:line="480" w:lineRule="auto"/>
        <w:ind w:right="117" w:firstLine="0"/>
        <w:jc w:val="both"/>
        <w:rPr>
          <w:sz w:val="24"/>
          <w:szCs w:val="24"/>
        </w:rPr>
      </w:pPr>
      <w:r w:rsidRPr="00C17BD5">
        <w:rPr>
          <w:sz w:val="24"/>
          <w:szCs w:val="24"/>
        </w:rPr>
        <w:t>Ramachandran,</w:t>
      </w:r>
      <w:r w:rsidRPr="00C17BD5">
        <w:rPr>
          <w:spacing w:val="-22"/>
          <w:sz w:val="24"/>
          <w:szCs w:val="24"/>
        </w:rPr>
        <w:t xml:space="preserve"> </w:t>
      </w:r>
      <w:r w:rsidRPr="00C17BD5">
        <w:rPr>
          <w:sz w:val="24"/>
          <w:szCs w:val="24"/>
        </w:rPr>
        <w:t>A.,</w:t>
      </w:r>
      <w:r w:rsidRPr="00C17BD5">
        <w:rPr>
          <w:spacing w:val="-11"/>
          <w:sz w:val="24"/>
          <w:szCs w:val="24"/>
        </w:rPr>
        <w:t xml:space="preserve"> </w:t>
      </w:r>
      <w:proofErr w:type="spellStart"/>
      <w:r w:rsidRPr="00C17BD5">
        <w:rPr>
          <w:sz w:val="24"/>
          <w:szCs w:val="24"/>
        </w:rPr>
        <w:t>Snehalatha</w:t>
      </w:r>
      <w:proofErr w:type="spellEnd"/>
      <w:r w:rsidRPr="00C17BD5">
        <w:rPr>
          <w:sz w:val="24"/>
          <w:szCs w:val="24"/>
        </w:rPr>
        <w:t>,</w:t>
      </w:r>
      <w:r w:rsidRPr="00C17BD5">
        <w:rPr>
          <w:spacing w:val="-11"/>
          <w:sz w:val="24"/>
          <w:szCs w:val="24"/>
        </w:rPr>
        <w:t xml:space="preserve"> </w:t>
      </w:r>
      <w:r w:rsidRPr="00C17BD5">
        <w:rPr>
          <w:sz w:val="24"/>
          <w:szCs w:val="24"/>
        </w:rPr>
        <w:t>C.,</w:t>
      </w:r>
      <w:r w:rsidRPr="00C17BD5">
        <w:rPr>
          <w:spacing w:val="-11"/>
          <w:sz w:val="24"/>
          <w:szCs w:val="24"/>
        </w:rPr>
        <w:t xml:space="preserve"> </w:t>
      </w:r>
      <w:r w:rsidRPr="00C17BD5">
        <w:rPr>
          <w:spacing w:val="-4"/>
          <w:sz w:val="24"/>
          <w:szCs w:val="24"/>
        </w:rPr>
        <w:t>Mary,</w:t>
      </w:r>
      <w:r w:rsidRPr="00C17BD5">
        <w:rPr>
          <w:spacing w:val="-12"/>
          <w:sz w:val="24"/>
          <w:szCs w:val="24"/>
        </w:rPr>
        <w:t xml:space="preserve"> </w:t>
      </w:r>
      <w:r w:rsidRPr="00C17BD5">
        <w:rPr>
          <w:sz w:val="24"/>
          <w:szCs w:val="24"/>
        </w:rPr>
        <w:t>S.,</w:t>
      </w:r>
      <w:r w:rsidRPr="00C17BD5">
        <w:rPr>
          <w:spacing w:val="-11"/>
          <w:sz w:val="24"/>
          <w:szCs w:val="24"/>
        </w:rPr>
        <w:t xml:space="preserve"> </w:t>
      </w:r>
      <w:r w:rsidRPr="00C17BD5">
        <w:rPr>
          <w:sz w:val="24"/>
          <w:szCs w:val="24"/>
        </w:rPr>
        <w:t>Mukesh,</w:t>
      </w:r>
      <w:r w:rsidRPr="00C17BD5">
        <w:rPr>
          <w:spacing w:val="-11"/>
          <w:sz w:val="24"/>
          <w:szCs w:val="24"/>
        </w:rPr>
        <w:t xml:space="preserve"> </w:t>
      </w:r>
      <w:r w:rsidRPr="00C17BD5">
        <w:rPr>
          <w:sz w:val="24"/>
          <w:szCs w:val="24"/>
        </w:rPr>
        <w:t>B.,</w:t>
      </w:r>
      <w:r w:rsidRPr="00C17BD5">
        <w:rPr>
          <w:spacing w:val="-11"/>
          <w:sz w:val="24"/>
          <w:szCs w:val="24"/>
        </w:rPr>
        <w:t xml:space="preserve"> </w:t>
      </w:r>
      <w:r w:rsidRPr="00C17BD5">
        <w:rPr>
          <w:sz w:val="24"/>
          <w:szCs w:val="24"/>
        </w:rPr>
        <w:t>Bhaskar,</w:t>
      </w:r>
      <w:r w:rsidRPr="00C17BD5">
        <w:rPr>
          <w:spacing w:val="-22"/>
          <w:sz w:val="24"/>
          <w:szCs w:val="24"/>
        </w:rPr>
        <w:t xml:space="preserve"> </w:t>
      </w:r>
      <w:r w:rsidRPr="00C17BD5">
        <w:rPr>
          <w:sz w:val="24"/>
          <w:szCs w:val="24"/>
        </w:rPr>
        <w:t>A.</w:t>
      </w:r>
      <w:r w:rsidRPr="00C17BD5">
        <w:rPr>
          <w:spacing w:val="-11"/>
          <w:sz w:val="24"/>
          <w:szCs w:val="24"/>
        </w:rPr>
        <w:t xml:space="preserve"> </w:t>
      </w:r>
      <w:r w:rsidRPr="00C17BD5">
        <w:rPr>
          <w:sz w:val="24"/>
          <w:szCs w:val="24"/>
        </w:rPr>
        <w:t>D.,</w:t>
      </w:r>
      <w:r w:rsidRPr="00C17BD5">
        <w:rPr>
          <w:spacing w:val="-14"/>
          <w:sz w:val="24"/>
          <w:szCs w:val="24"/>
        </w:rPr>
        <w:t xml:space="preserve"> </w:t>
      </w:r>
      <w:r w:rsidRPr="00C17BD5">
        <w:rPr>
          <w:spacing w:val="-6"/>
          <w:sz w:val="24"/>
          <w:szCs w:val="24"/>
        </w:rPr>
        <w:t>Vijay,</w:t>
      </w:r>
      <w:r w:rsidRPr="00C17BD5">
        <w:rPr>
          <w:spacing w:val="-14"/>
          <w:sz w:val="24"/>
          <w:szCs w:val="24"/>
        </w:rPr>
        <w:t xml:space="preserve"> </w:t>
      </w:r>
      <w:r w:rsidRPr="00C17BD5">
        <w:rPr>
          <w:spacing w:val="-11"/>
          <w:sz w:val="24"/>
          <w:szCs w:val="24"/>
        </w:rPr>
        <w:t xml:space="preserve">V., </w:t>
      </w:r>
      <w:r w:rsidRPr="00C17BD5">
        <w:rPr>
          <w:sz w:val="24"/>
          <w:szCs w:val="24"/>
        </w:rPr>
        <w:t>&amp;</w:t>
      </w:r>
      <w:r w:rsidRPr="00C17BD5">
        <w:rPr>
          <w:spacing w:val="-11"/>
          <w:sz w:val="24"/>
          <w:szCs w:val="24"/>
        </w:rPr>
        <w:t xml:space="preserve"> </w:t>
      </w:r>
      <w:r w:rsidRPr="00C17BD5">
        <w:rPr>
          <w:sz w:val="24"/>
          <w:szCs w:val="24"/>
        </w:rPr>
        <w:t xml:space="preserve">Indian Diabetes Prevention Programme (IDPP). (2006). The Indian Diabetes </w:t>
      </w:r>
      <w:proofErr w:type="spellStart"/>
      <w:r w:rsidRPr="00C17BD5">
        <w:rPr>
          <w:sz w:val="24"/>
          <w:szCs w:val="24"/>
        </w:rPr>
        <w:t>Preventio</w:t>
      </w:r>
      <w:proofErr w:type="spellEnd"/>
      <w:r w:rsidRPr="00C17BD5">
        <w:rPr>
          <w:sz w:val="24"/>
          <w:szCs w:val="24"/>
        </w:rPr>
        <w:t xml:space="preserve"> Programme shows that lifestyle modification and metformin prevent type 2 diabetes in Asian Indian subjects with impaired glucose tolerance (IDPP-1). </w:t>
      </w:r>
      <w:proofErr w:type="spellStart"/>
      <w:r w:rsidRPr="00C17BD5">
        <w:rPr>
          <w:sz w:val="24"/>
          <w:szCs w:val="24"/>
        </w:rPr>
        <w:t>Diabetologia</w:t>
      </w:r>
      <w:proofErr w:type="spellEnd"/>
      <w:r w:rsidRPr="00C17BD5">
        <w:rPr>
          <w:sz w:val="24"/>
          <w:szCs w:val="24"/>
        </w:rPr>
        <w:t>, 49,</w:t>
      </w:r>
      <w:r w:rsidRPr="00C17BD5">
        <w:rPr>
          <w:spacing w:val="-6"/>
          <w:sz w:val="24"/>
          <w:szCs w:val="24"/>
        </w:rPr>
        <w:t xml:space="preserve"> </w:t>
      </w:r>
      <w:r w:rsidRPr="00C17BD5">
        <w:rPr>
          <w:sz w:val="24"/>
          <w:szCs w:val="24"/>
        </w:rPr>
        <w:t>289-297.</w:t>
      </w:r>
    </w:p>
    <w:p w14:paraId="5646491A" w14:textId="77777777" w:rsidR="000E7666" w:rsidRPr="00C17BD5" w:rsidRDefault="000E7666" w:rsidP="000E7666">
      <w:pPr>
        <w:pStyle w:val="ListParagraph"/>
        <w:numPr>
          <w:ilvl w:val="0"/>
          <w:numId w:val="2"/>
        </w:numPr>
        <w:tabs>
          <w:tab w:val="left" w:pos="336"/>
        </w:tabs>
        <w:spacing w:line="480" w:lineRule="auto"/>
        <w:ind w:right="118" w:firstLine="0"/>
        <w:jc w:val="both"/>
        <w:rPr>
          <w:sz w:val="24"/>
        </w:rPr>
      </w:pPr>
      <w:r w:rsidRPr="00C17BD5">
        <w:rPr>
          <w:sz w:val="24"/>
        </w:rPr>
        <w:t>Glick</w:t>
      </w:r>
      <w:r w:rsidRPr="00C17BD5">
        <w:rPr>
          <w:spacing w:val="-13"/>
          <w:sz w:val="24"/>
        </w:rPr>
        <w:t xml:space="preserve"> </w:t>
      </w:r>
      <w:r w:rsidRPr="00C17BD5">
        <w:rPr>
          <w:sz w:val="24"/>
        </w:rPr>
        <w:t>H.</w:t>
      </w:r>
      <w:r w:rsidRPr="00C17BD5">
        <w:rPr>
          <w:spacing w:val="-12"/>
          <w:sz w:val="24"/>
        </w:rPr>
        <w:t xml:space="preserve"> </w:t>
      </w:r>
      <w:r w:rsidRPr="00C17BD5">
        <w:rPr>
          <w:sz w:val="24"/>
        </w:rPr>
        <w:t>Economic</w:t>
      </w:r>
      <w:r w:rsidRPr="00C17BD5">
        <w:rPr>
          <w:spacing w:val="-12"/>
          <w:sz w:val="24"/>
        </w:rPr>
        <w:t xml:space="preserve"> </w:t>
      </w:r>
      <w:r w:rsidRPr="00C17BD5">
        <w:rPr>
          <w:sz w:val="24"/>
        </w:rPr>
        <w:t>evaluation</w:t>
      </w:r>
      <w:r w:rsidRPr="00C17BD5">
        <w:rPr>
          <w:spacing w:val="-13"/>
          <w:sz w:val="24"/>
        </w:rPr>
        <w:t xml:space="preserve"> </w:t>
      </w:r>
      <w:r w:rsidRPr="00C17BD5">
        <w:rPr>
          <w:sz w:val="24"/>
        </w:rPr>
        <w:t>in</w:t>
      </w:r>
      <w:r w:rsidRPr="00C17BD5">
        <w:rPr>
          <w:spacing w:val="-12"/>
          <w:sz w:val="24"/>
        </w:rPr>
        <w:t xml:space="preserve"> </w:t>
      </w:r>
      <w:r w:rsidRPr="00C17BD5">
        <w:rPr>
          <w:sz w:val="24"/>
        </w:rPr>
        <w:t>clinical</w:t>
      </w:r>
      <w:r w:rsidRPr="00C17BD5">
        <w:rPr>
          <w:spacing w:val="-12"/>
          <w:sz w:val="24"/>
        </w:rPr>
        <w:t xml:space="preserve"> </w:t>
      </w:r>
      <w:r w:rsidRPr="00C17BD5">
        <w:rPr>
          <w:sz w:val="24"/>
        </w:rPr>
        <w:t>trials.</w:t>
      </w:r>
      <w:r w:rsidRPr="00C17BD5">
        <w:rPr>
          <w:spacing w:val="-12"/>
          <w:sz w:val="24"/>
        </w:rPr>
        <w:t xml:space="preserve"> </w:t>
      </w:r>
      <w:r w:rsidRPr="00C17BD5">
        <w:rPr>
          <w:sz w:val="24"/>
        </w:rPr>
        <w:t>Oxford;</w:t>
      </w:r>
      <w:r w:rsidRPr="00C17BD5">
        <w:rPr>
          <w:spacing w:val="-13"/>
          <w:sz w:val="24"/>
        </w:rPr>
        <w:t xml:space="preserve"> </w:t>
      </w:r>
      <w:r w:rsidRPr="00C17BD5">
        <w:rPr>
          <w:sz w:val="24"/>
        </w:rPr>
        <w:t>New</w:t>
      </w:r>
      <w:r w:rsidRPr="00C17BD5">
        <w:rPr>
          <w:spacing w:val="-19"/>
          <w:sz w:val="24"/>
        </w:rPr>
        <w:t xml:space="preserve"> </w:t>
      </w:r>
      <w:r w:rsidRPr="00C17BD5">
        <w:rPr>
          <w:spacing w:val="-5"/>
          <w:sz w:val="24"/>
        </w:rPr>
        <w:t>York:</w:t>
      </w:r>
      <w:r w:rsidRPr="00C17BD5">
        <w:rPr>
          <w:spacing w:val="-12"/>
          <w:sz w:val="24"/>
        </w:rPr>
        <w:t xml:space="preserve"> </w:t>
      </w:r>
      <w:r w:rsidRPr="00C17BD5">
        <w:rPr>
          <w:sz w:val="24"/>
        </w:rPr>
        <w:t>Oxford</w:t>
      </w:r>
      <w:r w:rsidRPr="00C17BD5">
        <w:rPr>
          <w:spacing w:val="-12"/>
          <w:sz w:val="24"/>
        </w:rPr>
        <w:t xml:space="preserve"> </w:t>
      </w:r>
      <w:r w:rsidRPr="00C17BD5">
        <w:rPr>
          <w:sz w:val="24"/>
        </w:rPr>
        <w:t>University</w:t>
      </w:r>
      <w:r w:rsidRPr="00C17BD5">
        <w:rPr>
          <w:spacing w:val="-13"/>
          <w:sz w:val="24"/>
        </w:rPr>
        <w:t xml:space="preserve"> </w:t>
      </w:r>
      <w:r w:rsidRPr="00C17BD5">
        <w:rPr>
          <w:sz w:val="24"/>
        </w:rPr>
        <w:t>Press; 2007.</w:t>
      </w:r>
    </w:p>
    <w:p w14:paraId="2C8C00A2" w14:textId="68E15124" w:rsidR="000B7494" w:rsidRPr="00C17BD5" w:rsidRDefault="000B7494" w:rsidP="3664BC57">
      <w:pPr>
        <w:spacing w:line="440" w:lineRule="exact"/>
        <w:rPr>
          <w:color w:val="000000" w:themeColor="text1"/>
        </w:rPr>
      </w:pPr>
    </w:p>
    <w:p w14:paraId="423AB2B6" w14:textId="77777777" w:rsidR="00C17BD5" w:rsidRPr="00C17BD5" w:rsidRDefault="00C17BD5" w:rsidP="3664BC57">
      <w:pPr>
        <w:spacing w:line="440" w:lineRule="exact"/>
        <w:rPr>
          <w:color w:val="000000" w:themeColor="text1"/>
        </w:rPr>
      </w:pPr>
    </w:p>
    <w:p w14:paraId="11AAA47F" w14:textId="77777777" w:rsidR="00C17BD5" w:rsidRPr="00C17BD5" w:rsidRDefault="00C17BD5" w:rsidP="3664BC57">
      <w:pPr>
        <w:spacing w:line="440" w:lineRule="exact"/>
        <w:rPr>
          <w:color w:val="000000" w:themeColor="text1"/>
        </w:rPr>
      </w:pPr>
    </w:p>
    <w:p w14:paraId="638FD3C8" w14:textId="77777777" w:rsidR="00C17BD5" w:rsidRPr="00C17BD5" w:rsidRDefault="00C17BD5" w:rsidP="3664BC57">
      <w:pPr>
        <w:spacing w:line="440" w:lineRule="exact"/>
        <w:rPr>
          <w:color w:val="000000" w:themeColor="text1"/>
        </w:rPr>
      </w:pPr>
    </w:p>
    <w:p w14:paraId="1D37672E" w14:textId="77777777" w:rsidR="00C17BD5" w:rsidRPr="00C17BD5" w:rsidRDefault="00C17BD5" w:rsidP="3664BC57">
      <w:pPr>
        <w:spacing w:line="440" w:lineRule="exact"/>
        <w:rPr>
          <w:color w:val="000000" w:themeColor="text1"/>
        </w:rPr>
      </w:pPr>
    </w:p>
    <w:p w14:paraId="0E0A4F0C" w14:textId="77777777" w:rsidR="00C17BD5" w:rsidRPr="00C17BD5" w:rsidRDefault="00C17BD5" w:rsidP="3664BC57">
      <w:pPr>
        <w:spacing w:line="440" w:lineRule="exact"/>
        <w:rPr>
          <w:color w:val="000000" w:themeColor="text1"/>
        </w:rPr>
      </w:pPr>
    </w:p>
    <w:p w14:paraId="2AF7FEEE" w14:textId="77777777" w:rsidR="00C17BD5" w:rsidRPr="00C17BD5" w:rsidRDefault="00C17BD5" w:rsidP="3664BC57">
      <w:pPr>
        <w:spacing w:line="440" w:lineRule="exact"/>
        <w:rPr>
          <w:color w:val="000000" w:themeColor="text1"/>
        </w:rPr>
      </w:pPr>
    </w:p>
    <w:p w14:paraId="044D807E" w14:textId="77777777" w:rsidR="00C17BD5" w:rsidRPr="00C17BD5" w:rsidRDefault="00C17BD5" w:rsidP="3664BC57">
      <w:pPr>
        <w:spacing w:line="440" w:lineRule="exact"/>
        <w:rPr>
          <w:color w:val="000000" w:themeColor="text1"/>
        </w:rPr>
      </w:pPr>
    </w:p>
    <w:p w14:paraId="400C72A5" w14:textId="77777777" w:rsidR="00C17BD5" w:rsidRPr="00C17BD5" w:rsidRDefault="00C17BD5" w:rsidP="3664BC57">
      <w:pPr>
        <w:spacing w:line="440" w:lineRule="exact"/>
        <w:rPr>
          <w:color w:val="000000" w:themeColor="text1"/>
        </w:rPr>
      </w:pPr>
    </w:p>
    <w:p w14:paraId="11930A5A" w14:textId="77777777" w:rsidR="00C17BD5" w:rsidRPr="00C17BD5" w:rsidRDefault="00C17BD5" w:rsidP="3664BC57">
      <w:pPr>
        <w:spacing w:line="440" w:lineRule="exact"/>
        <w:rPr>
          <w:color w:val="000000" w:themeColor="text1"/>
        </w:rPr>
      </w:pPr>
    </w:p>
    <w:p w14:paraId="282CAC6A" w14:textId="77777777" w:rsidR="00C17BD5" w:rsidRPr="00C17BD5" w:rsidRDefault="00C17BD5" w:rsidP="3664BC57">
      <w:pPr>
        <w:spacing w:line="440" w:lineRule="exact"/>
        <w:rPr>
          <w:color w:val="000000" w:themeColor="text1"/>
        </w:rPr>
      </w:pPr>
    </w:p>
    <w:p w14:paraId="125941D1" w14:textId="77777777" w:rsidR="00C17BD5" w:rsidRPr="00C17BD5" w:rsidRDefault="00C17BD5" w:rsidP="3664BC57">
      <w:pPr>
        <w:spacing w:line="440" w:lineRule="exact"/>
        <w:rPr>
          <w:color w:val="000000" w:themeColor="text1"/>
        </w:rPr>
      </w:pPr>
    </w:p>
    <w:p w14:paraId="51BD7A80" w14:textId="77777777" w:rsidR="00C17BD5" w:rsidRPr="00C17BD5" w:rsidRDefault="00C17BD5" w:rsidP="3664BC57">
      <w:pPr>
        <w:spacing w:line="440" w:lineRule="exact"/>
        <w:rPr>
          <w:color w:val="000000" w:themeColor="text1"/>
        </w:rPr>
      </w:pPr>
    </w:p>
    <w:p w14:paraId="4D4AD2B5" w14:textId="77777777" w:rsidR="00C17BD5" w:rsidRPr="00C17BD5" w:rsidRDefault="00C17BD5" w:rsidP="3664BC57">
      <w:pPr>
        <w:spacing w:line="440" w:lineRule="exact"/>
        <w:rPr>
          <w:color w:val="000000" w:themeColor="text1"/>
        </w:rPr>
      </w:pPr>
    </w:p>
    <w:p w14:paraId="0547CEC9" w14:textId="77777777" w:rsidR="00C17BD5" w:rsidRPr="00C17BD5" w:rsidRDefault="00C17BD5" w:rsidP="3664BC57">
      <w:pPr>
        <w:spacing w:line="440" w:lineRule="exact"/>
        <w:rPr>
          <w:color w:val="000000" w:themeColor="text1"/>
        </w:rPr>
      </w:pPr>
    </w:p>
    <w:p w14:paraId="321F817A" w14:textId="77777777" w:rsidR="00C17BD5" w:rsidRPr="00C17BD5" w:rsidRDefault="00C17BD5" w:rsidP="3664BC57">
      <w:pPr>
        <w:spacing w:line="440" w:lineRule="exact"/>
        <w:rPr>
          <w:color w:val="000000" w:themeColor="text1"/>
        </w:rPr>
      </w:pPr>
    </w:p>
    <w:p w14:paraId="712B10C5" w14:textId="77777777" w:rsidR="00C17BD5" w:rsidRPr="00C17BD5" w:rsidRDefault="00C17BD5" w:rsidP="3664BC57">
      <w:pPr>
        <w:spacing w:line="440" w:lineRule="exact"/>
        <w:rPr>
          <w:color w:val="000000" w:themeColor="text1"/>
        </w:rPr>
      </w:pPr>
    </w:p>
    <w:p w14:paraId="5D2E4D01" w14:textId="77777777" w:rsidR="00C17BD5" w:rsidRPr="00C17BD5" w:rsidRDefault="00C17BD5" w:rsidP="3664BC57">
      <w:pPr>
        <w:spacing w:line="440" w:lineRule="exact"/>
        <w:rPr>
          <w:color w:val="000000" w:themeColor="text1"/>
        </w:rPr>
      </w:pPr>
    </w:p>
    <w:p w14:paraId="69B66C93" w14:textId="2A0F19E6" w:rsidR="000E7666" w:rsidRPr="00C17BD5" w:rsidRDefault="00C17BD5" w:rsidP="000E7666">
      <w:pPr>
        <w:spacing w:line="480" w:lineRule="auto"/>
        <w:ind w:left="320" w:right="-20" w:hanging="320"/>
        <w:jc w:val="both"/>
        <w:rPr>
          <w:color w:val="000000" w:themeColor="text1"/>
          <w:sz w:val="32"/>
          <w:szCs w:val="32"/>
        </w:rPr>
      </w:pPr>
      <w:r w:rsidRPr="00C17BD5">
        <w:rPr>
          <w:color w:val="000000" w:themeColor="text1"/>
          <w:sz w:val="32"/>
          <w:szCs w:val="32"/>
        </w:rPr>
        <w:lastRenderedPageBreak/>
        <w:t>7</w:t>
      </w:r>
      <w:r w:rsidR="000E7666" w:rsidRPr="00C17BD5">
        <w:rPr>
          <w:color w:val="000000" w:themeColor="text1"/>
          <w:sz w:val="32"/>
          <w:szCs w:val="32"/>
        </w:rPr>
        <w:t>.</w:t>
      </w:r>
      <w:r w:rsidR="000E7666" w:rsidRPr="00C17BD5">
        <w:rPr>
          <w:color w:val="000000" w:themeColor="text1"/>
          <w:sz w:val="14"/>
          <w:szCs w:val="14"/>
        </w:rPr>
        <w:t xml:space="preserve">  </w:t>
      </w:r>
      <w:r w:rsidR="000E7666" w:rsidRPr="00C17BD5">
        <w:rPr>
          <w:color w:val="000000" w:themeColor="text1"/>
          <w:sz w:val="32"/>
          <w:szCs w:val="32"/>
        </w:rPr>
        <w:t>Appendix</w:t>
      </w:r>
    </w:p>
    <w:p w14:paraId="7635CA03" w14:textId="4FC80EB9" w:rsidR="6420D207" w:rsidRPr="00C17BD5" w:rsidRDefault="0D3F4C28" w:rsidP="0BAFECBE">
      <w:pPr>
        <w:pStyle w:val="Heading1"/>
        <w:tabs>
          <w:tab w:val="left" w:pos="426"/>
        </w:tabs>
        <w:spacing w:before="161"/>
        <w:ind w:left="0"/>
        <w:jc w:val="both"/>
        <w:rPr>
          <w:sz w:val="24"/>
          <w:szCs w:val="24"/>
        </w:rPr>
      </w:pPr>
      <w:r w:rsidRPr="00C17BD5">
        <w:rPr>
          <w:sz w:val="24"/>
          <w:szCs w:val="24"/>
        </w:rPr>
        <w:t xml:space="preserve">     </w:t>
      </w:r>
      <w:r w:rsidR="00C17BD5" w:rsidRPr="00C17BD5">
        <w:rPr>
          <w:sz w:val="24"/>
          <w:szCs w:val="24"/>
        </w:rPr>
        <w:t>7</w:t>
      </w:r>
      <w:r w:rsidR="6420D207" w:rsidRPr="00C17BD5">
        <w:rPr>
          <w:sz w:val="24"/>
          <w:szCs w:val="24"/>
        </w:rPr>
        <w:t xml:space="preserve">.1 </w:t>
      </w:r>
      <w:r w:rsidR="13862375" w:rsidRPr="00C17BD5">
        <w:rPr>
          <w:sz w:val="24"/>
          <w:szCs w:val="24"/>
        </w:rPr>
        <w:t xml:space="preserve">AUC Calculation from survival curve </w:t>
      </w:r>
    </w:p>
    <w:p w14:paraId="4463FF1E" w14:textId="6BEA5506" w:rsidR="00C17BD5" w:rsidRPr="00C17BD5" w:rsidRDefault="0C5FB738" w:rsidP="0BAFECBE">
      <w:pPr>
        <w:pStyle w:val="Heading1"/>
        <w:tabs>
          <w:tab w:val="left" w:pos="426"/>
        </w:tabs>
        <w:spacing w:before="161"/>
        <w:ind w:left="-321" w:firstLine="0"/>
        <w:jc w:val="both"/>
        <w:rPr>
          <w:sz w:val="24"/>
          <w:szCs w:val="24"/>
        </w:rPr>
      </w:pPr>
      <w:r w:rsidRPr="00C17BD5">
        <w:rPr>
          <w:sz w:val="24"/>
          <w:szCs w:val="24"/>
        </w:rPr>
        <w:t xml:space="preserve">    </w:t>
      </w:r>
      <w:r w:rsidR="5DCAB499" w:rsidRPr="00C17BD5">
        <w:rPr>
          <w:sz w:val="24"/>
          <w:szCs w:val="24"/>
        </w:rPr>
        <w:t xml:space="preserve">Looking at the survival curve, we see three trapezoids for each year. To calculate the area for </w:t>
      </w:r>
      <w:r w:rsidR="1B16F1E9" w:rsidRPr="00C17BD5">
        <w:rPr>
          <w:sz w:val="24"/>
          <w:szCs w:val="24"/>
        </w:rPr>
        <w:t xml:space="preserve">       </w:t>
      </w:r>
      <w:r w:rsidR="5DCAB499" w:rsidRPr="00C17BD5">
        <w:rPr>
          <w:sz w:val="24"/>
          <w:szCs w:val="24"/>
        </w:rPr>
        <w:t xml:space="preserve">them we </w:t>
      </w:r>
      <w:r w:rsidR="00976B62" w:rsidRPr="00C17BD5">
        <w:rPr>
          <w:sz w:val="24"/>
          <w:szCs w:val="24"/>
        </w:rPr>
        <w:t>divided</w:t>
      </w:r>
      <w:r w:rsidR="5DCAB499" w:rsidRPr="00C17BD5">
        <w:rPr>
          <w:sz w:val="24"/>
          <w:szCs w:val="24"/>
        </w:rPr>
        <w:t xml:space="preserve"> them into a triangle and a rectangle. </w:t>
      </w:r>
    </w:p>
    <w:p w14:paraId="5931F3CB" w14:textId="7F0936F9" w:rsidR="00C65996" w:rsidRPr="00C17BD5" w:rsidRDefault="00C17BD5" w:rsidP="00C17BD5">
      <w:pPr>
        <w:pStyle w:val="Heading1"/>
        <w:tabs>
          <w:tab w:val="left" w:pos="426"/>
        </w:tabs>
        <w:spacing w:before="161"/>
        <w:ind w:left="0" w:firstLine="0"/>
        <w:jc w:val="both"/>
        <w:rPr>
          <w:sz w:val="24"/>
          <w:szCs w:val="24"/>
        </w:rPr>
      </w:pPr>
      <w:r w:rsidRPr="00C17BD5">
        <w:rPr>
          <w:sz w:val="24"/>
          <w:szCs w:val="24"/>
        </w:rPr>
        <w:t xml:space="preserve">Formula: </w:t>
      </w:r>
      <w:r w:rsidR="5DCAB499" w:rsidRPr="00C17BD5">
        <w:rPr>
          <w:sz w:val="24"/>
          <w:szCs w:val="24"/>
        </w:rPr>
        <w:t xml:space="preserve">AUC= Area of triangle (½*base x height) + Area of rectangle </w:t>
      </w:r>
      <w:r w:rsidR="001C2DB7" w:rsidRPr="00C17BD5">
        <w:rPr>
          <w:sz w:val="24"/>
          <w:szCs w:val="24"/>
        </w:rPr>
        <w:t>(length x breath)</w:t>
      </w:r>
    </w:p>
    <w:p w14:paraId="47E52F02" w14:textId="77777777" w:rsidR="00C17BD5" w:rsidRPr="00C17BD5" w:rsidRDefault="00C17BD5" w:rsidP="00C17BD5">
      <w:pPr>
        <w:pStyle w:val="Heading1"/>
        <w:tabs>
          <w:tab w:val="left" w:pos="426"/>
        </w:tabs>
        <w:spacing w:before="161"/>
        <w:ind w:left="426" w:firstLine="0"/>
        <w:jc w:val="both"/>
        <w:rPr>
          <w:sz w:val="24"/>
          <w:szCs w:val="24"/>
        </w:rPr>
      </w:pPr>
    </w:p>
    <w:p w14:paraId="6DE27C05" w14:textId="4612AE06" w:rsidR="00826B0B" w:rsidRPr="00C17BD5" w:rsidRDefault="10D53A6A" w:rsidP="3664BC57">
      <w:pPr>
        <w:pStyle w:val="Heading1"/>
        <w:tabs>
          <w:tab w:val="left" w:pos="426"/>
        </w:tabs>
        <w:spacing w:before="161"/>
        <w:ind w:left="-321" w:firstLine="0"/>
        <w:jc w:val="both"/>
        <w:rPr>
          <w:sz w:val="24"/>
          <w:szCs w:val="24"/>
        </w:rPr>
      </w:pPr>
      <w:r w:rsidRPr="00C17BD5">
        <w:rPr>
          <w:sz w:val="28"/>
          <w:szCs w:val="28"/>
        </w:rPr>
        <w:t xml:space="preserve">   </w:t>
      </w:r>
      <w:r w:rsidR="00C17BD5" w:rsidRPr="00C17BD5">
        <w:rPr>
          <w:sz w:val="24"/>
          <w:szCs w:val="24"/>
        </w:rPr>
        <w:t>7</w:t>
      </w:r>
      <w:r w:rsidR="000E7666" w:rsidRPr="00C17BD5">
        <w:rPr>
          <w:sz w:val="24"/>
          <w:szCs w:val="24"/>
        </w:rPr>
        <w:t xml:space="preserve">.1.1 </w:t>
      </w:r>
      <w:r w:rsidR="00826B0B" w:rsidRPr="00C17BD5">
        <w:rPr>
          <w:sz w:val="24"/>
          <w:szCs w:val="24"/>
        </w:rPr>
        <w:t>Control</w:t>
      </w:r>
      <w:r w:rsidR="000E7666" w:rsidRPr="00C17BD5">
        <w:rPr>
          <w:sz w:val="24"/>
          <w:szCs w:val="24"/>
        </w:rPr>
        <w:t xml:space="preserve"> Group</w:t>
      </w:r>
    </w:p>
    <w:p w14:paraId="664BA275" w14:textId="569EBD57" w:rsidR="00C65996" w:rsidRPr="00C17BD5" w:rsidRDefault="78DAB966" w:rsidP="3664BC57">
      <w:pPr>
        <w:pStyle w:val="Heading1"/>
        <w:tabs>
          <w:tab w:val="left" w:pos="426"/>
        </w:tabs>
        <w:spacing w:before="161"/>
        <w:ind w:left="0"/>
        <w:jc w:val="both"/>
        <w:rPr>
          <w:sz w:val="22"/>
          <w:szCs w:val="22"/>
        </w:rPr>
      </w:pPr>
      <w:r w:rsidRPr="00C17BD5">
        <w:rPr>
          <w:sz w:val="22"/>
          <w:szCs w:val="22"/>
        </w:rPr>
        <w:t xml:space="preserve">    </w:t>
      </w:r>
      <w:r w:rsidR="00C65996" w:rsidRPr="00C17BD5">
        <w:rPr>
          <w:sz w:val="22"/>
          <w:szCs w:val="22"/>
        </w:rPr>
        <w:t>Table S1. Probabilities of avoiding Diabetes in Control Group</w:t>
      </w:r>
    </w:p>
    <w:tbl>
      <w:tblPr>
        <w:tblStyle w:val="GridTable1Light-Accent1"/>
        <w:tblW w:w="9362" w:type="dxa"/>
        <w:tblLayout w:type="fixed"/>
        <w:tblLook w:val="06A0" w:firstRow="1" w:lastRow="0" w:firstColumn="1" w:lastColumn="0" w:noHBand="1" w:noVBand="1"/>
      </w:tblPr>
      <w:tblGrid>
        <w:gridCol w:w="5807"/>
        <w:gridCol w:w="3555"/>
      </w:tblGrid>
      <w:tr w:rsidR="00C65996" w:rsidRPr="00C17BD5" w14:paraId="372AFAE6" w14:textId="77777777" w:rsidTr="3664BC5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5807" w:type="dxa"/>
          </w:tcPr>
          <w:p w14:paraId="2BADADCD" w14:textId="58D0B4E4" w:rsidR="00C65996" w:rsidRPr="00C17BD5" w:rsidRDefault="00C65996">
            <w:pPr>
              <w:rPr>
                <w:rFonts w:eastAsia="Aptos Narrow"/>
                <w:color w:val="000000" w:themeColor="text1"/>
                <w:sz w:val="24"/>
                <w:szCs w:val="24"/>
              </w:rPr>
            </w:pPr>
            <w:r w:rsidRPr="00C17BD5">
              <w:rPr>
                <w:rFonts w:eastAsia="Aptos Narrow"/>
                <w:color w:val="000000" w:themeColor="text1"/>
                <w:sz w:val="24"/>
                <w:szCs w:val="24"/>
              </w:rPr>
              <w:t>Year</w:t>
            </w:r>
          </w:p>
        </w:tc>
        <w:tc>
          <w:tcPr>
            <w:tcW w:w="3555" w:type="dxa"/>
          </w:tcPr>
          <w:p w14:paraId="2890BCA9" w14:textId="68E1F511" w:rsidR="00C65996" w:rsidRPr="00C17BD5" w:rsidRDefault="00C65996">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b w:val="0"/>
                <w:bCs w:val="0"/>
                <w:color w:val="000000" w:themeColor="text1"/>
                <w:sz w:val="24"/>
                <w:szCs w:val="24"/>
              </w:rPr>
              <w:t>Probability of avoiding Diabetes (1 – Probability of developing diabetes)</w:t>
            </w:r>
          </w:p>
        </w:tc>
      </w:tr>
      <w:tr w:rsidR="0BAFECBE" w:rsidRPr="00C17BD5" w14:paraId="2A52BE24" w14:textId="77777777" w:rsidTr="3664BC57">
        <w:trPr>
          <w:trHeight w:val="337"/>
        </w:trPr>
        <w:tc>
          <w:tcPr>
            <w:cnfStyle w:val="001000000000" w:firstRow="0" w:lastRow="0" w:firstColumn="1" w:lastColumn="0" w:oddVBand="0" w:evenVBand="0" w:oddHBand="0" w:evenHBand="0" w:firstRowFirstColumn="0" w:firstRowLastColumn="0" w:lastRowFirstColumn="0" w:lastRowLastColumn="0"/>
            <w:tcW w:w="5807" w:type="dxa"/>
          </w:tcPr>
          <w:p w14:paraId="3360D26C" w14:textId="62469490"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Year 1</w:t>
            </w:r>
          </w:p>
        </w:tc>
        <w:tc>
          <w:tcPr>
            <w:tcW w:w="3555" w:type="dxa"/>
          </w:tcPr>
          <w:p w14:paraId="676C15BD" w14:textId="3DD0419B"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0.76</w:t>
            </w:r>
          </w:p>
        </w:tc>
      </w:tr>
      <w:tr w:rsidR="0BAFECBE" w:rsidRPr="00C17BD5" w14:paraId="24A41958" w14:textId="77777777" w:rsidTr="3664BC57">
        <w:trPr>
          <w:trHeight w:val="337"/>
        </w:trPr>
        <w:tc>
          <w:tcPr>
            <w:cnfStyle w:val="001000000000" w:firstRow="0" w:lastRow="0" w:firstColumn="1" w:lastColumn="0" w:oddVBand="0" w:evenVBand="0" w:oddHBand="0" w:evenHBand="0" w:firstRowFirstColumn="0" w:firstRowLastColumn="0" w:lastRowFirstColumn="0" w:lastRowLastColumn="0"/>
            <w:tcW w:w="5807" w:type="dxa"/>
          </w:tcPr>
          <w:p w14:paraId="7ED9ADB3" w14:textId="31EAEC94"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Year 2</w:t>
            </w:r>
          </w:p>
        </w:tc>
        <w:tc>
          <w:tcPr>
            <w:tcW w:w="3555" w:type="dxa"/>
          </w:tcPr>
          <w:p w14:paraId="26934854" w14:textId="0CFAC1D4"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0.58</w:t>
            </w:r>
          </w:p>
        </w:tc>
      </w:tr>
      <w:tr w:rsidR="0BAFECBE" w:rsidRPr="00C17BD5" w14:paraId="55042E9C" w14:textId="77777777" w:rsidTr="3664BC57">
        <w:trPr>
          <w:trHeight w:val="370"/>
        </w:trPr>
        <w:tc>
          <w:tcPr>
            <w:cnfStyle w:val="001000000000" w:firstRow="0" w:lastRow="0" w:firstColumn="1" w:lastColumn="0" w:oddVBand="0" w:evenVBand="0" w:oddHBand="0" w:evenHBand="0" w:firstRowFirstColumn="0" w:firstRowLastColumn="0" w:lastRowFirstColumn="0" w:lastRowLastColumn="0"/>
            <w:tcW w:w="5807" w:type="dxa"/>
          </w:tcPr>
          <w:p w14:paraId="6E4A7BA0" w14:textId="171293F1"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Year 3</w:t>
            </w:r>
          </w:p>
        </w:tc>
        <w:tc>
          <w:tcPr>
            <w:tcW w:w="3555" w:type="dxa"/>
          </w:tcPr>
          <w:p w14:paraId="0B967B92" w14:textId="7BAD2B59"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0.45</w:t>
            </w:r>
          </w:p>
        </w:tc>
      </w:tr>
    </w:tbl>
    <w:p w14:paraId="2EA09308" w14:textId="424E5778" w:rsidR="3664BC57" w:rsidRPr="00C17BD5" w:rsidRDefault="3664BC57" w:rsidP="3664BC57">
      <w:pPr>
        <w:spacing w:line="480" w:lineRule="auto"/>
        <w:ind w:right="-20"/>
        <w:jc w:val="both"/>
        <w:rPr>
          <w:color w:val="000000" w:themeColor="text1"/>
        </w:rPr>
      </w:pPr>
    </w:p>
    <w:p w14:paraId="769871FF" w14:textId="11A0A50E" w:rsidR="0024167B" w:rsidRPr="00C17BD5" w:rsidRDefault="00C65996" w:rsidP="647C61B1">
      <w:pPr>
        <w:spacing w:line="480" w:lineRule="auto"/>
        <w:ind w:left="320" w:right="-20" w:hanging="320"/>
        <w:jc w:val="both"/>
        <w:rPr>
          <w:color w:val="000000" w:themeColor="text1"/>
        </w:rPr>
      </w:pPr>
      <w:r w:rsidRPr="00C17BD5">
        <w:rPr>
          <w:color w:val="000000" w:themeColor="text1"/>
        </w:rPr>
        <w:t>Figure</w:t>
      </w:r>
      <w:r w:rsidR="06DBF558" w:rsidRPr="00C17BD5">
        <w:rPr>
          <w:color w:val="000000" w:themeColor="text1"/>
        </w:rPr>
        <w:t xml:space="preserve"> S1. </w:t>
      </w:r>
      <w:r w:rsidRPr="00C17BD5">
        <w:rPr>
          <w:color w:val="000000" w:themeColor="text1"/>
        </w:rPr>
        <w:t>Survival Curve for Control Group</w:t>
      </w:r>
    </w:p>
    <w:p w14:paraId="259E7A93" w14:textId="1A1048E6" w:rsidR="004D26BA" w:rsidRPr="00C17BD5" w:rsidRDefault="24782FE6" w:rsidP="3664BC57">
      <w:pPr>
        <w:spacing w:line="480" w:lineRule="auto"/>
        <w:ind w:left="320" w:right="-20" w:hanging="320"/>
        <w:jc w:val="both"/>
      </w:pPr>
      <w:r w:rsidRPr="00C17BD5">
        <w:rPr>
          <w:noProof/>
        </w:rPr>
        <w:drawing>
          <wp:inline distT="0" distB="0" distL="0" distR="0" wp14:anchorId="65A75C13" wp14:editId="47EA70FD">
            <wp:extent cx="5876926" cy="3248025"/>
            <wp:effectExtent l="0" t="0" r="0" b="0"/>
            <wp:docPr id="1373321693" name="Picture 137332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76926" cy="3248025"/>
                    </a:xfrm>
                    <a:prstGeom prst="rect">
                      <a:avLst/>
                    </a:prstGeom>
                  </pic:spPr>
                </pic:pic>
              </a:graphicData>
            </a:graphic>
          </wp:inline>
        </w:drawing>
      </w:r>
    </w:p>
    <w:p w14:paraId="171A49AE" w14:textId="2A9FA7C2" w:rsidR="00C65996" w:rsidRPr="00C17BD5" w:rsidRDefault="00C65996" w:rsidP="0BAFECBE">
      <w:pPr>
        <w:spacing w:line="480" w:lineRule="auto"/>
        <w:ind w:left="320" w:right="-20" w:hanging="320"/>
        <w:jc w:val="both"/>
      </w:pPr>
      <w:r w:rsidRPr="00C17BD5">
        <w:t>Table S2. AUC calculation using Probability of avoiding Diabetes</w:t>
      </w:r>
    </w:p>
    <w:tbl>
      <w:tblPr>
        <w:tblStyle w:val="GridTable1Light-Accent1"/>
        <w:tblW w:w="9382" w:type="dxa"/>
        <w:tblLayout w:type="fixed"/>
        <w:tblLook w:val="06A0" w:firstRow="1" w:lastRow="0" w:firstColumn="1" w:lastColumn="0" w:noHBand="1" w:noVBand="1"/>
      </w:tblPr>
      <w:tblGrid>
        <w:gridCol w:w="3114"/>
        <w:gridCol w:w="3118"/>
        <w:gridCol w:w="3150"/>
      </w:tblGrid>
      <w:tr w:rsidR="00C65996" w:rsidRPr="00C17BD5" w14:paraId="74BD3751" w14:textId="77777777" w:rsidTr="3664BC57">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3114" w:type="dxa"/>
          </w:tcPr>
          <w:p w14:paraId="2C7AC080" w14:textId="4F5AC9C4" w:rsidR="00C65996" w:rsidRPr="00C17BD5" w:rsidRDefault="00C65996">
            <w:pPr>
              <w:rPr>
                <w:rFonts w:eastAsia="Aptos Narrow"/>
                <w:color w:val="000000" w:themeColor="text1"/>
                <w:sz w:val="24"/>
                <w:szCs w:val="24"/>
              </w:rPr>
            </w:pPr>
            <w:r w:rsidRPr="00C17BD5">
              <w:rPr>
                <w:rFonts w:eastAsia="Aptos Narrow"/>
                <w:color w:val="000000" w:themeColor="text1"/>
                <w:sz w:val="24"/>
                <w:szCs w:val="24"/>
              </w:rPr>
              <w:t>AUC</w:t>
            </w:r>
          </w:p>
        </w:tc>
        <w:tc>
          <w:tcPr>
            <w:tcW w:w="3118" w:type="dxa"/>
          </w:tcPr>
          <w:p w14:paraId="7C37CC4F" w14:textId="023BEDB7" w:rsidR="00C65996" w:rsidRPr="00C17BD5" w:rsidRDefault="00C65996">
            <w:pPr>
              <w:cnfStyle w:val="100000000000" w:firstRow="1"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Calculation</w:t>
            </w:r>
          </w:p>
        </w:tc>
        <w:tc>
          <w:tcPr>
            <w:tcW w:w="3150" w:type="dxa"/>
          </w:tcPr>
          <w:p w14:paraId="664796B0" w14:textId="342AABDC" w:rsidR="00C65996" w:rsidRPr="00C17BD5" w:rsidRDefault="00C65996">
            <w:pPr>
              <w:cnfStyle w:val="100000000000" w:firstRow="1"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AUC Value</w:t>
            </w:r>
          </w:p>
        </w:tc>
      </w:tr>
      <w:tr w:rsidR="0BAFECBE" w:rsidRPr="00C17BD5" w14:paraId="17D4B9A6" w14:textId="77777777" w:rsidTr="3664BC57">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5FBD856" w14:textId="7A5E994E"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 xml:space="preserve">AUC </w:t>
            </w:r>
            <w:r w:rsidR="00C65996" w:rsidRPr="00C17BD5">
              <w:rPr>
                <w:rFonts w:eastAsia="Aptos Narrow"/>
                <w:color w:val="000000" w:themeColor="text1"/>
                <w:sz w:val="24"/>
                <w:szCs w:val="24"/>
              </w:rPr>
              <w:t xml:space="preserve">at Year </w:t>
            </w:r>
            <w:r w:rsidRPr="00C17BD5">
              <w:rPr>
                <w:rFonts w:eastAsia="Aptos Narrow"/>
                <w:color w:val="000000" w:themeColor="text1"/>
                <w:sz w:val="24"/>
                <w:szCs w:val="24"/>
              </w:rPr>
              <w:t>1</w:t>
            </w:r>
          </w:p>
        </w:tc>
        <w:tc>
          <w:tcPr>
            <w:tcW w:w="3118" w:type="dxa"/>
          </w:tcPr>
          <w:p w14:paraId="6900E2EB" w14:textId="2E073EB5" w:rsidR="0BAFECBE" w:rsidRPr="00C17BD5" w:rsidRDefault="0BAFECBE" w:rsidP="0BAFECBE">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w:t>
            </w:r>
            <w:r w:rsidR="3FD5F2B1" w:rsidRPr="00C17BD5">
              <w:rPr>
                <w:rFonts w:eastAsia="Aptos Narrow"/>
                <w:color w:val="000000" w:themeColor="text1"/>
                <w:sz w:val="24"/>
                <w:szCs w:val="24"/>
              </w:rPr>
              <w:t xml:space="preserve">0.5*(1 x </w:t>
            </w:r>
            <w:r w:rsidR="442D7D96" w:rsidRPr="00C17BD5">
              <w:rPr>
                <w:rFonts w:eastAsia="Aptos Narrow"/>
                <w:color w:val="000000" w:themeColor="text1"/>
                <w:sz w:val="24"/>
                <w:szCs w:val="24"/>
              </w:rPr>
              <w:t>(</w:t>
            </w:r>
            <w:r w:rsidR="3FD5F2B1" w:rsidRPr="00C17BD5">
              <w:rPr>
                <w:rFonts w:eastAsia="Aptos Narrow"/>
                <w:color w:val="000000" w:themeColor="text1"/>
                <w:sz w:val="24"/>
                <w:szCs w:val="24"/>
              </w:rPr>
              <w:t>1-0.</w:t>
            </w:r>
            <w:r w:rsidR="604AA52F" w:rsidRPr="00C17BD5">
              <w:rPr>
                <w:rFonts w:eastAsia="Aptos Narrow"/>
                <w:color w:val="000000" w:themeColor="text1"/>
                <w:sz w:val="24"/>
                <w:szCs w:val="24"/>
              </w:rPr>
              <w:t>76</w:t>
            </w:r>
            <w:r w:rsidR="3FD5F2B1" w:rsidRPr="00C17BD5">
              <w:rPr>
                <w:rFonts w:eastAsia="Aptos Narrow"/>
                <w:color w:val="000000" w:themeColor="text1"/>
                <w:sz w:val="24"/>
                <w:szCs w:val="24"/>
              </w:rPr>
              <w:t>)</w:t>
            </w:r>
            <w:r w:rsidR="542EE3DE" w:rsidRPr="00C17BD5">
              <w:rPr>
                <w:rFonts w:eastAsia="Aptos Narrow"/>
                <w:color w:val="000000" w:themeColor="text1"/>
                <w:sz w:val="24"/>
                <w:szCs w:val="24"/>
              </w:rPr>
              <w:t>)+ 1 x 0.</w:t>
            </w:r>
            <w:r w:rsidR="391AA442" w:rsidRPr="00C17BD5">
              <w:rPr>
                <w:rFonts w:eastAsia="Aptos Narrow"/>
                <w:color w:val="000000" w:themeColor="text1"/>
                <w:sz w:val="24"/>
                <w:szCs w:val="24"/>
              </w:rPr>
              <w:t>76</w:t>
            </w:r>
          </w:p>
          <w:p w14:paraId="56F54389" w14:textId="6036974F" w:rsidR="0BAFECBE" w:rsidRPr="00C17BD5" w:rsidRDefault="0BAFECBE" w:rsidP="0BAFECBE">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3150" w:type="dxa"/>
          </w:tcPr>
          <w:p w14:paraId="3A995ADB" w14:textId="3BC1DA19"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0.88</w:t>
            </w:r>
          </w:p>
        </w:tc>
      </w:tr>
      <w:tr w:rsidR="0BAFECBE" w:rsidRPr="00C17BD5" w14:paraId="4993E406" w14:textId="77777777" w:rsidTr="3664BC57">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04D9E992" w14:textId="5ADEF040"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 xml:space="preserve">AUC </w:t>
            </w:r>
            <w:r w:rsidR="00C65996" w:rsidRPr="00C17BD5">
              <w:rPr>
                <w:rFonts w:eastAsia="Aptos Narrow"/>
                <w:color w:val="000000" w:themeColor="text1"/>
                <w:sz w:val="24"/>
                <w:szCs w:val="24"/>
              </w:rPr>
              <w:t>at Year 2</w:t>
            </w:r>
          </w:p>
        </w:tc>
        <w:tc>
          <w:tcPr>
            <w:tcW w:w="3118" w:type="dxa"/>
          </w:tcPr>
          <w:p w14:paraId="1ADD4BF3" w14:textId="4871F126" w:rsidR="0BAFECBE" w:rsidRPr="00C17BD5" w:rsidRDefault="0BAFECBE" w:rsidP="00DF3D2C">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w:t>
            </w:r>
            <w:r w:rsidR="22D7E95A" w:rsidRPr="00C17BD5">
              <w:rPr>
                <w:rFonts w:eastAsia="Aptos Narrow"/>
                <w:color w:val="000000" w:themeColor="text1"/>
                <w:sz w:val="24"/>
                <w:szCs w:val="24"/>
              </w:rPr>
              <w:t>0.5*(1 x (</w:t>
            </w:r>
            <w:r w:rsidR="29ADBCB3" w:rsidRPr="00C17BD5">
              <w:rPr>
                <w:rFonts w:eastAsia="Aptos Narrow"/>
                <w:color w:val="000000" w:themeColor="text1"/>
                <w:sz w:val="24"/>
                <w:szCs w:val="24"/>
              </w:rPr>
              <w:t>0.</w:t>
            </w:r>
            <w:r w:rsidR="0EC1920F" w:rsidRPr="00C17BD5">
              <w:rPr>
                <w:rFonts w:eastAsia="Aptos Narrow"/>
                <w:color w:val="000000" w:themeColor="text1"/>
                <w:sz w:val="24"/>
                <w:szCs w:val="24"/>
              </w:rPr>
              <w:t>76</w:t>
            </w:r>
            <w:r w:rsidR="22D7E95A" w:rsidRPr="00C17BD5">
              <w:rPr>
                <w:rFonts w:eastAsia="Aptos Narrow"/>
                <w:color w:val="000000" w:themeColor="text1"/>
                <w:sz w:val="24"/>
                <w:szCs w:val="24"/>
              </w:rPr>
              <w:t>-0</w:t>
            </w:r>
            <w:r w:rsidR="3C391FE9" w:rsidRPr="00C17BD5">
              <w:rPr>
                <w:rFonts w:eastAsia="Aptos Narrow"/>
                <w:color w:val="000000" w:themeColor="text1"/>
                <w:sz w:val="24"/>
                <w:szCs w:val="24"/>
              </w:rPr>
              <w:t>.</w:t>
            </w:r>
            <w:r w:rsidR="421C4FA3" w:rsidRPr="00C17BD5">
              <w:rPr>
                <w:rFonts w:eastAsia="Aptos Narrow"/>
                <w:color w:val="000000" w:themeColor="text1"/>
                <w:sz w:val="24"/>
                <w:szCs w:val="24"/>
              </w:rPr>
              <w:t>58</w:t>
            </w:r>
            <w:r w:rsidR="22D7E95A" w:rsidRPr="00C17BD5">
              <w:rPr>
                <w:rFonts w:eastAsia="Aptos Narrow"/>
                <w:color w:val="000000" w:themeColor="text1"/>
                <w:sz w:val="24"/>
                <w:szCs w:val="24"/>
              </w:rPr>
              <w:t>))+ 1 x 0.</w:t>
            </w:r>
            <w:r w:rsidR="7A169CBB" w:rsidRPr="00C17BD5">
              <w:rPr>
                <w:rFonts w:eastAsia="Aptos Narrow"/>
                <w:color w:val="000000" w:themeColor="text1"/>
                <w:sz w:val="24"/>
                <w:szCs w:val="24"/>
              </w:rPr>
              <w:t>58</w:t>
            </w:r>
          </w:p>
          <w:p w14:paraId="5FC8253F" w14:textId="314FC8E9"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3150" w:type="dxa"/>
          </w:tcPr>
          <w:p w14:paraId="2CF2A376" w14:textId="3CBD0DA9"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0.67</w:t>
            </w:r>
          </w:p>
        </w:tc>
      </w:tr>
      <w:tr w:rsidR="0BAFECBE" w:rsidRPr="00C17BD5" w14:paraId="46602866" w14:textId="77777777" w:rsidTr="3664BC57">
        <w:trPr>
          <w:trHeight w:val="623"/>
        </w:trPr>
        <w:tc>
          <w:tcPr>
            <w:cnfStyle w:val="001000000000" w:firstRow="0" w:lastRow="0" w:firstColumn="1" w:lastColumn="0" w:oddVBand="0" w:evenVBand="0" w:oddHBand="0" w:evenHBand="0" w:firstRowFirstColumn="0" w:firstRowLastColumn="0" w:lastRowFirstColumn="0" w:lastRowLastColumn="0"/>
            <w:tcW w:w="3114" w:type="dxa"/>
          </w:tcPr>
          <w:p w14:paraId="3AD96052" w14:textId="7916E585"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lastRenderedPageBreak/>
              <w:t xml:space="preserve">AUC </w:t>
            </w:r>
            <w:r w:rsidR="00C65996" w:rsidRPr="00C17BD5">
              <w:rPr>
                <w:rFonts w:eastAsia="Aptos Narrow"/>
                <w:color w:val="000000" w:themeColor="text1"/>
                <w:sz w:val="24"/>
                <w:szCs w:val="24"/>
              </w:rPr>
              <w:t xml:space="preserve">at Year </w:t>
            </w:r>
            <w:r w:rsidRPr="00C17BD5">
              <w:rPr>
                <w:rFonts w:eastAsia="Aptos Narrow"/>
                <w:color w:val="000000" w:themeColor="text1"/>
                <w:sz w:val="24"/>
                <w:szCs w:val="24"/>
              </w:rPr>
              <w:t>3</w:t>
            </w:r>
          </w:p>
        </w:tc>
        <w:tc>
          <w:tcPr>
            <w:tcW w:w="3118" w:type="dxa"/>
          </w:tcPr>
          <w:p w14:paraId="0E6F4C4D" w14:textId="3EBDC917" w:rsidR="0BAFECBE" w:rsidRPr="00C17BD5" w:rsidRDefault="0BAFECBE" w:rsidP="00DF3D2C">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w:t>
            </w:r>
            <w:r w:rsidR="4F030CCE" w:rsidRPr="00C17BD5">
              <w:rPr>
                <w:rFonts w:eastAsia="Aptos Narrow"/>
                <w:color w:val="000000" w:themeColor="text1"/>
                <w:sz w:val="24"/>
                <w:szCs w:val="24"/>
              </w:rPr>
              <w:t>0.5*(1 x (0.</w:t>
            </w:r>
            <w:r w:rsidR="3EA08181" w:rsidRPr="00C17BD5">
              <w:rPr>
                <w:rFonts w:eastAsia="Aptos Narrow"/>
                <w:color w:val="000000" w:themeColor="text1"/>
                <w:sz w:val="24"/>
                <w:szCs w:val="24"/>
              </w:rPr>
              <w:t>58</w:t>
            </w:r>
            <w:r w:rsidR="19F18D17" w:rsidRPr="00C17BD5">
              <w:rPr>
                <w:rFonts w:eastAsia="Aptos Narrow"/>
                <w:color w:val="000000" w:themeColor="text1"/>
                <w:sz w:val="24"/>
                <w:szCs w:val="24"/>
              </w:rPr>
              <w:t>-0.</w:t>
            </w:r>
            <w:r w:rsidR="7CCD16C4" w:rsidRPr="00C17BD5">
              <w:rPr>
                <w:rFonts w:eastAsia="Aptos Narrow"/>
                <w:color w:val="000000" w:themeColor="text1"/>
                <w:sz w:val="24"/>
                <w:szCs w:val="24"/>
              </w:rPr>
              <w:t>45</w:t>
            </w:r>
            <w:r w:rsidR="4F030CCE" w:rsidRPr="00C17BD5">
              <w:rPr>
                <w:rFonts w:eastAsia="Aptos Narrow"/>
                <w:color w:val="000000" w:themeColor="text1"/>
                <w:sz w:val="24"/>
                <w:szCs w:val="24"/>
              </w:rPr>
              <w:t>))+ 1 x 0.</w:t>
            </w:r>
            <w:r w:rsidR="520CF610" w:rsidRPr="00C17BD5">
              <w:rPr>
                <w:rFonts w:eastAsia="Aptos Narrow"/>
                <w:color w:val="000000" w:themeColor="text1"/>
                <w:sz w:val="24"/>
                <w:szCs w:val="24"/>
              </w:rPr>
              <w:t>45</w:t>
            </w:r>
          </w:p>
          <w:p w14:paraId="0DD34AA9" w14:textId="010C9D28" w:rsidR="0BAFECBE" w:rsidRPr="00C17BD5" w:rsidRDefault="0BAFECBE" w:rsidP="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3150" w:type="dxa"/>
          </w:tcPr>
          <w:p w14:paraId="4F043168" w14:textId="34410080"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0.51</w:t>
            </w:r>
          </w:p>
        </w:tc>
      </w:tr>
      <w:tr w:rsidR="0BAFECBE" w:rsidRPr="00C17BD5" w14:paraId="77594EA5" w14:textId="77777777" w:rsidTr="3664BC57">
        <w:trPr>
          <w:trHeight w:val="345"/>
        </w:trPr>
        <w:tc>
          <w:tcPr>
            <w:cnfStyle w:val="001000000000" w:firstRow="0" w:lastRow="0" w:firstColumn="1" w:lastColumn="0" w:oddVBand="0" w:evenVBand="0" w:oddHBand="0" w:evenHBand="0" w:firstRowFirstColumn="0" w:firstRowLastColumn="0" w:lastRowFirstColumn="0" w:lastRowLastColumn="0"/>
            <w:tcW w:w="3114" w:type="dxa"/>
          </w:tcPr>
          <w:p w14:paraId="6C856DEA" w14:textId="19780431" w:rsidR="0BAFECBE" w:rsidRPr="00C17BD5" w:rsidRDefault="0BAFECBE">
            <w:pPr>
              <w:rPr>
                <w:rFonts w:eastAsia="Aptos Narrow"/>
                <w:b w:val="0"/>
                <w:bCs w:val="0"/>
                <w:color w:val="000000" w:themeColor="text1"/>
                <w:sz w:val="24"/>
                <w:szCs w:val="24"/>
              </w:rPr>
            </w:pPr>
            <w:r w:rsidRPr="00C17BD5">
              <w:rPr>
                <w:rFonts w:eastAsia="Aptos Narrow"/>
                <w:color w:val="000000" w:themeColor="text1"/>
                <w:sz w:val="24"/>
                <w:szCs w:val="24"/>
              </w:rPr>
              <w:t>SUM of AUCs</w:t>
            </w:r>
          </w:p>
        </w:tc>
        <w:tc>
          <w:tcPr>
            <w:tcW w:w="3118" w:type="dxa"/>
          </w:tcPr>
          <w:p w14:paraId="78C95B81" w14:textId="6390160B"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 xml:space="preserve"> </w:t>
            </w:r>
          </w:p>
        </w:tc>
        <w:tc>
          <w:tcPr>
            <w:tcW w:w="3150" w:type="dxa"/>
          </w:tcPr>
          <w:p w14:paraId="4FA8CE28" w14:textId="3301A8E1"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2.0</w:t>
            </w:r>
            <w:r w:rsidR="00C65996" w:rsidRPr="00C17BD5">
              <w:rPr>
                <w:rFonts w:eastAsia="Aptos Narrow"/>
                <w:b/>
                <w:bCs/>
                <w:color w:val="000000" w:themeColor="text1"/>
                <w:sz w:val="24"/>
                <w:szCs w:val="24"/>
              </w:rPr>
              <w:t>8</w:t>
            </w:r>
          </w:p>
        </w:tc>
      </w:tr>
    </w:tbl>
    <w:p w14:paraId="22FAC4C5" w14:textId="77777777" w:rsidR="00C17BD5" w:rsidRPr="00C17BD5" w:rsidRDefault="00C17BD5" w:rsidP="000E7666">
      <w:pPr>
        <w:pStyle w:val="Heading1"/>
        <w:tabs>
          <w:tab w:val="left" w:pos="426"/>
        </w:tabs>
        <w:spacing w:before="161"/>
        <w:ind w:left="-321" w:firstLine="0"/>
        <w:jc w:val="both"/>
        <w:rPr>
          <w:sz w:val="24"/>
          <w:szCs w:val="24"/>
        </w:rPr>
      </w:pPr>
    </w:p>
    <w:p w14:paraId="3AA8A2D5" w14:textId="69045E6C" w:rsidR="000E7666" w:rsidRPr="00C17BD5" w:rsidRDefault="00C17BD5" w:rsidP="000E7666">
      <w:pPr>
        <w:pStyle w:val="Heading1"/>
        <w:tabs>
          <w:tab w:val="left" w:pos="426"/>
        </w:tabs>
        <w:spacing w:before="161"/>
        <w:ind w:left="-321" w:firstLine="0"/>
        <w:jc w:val="both"/>
        <w:rPr>
          <w:sz w:val="24"/>
          <w:szCs w:val="24"/>
        </w:rPr>
      </w:pPr>
      <w:r w:rsidRPr="00C17BD5">
        <w:rPr>
          <w:sz w:val="24"/>
          <w:szCs w:val="24"/>
        </w:rPr>
        <w:t>7</w:t>
      </w:r>
      <w:r w:rsidR="000E7666" w:rsidRPr="00C17BD5">
        <w:rPr>
          <w:sz w:val="24"/>
          <w:szCs w:val="24"/>
        </w:rPr>
        <w:t>.1.2 LSM Group</w:t>
      </w:r>
    </w:p>
    <w:p w14:paraId="172416C7" w14:textId="77777777" w:rsidR="00C17BD5" w:rsidRPr="00C17BD5" w:rsidRDefault="00C17BD5" w:rsidP="000E7666">
      <w:pPr>
        <w:pStyle w:val="Heading1"/>
        <w:tabs>
          <w:tab w:val="left" w:pos="426"/>
        </w:tabs>
        <w:spacing w:before="161"/>
        <w:ind w:left="-321" w:firstLine="0"/>
        <w:jc w:val="both"/>
        <w:rPr>
          <w:sz w:val="24"/>
          <w:szCs w:val="24"/>
        </w:rPr>
      </w:pPr>
    </w:p>
    <w:p w14:paraId="57C13199" w14:textId="7DB0C14B" w:rsidR="004D26BA" w:rsidRPr="00C17BD5" w:rsidRDefault="00C65996" w:rsidP="0BAFECBE">
      <w:pPr>
        <w:spacing w:line="480" w:lineRule="auto"/>
        <w:ind w:left="320" w:right="-20" w:hanging="320"/>
        <w:jc w:val="both"/>
      </w:pPr>
      <w:r w:rsidRPr="00C17BD5">
        <w:t>Table S</w:t>
      </w:r>
      <w:r w:rsidR="00826B0B" w:rsidRPr="00C17BD5">
        <w:t>3</w:t>
      </w:r>
      <w:r w:rsidRPr="00C17BD5">
        <w:t>. Probability of avoiding Diabetes in LSM Group</w:t>
      </w:r>
    </w:p>
    <w:tbl>
      <w:tblPr>
        <w:tblStyle w:val="GridTable1Light-Accent1"/>
        <w:tblW w:w="9265" w:type="dxa"/>
        <w:tblLayout w:type="fixed"/>
        <w:tblLook w:val="06A0" w:firstRow="1" w:lastRow="0" w:firstColumn="1" w:lastColumn="0" w:noHBand="1" w:noVBand="1"/>
      </w:tblPr>
      <w:tblGrid>
        <w:gridCol w:w="1413"/>
        <w:gridCol w:w="22"/>
        <w:gridCol w:w="7830"/>
      </w:tblGrid>
      <w:tr w:rsidR="00C65996" w:rsidRPr="00C17BD5" w14:paraId="3C7D452B" w14:textId="77777777" w:rsidTr="00BF6100">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435" w:type="dxa"/>
            <w:gridSpan w:val="2"/>
          </w:tcPr>
          <w:p w14:paraId="391F5CFC" w14:textId="3AADA73D" w:rsidR="00C65996" w:rsidRPr="00C17BD5" w:rsidRDefault="00C65996" w:rsidP="00C65996">
            <w:pPr>
              <w:rPr>
                <w:rFonts w:eastAsia="Aptos Narrow"/>
                <w:color w:val="000000" w:themeColor="text1"/>
                <w:sz w:val="24"/>
                <w:szCs w:val="24"/>
              </w:rPr>
            </w:pPr>
            <w:r w:rsidRPr="00C17BD5">
              <w:rPr>
                <w:rFonts w:eastAsia="Aptos Narrow"/>
                <w:color w:val="000000" w:themeColor="text1"/>
                <w:sz w:val="24"/>
                <w:szCs w:val="24"/>
              </w:rPr>
              <w:t>Year</w:t>
            </w:r>
          </w:p>
        </w:tc>
        <w:tc>
          <w:tcPr>
            <w:tcW w:w="7830" w:type="dxa"/>
          </w:tcPr>
          <w:p w14:paraId="3938F9BE" w14:textId="32F5A315" w:rsidR="00C65996" w:rsidRPr="00C17BD5" w:rsidRDefault="00C65996" w:rsidP="00C65996">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b w:val="0"/>
                <w:bCs w:val="0"/>
                <w:color w:val="000000" w:themeColor="text1"/>
                <w:sz w:val="24"/>
                <w:szCs w:val="24"/>
              </w:rPr>
              <w:t>Probability of avoiding Diabetes (1 – Probability of developing diabetes)</w:t>
            </w:r>
          </w:p>
        </w:tc>
      </w:tr>
      <w:tr w:rsidR="00C65996" w:rsidRPr="00C17BD5" w14:paraId="34156A9A" w14:textId="77777777" w:rsidTr="00BF6100">
        <w:trPr>
          <w:trHeight w:val="316"/>
        </w:trPr>
        <w:tc>
          <w:tcPr>
            <w:cnfStyle w:val="001000000000" w:firstRow="0" w:lastRow="0" w:firstColumn="1" w:lastColumn="0" w:oddVBand="0" w:evenVBand="0" w:oddHBand="0" w:evenHBand="0" w:firstRowFirstColumn="0" w:firstRowLastColumn="0" w:lastRowFirstColumn="0" w:lastRowLastColumn="0"/>
            <w:tcW w:w="1413" w:type="dxa"/>
          </w:tcPr>
          <w:p w14:paraId="3109F4F7" w14:textId="0F6A5CA8" w:rsidR="00C65996" w:rsidRPr="00C17BD5" w:rsidRDefault="00C65996" w:rsidP="00C65996">
            <w:pPr>
              <w:rPr>
                <w:rFonts w:eastAsia="Aptos Narrow"/>
                <w:color w:val="000000" w:themeColor="text1"/>
                <w:sz w:val="24"/>
                <w:szCs w:val="24"/>
              </w:rPr>
            </w:pPr>
            <w:r w:rsidRPr="00C17BD5">
              <w:rPr>
                <w:rFonts w:eastAsia="Aptos Narrow"/>
                <w:color w:val="000000" w:themeColor="text1"/>
                <w:sz w:val="24"/>
                <w:szCs w:val="24"/>
              </w:rPr>
              <w:t>Year 1</w:t>
            </w:r>
          </w:p>
        </w:tc>
        <w:tc>
          <w:tcPr>
            <w:tcW w:w="7852" w:type="dxa"/>
            <w:gridSpan w:val="2"/>
          </w:tcPr>
          <w:p w14:paraId="052237A2" w14:textId="58CBB355" w:rsidR="00C65996" w:rsidRPr="00C17BD5" w:rsidRDefault="00C65996" w:rsidP="00C65996">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0.84</w:t>
            </w:r>
          </w:p>
        </w:tc>
      </w:tr>
      <w:tr w:rsidR="00C65996" w:rsidRPr="00C17BD5" w14:paraId="69FD8EB5" w14:textId="77777777" w:rsidTr="00BF6100">
        <w:trPr>
          <w:trHeight w:val="316"/>
        </w:trPr>
        <w:tc>
          <w:tcPr>
            <w:cnfStyle w:val="001000000000" w:firstRow="0" w:lastRow="0" w:firstColumn="1" w:lastColumn="0" w:oddVBand="0" w:evenVBand="0" w:oddHBand="0" w:evenHBand="0" w:firstRowFirstColumn="0" w:firstRowLastColumn="0" w:lastRowFirstColumn="0" w:lastRowLastColumn="0"/>
            <w:tcW w:w="1413" w:type="dxa"/>
          </w:tcPr>
          <w:p w14:paraId="6BFC2E52" w14:textId="261CBF35" w:rsidR="00C65996" w:rsidRPr="00C17BD5" w:rsidRDefault="00C65996" w:rsidP="00C65996">
            <w:pPr>
              <w:rPr>
                <w:rFonts w:eastAsia="Aptos Narrow"/>
                <w:color w:val="000000" w:themeColor="text1"/>
                <w:sz w:val="24"/>
                <w:szCs w:val="24"/>
              </w:rPr>
            </w:pPr>
            <w:r w:rsidRPr="00C17BD5">
              <w:rPr>
                <w:rFonts w:eastAsia="Aptos Narrow"/>
                <w:color w:val="000000" w:themeColor="text1"/>
                <w:sz w:val="24"/>
                <w:szCs w:val="24"/>
              </w:rPr>
              <w:t>Year 2</w:t>
            </w:r>
          </w:p>
        </w:tc>
        <w:tc>
          <w:tcPr>
            <w:tcW w:w="7852" w:type="dxa"/>
            <w:gridSpan w:val="2"/>
          </w:tcPr>
          <w:p w14:paraId="1821EAFD" w14:textId="3C8CB763" w:rsidR="00C65996" w:rsidRPr="00C17BD5" w:rsidRDefault="00C65996" w:rsidP="00C65996">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0.71</w:t>
            </w:r>
          </w:p>
        </w:tc>
      </w:tr>
      <w:tr w:rsidR="00C65996" w:rsidRPr="00C17BD5" w14:paraId="053456D8" w14:textId="77777777" w:rsidTr="00BF6100">
        <w:trPr>
          <w:trHeight w:val="346"/>
        </w:trPr>
        <w:tc>
          <w:tcPr>
            <w:cnfStyle w:val="001000000000" w:firstRow="0" w:lastRow="0" w:firstColumn="1" w:lastColumn="0" w:oddVBand="0" w:evenVBand="0" w:oddHBand="0" w:evenHBand="0" w:firstRowFirstColumn="0" w:firstRowLastColumn="0" w:lastRowFirstColumn="0" w:lastRowLastColumn="0"/>
            <w:tcW w:w="1413" w:type="dxa"/>
          </w:tcPr>
          <w:p w14:paraId="62DA20EE" w14:textId="2C41B87D" w:rsidR="00C65996" w:rsidRPr="00C17BD5" w:rsidRDefault="00C65996" w:rsidP="00C65996">
            <w:pPr>
              <w:rPr>
                <w:rFonts w:eastAsia="Aptos Narrow"/>
                <w:color w:val="000000" w:themeColor="text1"/>
                <w:sz w:val="24"/>
                <w:szCs w:val="24"/>
              </w:rPr>
            </w:pPr>
            <w:r w:rsidRPr="00C17BD5">
              <w:rPr>
                <w:rFonts w:eastAsia="Aptos Narrow"/>
                <w:color w:val="000000" w:themeColor="text1"/>
                <w:sz w:val="24"/>
                <w:szCs w:val="24"/>
              </w:rPr>
              <w:t>Year 3</w:t>
            </w:r>
          </w:p>
        </w:tc>
        <w:tc>
          <w:tcPr>
            <w:tcW w:w="7852" w:type="dxa"/>
            <w:gridSpan w:val="2"/>
          </w:tcPr>
          <w:p w14:paraId="25051881" w14:textId="7D6427BA" w:rsidR="00C65996" w:rsidRPr="00C17BD5" w:rsidRDefault="00C65996" w:rsidP="00C65996">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0.60</w:t>
            </w:r>
          </w:p>
        </w:tc>
      </w:tr>
    </w:tbl>
    <w:p w14:paraId="02ED9EE6" w14:textId="120846FF" w:rsidR="3664BC57" w:rsidRPr="00C17BD5" w:rsidRDefault="3664BC57" w:rsidP="3664BC57">
      <w:pPr>
        <w:spacing w:line="480" w:lineRule="auto"/>
        <w:ind w:left="320" w:right="-20" w:hanging="320"/>
        <w:jc w:val="both"/>
        <w:rPr>
          <w:color w:val="000000" w:themeColor="text1"/>
        </w:rPr>
      </w:pPr>
    </w:p>
    <w:p w14:paraId="357BA2B5" w14:textId="6CD6A0BE" w:rsidR="00826B0B" w:rsidRPr="00C17BD5" w:rsidRDefault="00C65996" w:rsidP="0BAFECBE">
      <w:pPr>
        <w:spacing w:line="480" w:lineRule="auto"/>
        <w:ind w:left="320" w:right="-20" w:hanging="320"/>
        <w:jc w:val="both"/>
        <w:rPr>
          <w:color w:val="000000" w:themeColor="text1"/>
        </w:rPr>
      </w:pPr>
      <w:r w:rsidRPr="00C17BD5">
        <w:rPr>
          <w:color w:val="000000" w:themeColor="text1"/>
        </w:rPr>
        <w:t>Figure S</w:t>
      </w:r>
      <w:r w:rsidR="52C61B3F" w:rsidRPr="00C17BD5">
        <w:rPr>
          <w:color w:val="000000" w:themeColor="text1"/>
        </w:rPr>
        <w:t>2</w:t>
      </w:r>
      <w:r w:rsidRPr="00C17BD5">
        <w:rPr>
          <w:color w:val="000000" w:themeColor="text1"/>
        </w:rPr>
        <w:t>. Survival curve for LSM Group</w:t>
      </w:r>
    </w:p>
    <w:p w14:paraId="065A4D4A" w14:textId="028A0000" w:rsidR="00826B0B" w:rsidRPr="00C17BD5" w:rsidRDefault="2B36A3F2" w:rsidP="3664BC57">
      <w:pPr>
        <w:spacing w:line="480" w:lineRule="auto"/>
        <w:ind w:left="320" w:right="-20" w:hanging="320"/>
        <w:jc w:val="both"/>
      </w:pPr>
      <w:r w:rsidRPr="00C17BD5">
        <w:rPr>
          <w:noProof/>
        </w:rPr>
        <w:drawing>
          <wp:inline distT="0" distB="0" distL="0" distR="0" wp14:anchorId="45CFD4D5" wp14:editId="3D72E890">
            <wp:extent cx="5876925" cy="3115434"/>
            <wp:effectExtent l="0" t="0" r="3175" b="0"/>
            <wp:docPr id="1545005674" name="Picture 154500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81007" cy="3117598"/>
                    </a:xfrm>
                    <a:prstGeom prst="rect">
                      <a:avLst/>
                    </a:prstGeom>
                  </pic:spPr>
                </pic:pic>
              </a:graphicData>
            </a:graphic>
          </wp:inline>
        </w:drawing>
      </w:r>
    </w:p>
    <w:p w14:paraId="4394A3B9" w14:textId="1C297EDE" w:rsidR="00826B0B" w:rsidRPr="00C17BD5" w:rsidRDefault="00826B0B" w:rsidP="00826B0B">
      <w:pPr>
        <w:spacing w:line="480" w:lineRule="auto"/>
        <w:ind w:left="320" w:right="-20" w:hanging="320"/>
        <w:jc w:val="both"/>
      </w:pPr>
      <w:r w:rsidRPr="00C17BD5">
        <w:t>Table S4. AUC Calculation Using Probability of Avoiding Diabetes For LSM Group</w:t>
      </w:r>
    </w:p>
    <w:tbl>
      <w:tblPr>
        <w:tblStyle w:val="GridTable1Light-Accent1"/>
        <w:tblW w:w="9265" w:type="dxa"/>
        <w:tblLayout w:type="fixed"/>
        <w:tblLook w:val="06A0" w:firstRow="1" w:lastRow="0" w:firstColumn="1" w:lastColumn="0" w:noHBand="1" w:noVBand="1"/>
      </w:tblPr>
      <w:tblGrid>
        <w:gridCol w:w="2972"/>
        <w:gridCol w:w="3402"/>
        <w:gridCol w:w="2891"/>
      </w:tblGrid>
      <w:tr w:rsidR="00826B0B" w:rsidRPr="00C17BD5" w14:paraId="5EA474D8" w14:textId="77777777" w:rsidTr="00BF6100">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972" w:type="dxa"/>
          </w:tcPr>
          <w:p w14:paraId="3F5C8CE9" w14:textId="4068BE80"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w:t>
            </w:r>
          </w:p>
        </w:tc>
        <w:tc>
          <w:tcPr>
            <w:tcW w:w="3402" w:type="dxa"/>
          </w:tcPr>
          <w:p w14:paraId="5C969CBC" w14:textId="0D611BD4"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Calculation</w:t>
            </w:r>
          </w:p>
        </w:tc>
        <w:tc>
          <w:tcPr>
            <w:tcW w:w="2891" w:type="dxa"/>
          </w:tcPr>
          <w:p w14:paraId="6BA06ADC" w14:textId="617559FF"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color w:val="000000" w:themeColor="text1"/>
                <w:sz w:val="24"/>
                <w:szCs w:val="24"/>
              </w:rPr>
              <w:t>AUC Value</w:t>
            </w:r>
          </w:p>
        </w:tc>
      </w:tr>
      <w:tr w:rsidR="00826B0B" w:rsidRPr="00C17BD5" w14:paraId="4FEB8BEA" w14:textId="77777777" w:rsidTr="00BF6100">
        <w:trPr>
          <w:trHeight w:val="315"/>
        </w:trPr>
        <w:tc>
          <w:tcPr>
            <w:cnfStyle w:val="001000000000" w:firstRow="0" w:lastRow="0" w:firstColumn="1" w:lastColumn="0" w:oddVBand="0" w:evenVBand="0" w:oddHBand="0" w:evenHBand="0" w:firstRowFirstColumn="0" w:firstRowLastColumn="0" w:lastRowFirstColumn="0" w:lastRowLastColumn="0"/>
            <w:tcW w:w="2972" w:type="dxa"/>
          </w:tcPr>
          <w:p w14:paraId="73AE0EA8" w14:textId="4FFB8591"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1</w:t>
            </w:r>
          </w:p>
        </w:tc>
        <w:tc>
          <w:tcPr>
            <w:tcW w:w="3402" w:type="dxa"/>
          </w:tcPr>
          <w:p w14:paraId="1AC4DB4E" w14:textId="6D4121D3"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0.5*(1 x (1-0.84</w:t>
            </w:r>
            <w:r w:rsidR="00BF6100" w:rsidRPr="00C17BD5">
              <w:rPr>
                <w:rFonts w:eastAsia="Aptos Narrow"/>
                <w:color w:val="000000" w:themeColor="text1"/>
                <w:sz w:val="24"/>
                <w:szCs w:val="24"/>
              </w:rPr>
              <w:t>)) +</w:t>
            </w:r>
            <w:r w:rsidRPr="00C17BD5">
              <w:rPr>
                <w:rFonts w:eastAsia="Aptos Narrow"/>
                <w:color w:val="000000" w:themeColor="text1"/>
                <w:sz w:val="24"/>
                <w:szCs w:val="24"/>
              </w:rPr>
              <w:t xml:space="preserve"> 1 x 0.84</w:t>
            </w:r>
          </w:p>
          <w:p w14:paraId="3DF50752" w14:textId="04AC7320"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2891" w:type="dxa"/>
          </w:tcPr>
          <w:p w14:paraId="580044F3" w14:textId="234F4CC6"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0.92</w:t>
            </w:r>
          </w:p>
        </w:tc>
      </w:tr>
      <w:tr w:rsidR="00826B0B" w:rsidRPr="00C17BD5" w14:paraId="7CD4B5A5" w14:textId="77777777" w:rsidTr="00BF6100">
        <w:trPr>
          <w:trHeight w:val="315"/>
        </w:trPr>
        <w:tc>
          <w:tcPr>
            <w:cnfStyle w:val="001000000000" w:firstRow="0" w:lastRow="0" w:firstColumn="1" w:lastColumn="0" w:oddVBand="0" w:evenVBand="0" w:oddHBand="0" w:evenHBand="0" w:firstRowFirstColumn="0" w:firstRowLastColumn="0" w:lastRowFirstColumn="0" w:lastRowLastColumn="0"/>
            <w:tcW w:w="2972" w:type="dxa"/>
          </w:tcPr>
          <w:p w14:paraId="56C1DC16" w14:textId="51EA6D48"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2</w:t>
            </w:r>
          </w:p>
        </w:tc>
        <w:tc>
          <w:tcPr>
            <w:tcW w:w="3402" w:type="dxa"/>
          </w:tcPr>
          <w:p w14:paraId="111E6ADD" w14:textId="00650825"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0.5*(1 x (0.84-0.71</w:t>
            </w:r>
            <w:r w:rsidR="00BF6100" w:rsidRPr="00C17BD5">
              <w:rPr>
                <w:rFonts w:eastAsia="Aptos Narrow"/>
                <w:color w:val="000000" w:themeColor="text1"/>
                <w:sz w:val="24"/>
                <w:szCs w:val="24"/>
              </w:rPr>
              <w:t>)) +</w:t>
            </w:r>
            <w:r w:rsidRPr="00C17BD5">
              <w:rPr>
                <w:rFonts w:eastAsia="Aptos Narrow"/>
                <w:color w:val="000000" w:themeColor="text1"/>
                <w:sz w:val="24"/>
                <w:szCs w:val="24"/>
              </w:rPr>
              <w:t xml:space="preserve"> 1 x 0.71</w:t>
            </w:r>
          </w:p>
          <w:p w14:paraId="2EC6C2AB" w14:textId="6C0486EC"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2891" w:type="dxa"/>
          </w:tcPr>
          <w:p w14:paraId="1E6E1CD0" w14:textId="41FD0901"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0.78</w:t>
            </w:r>
          </w:p>
        </w:tc>
      </w:tr>
      <w:tr w:rsidR="00826B0B" w:rsidRPr="00C17BD5" w14:paraId="27797C8E" w14:textId="77777777" w:rsidTr="00BF6100">
        <w:trPr>
          <w:trHeight w:val="315"/>
        </w:trPr>
        <w:tc>
          <w:tcPr>
            <w:cnfStyle w:val="001000000000" w:firstRow="0" w:lastRow="0" w:firstColumn="1" w:lastColumn="0" w:oddVBand="0" w:evenVBand="0" w:oddHBand="0" w:evenHBand="0" w:firstRowFirstColumn="0" w:firstRowLastColumn="0" w:lastRowFirstColumn="0" w:lastRowLastColumn="0"/>
            <w:tcW w:w="2972" w:type="dxa"/>
          </w:tcPr>
          <w:p w14:paraId="0B5C7ACE" w14:textId="3BC5528C"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3</w:t>
            </w:r>
          </w:p>
        </w:tc>
        <w:tc>
          <w:tcPr>
            <w:tcW w:w="3402" w:type="dxa"/>
          </w:tcPr>
          <w:p w14:paraId="7C9B9901" w14:textId="4C168ECE"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0.5*(1 x (0.71-0.607</w:t>
            </w:r>
            <w:r w:rsidR="00BF6100" w:rsidRPr="00C17BD5">
              <w:rPr>
                <w:rFonts w:eastAsia="Aptos Narrow"/>
                <w:color w:val="000000" w:themeColor="text1"/>
                <w:sz w:val="24"/>
                <w:szCs w:val="24"/>
              </w:rPr>
              <w:t>)) +</w:t>
            </w:r>
            <w:r w:rsidRPr="00C17BD5">
              <w:rPr>
                <w:rFonts w:eastAsia="Aptos Narrow"/>
                <w:color w:val="000000" w:themeColor="text1"/>
                <w:sz w:val="24"/>
                <w:szCs w:val="24"/>
              </w:rPr>
              <w:t xml:space="preserve"> 1 x 0.607</w:t>
            </w:r>
          </w:p>
          <w:p w14:paraId="3F6B50DC" w14:textId="08C60D5B"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2891" w:type="dxa"/>
          </w:tcPr>
          <w:p w14:paraId="7683CF90" w14:textId="06E6093C"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0.66</w:t>
            </w:r>
          </w:p>
        </w:tc>
      </w:tr>
      <w:tr w:rsidR="00826B0B" w:rsidRPr="00C17BD5" w14:paraId="2DF812D2" w14:textId="77777777" w:rsidTr="00BF6100">
        <w:trPr>
          <w:trHeight w:val="345"/>
        </w:trPr>
        <w:tc>
          <w:tcPr>
            <w:cnfStyle w:val="001000000000" w:firstRow="0" w:lastRow="0" w:firstColumn="1" w:lastColumn="0" w:oddVBand="0" w:evenVBand="0" w:oddHBand="0" w:evenHBand="0" w:firstRowFirstColumn="0" w:firstRowLastColumn="0" w:lastRowFirstColumn="0" w:lastRowLastColumn="0"/>
            <w:tcW w:w="2972" w:type="dxa"/>
          </w:tcPr>
          <w:p w14:paraId="0AA7995B" w14:textId="37D72F53" w:rsidR="00826B0B" w:rsidRPr="00C17BD5" w:rsidRDefault="00826B0B" w:rsidP="00826B0B">
            <w:pPr>
              <w:rPr>
                <w:rFonts w:eastAsia="Aptos Narrow"/>
                <w:b w:val="0"/>
                <w:bCs w:val="0"/>
                <w:color w:val="000000" w:themeColor="text1"/>
                <w:sz w:val="24"/>
                <w:szCs w:val="24"/>
              </w:rPr>
            </w:pPr>
            <w:r w:rsidRPr="00C17BD5">
              <w:rPr>
                <w:rFonts w:eastAsia="Aptos Narrow"/>
                <w:color w:val="000000" w:themeColor="text1"/>
                <w:sz w:val="24"/>
                <w:szCs w:val="24"/>
              </w:rPr>
              <w:t>SUM of AUCs</w:t>
            </w:r>
          </w:p>
        </w:tc>
        <w:tc>
          <w:tcPr>
            <w:tcW w:w="3402" w:type="dxa"/>
          </w:tcPr>
          <w:p w14:paraId="4684A09B" w14:textId="268CB112"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 xml:space="preserve"> </w:t>
            </w:r>
          </w:p>
        </w:tc>
        <w:tc>
          <w:tcPr>
            <w:tcW w:w="2891" w:type="dxa"/>
          </w:tcPr>
          <w:p w14:paraId="51B867F1" w14:textId="6C61701F"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2.37</w:t>
            </w:r>
          </w:p>
        </w:tc>
      </w:tr>
    </w:tbl>
    <w:p w14:paraId="4BC592E8" w14:textId="3F716774" w:rsidR="000E7666" w:rsidRDefault="00C17BD5" w:rsidP="000E7666">
      <w:pPr>
        <w:pStyle w:val="Heading1"/>
        <w:tabs>
          <w:tab w:val="left" w:pos="426"/>
        </w:tabs>
        <w:spacing w:before="161"/>
        <w:ind w:left="-321" w:firstLine="0"/>
        <w:jc w:val="both"/>
        <w:rPr>
          <w:sz w:val="24"/>
          <w:szCs w:val="24"/>
        </w:rPr>
      </w:pPr>
      <w:r>
        <w:rPr>
          <w:sz w:val="24"/>
          <w:szCs w:val="24"/>
        </w:rPr>
        <w:lastRenderedPageBreak/>
        <w:t>7</w:t>
      </w:r>
      <w:r w:rsidR="000E7666" w:rsidRPr="00C17BD5">
        <w:rPr>
          <w:sz w:val="24"/>
          <w:szCs w:val="24"/>
        </w:rPr>
        <w:t>.1.3 Metformin Group</w:t>
      </w:r>
    </w:p>
    <w:p w14:paraId="521C12D7" w14:textId="77777777" w:rsidR="00C17BD5" w:rsidRPr="00C17BD5" w:rsidRDefault="00C17BD5" w:rsidP="000E7666">
      <w:pPr>
        <w:pStyle w:val="Heading1"/>
        <w:tabs>
          <w:tab w:val="left" w:pos="426"/>
        </w:tabs>
        <w:spacing w:before="161"/>
        <w:ind w:left="-321" w:firstLine="0"/>
        <w:jc w:val="both"/>
        <w:rPr>
          <w:sz w:val="24"/>
          <w:szCs w:val="24"/>
        </w:rPr>
      </w:pPr>
    </w:p>
    <w:p w14:paraId="658EEC59" w14:textId="2678991C" w:rsidR="00826B0B" w:rsidRPr="00C17BD5" w:rsidRDefault="00826B0B" w:rsidP="00826B0B">
      <w:pPr>
        <w:spacing w:line="480" w:lineRule="auto"/>
        <w:ind w:left="320" w:right="-20" w:hanging="320"/>
        <w:jc w:val="both"/>
      </w:pPr>
      <w:r w:rsidRPr="00C17BD5">
        <w:t>Table S4. Probability of Avoiding Diabetes in Metformin Group</w:t>
      </w:r>
    </w:p>
    <w:tbl>
      <w:tblPr>
        <w:tblStyle w:val="GridTable1Light-Accent1"/>
        <w:tblW w:w="9232" w:type="dxa"/>
        <w:tblLayout w:type="fixed"/>
        <w:tblLook w:val="06A0" w:firstRow="1" w:lastRow="0" w:firstColumn="1" w:lastColumn="0" w:noHBand="1" w:noVBand="1"/>
      </w:tblPr>
      <w:tblGrid>
        <w:gridCol w:w="1980"/>
        <w:gridCol w:w="7252"/>
      </w:tblGrid>
      <w:tr w:rsidR="00826B0B" w:rsidRPr="00C17BD5" w14:paraId="24BFC03E" w14:textId="77777777" w:rsidTr="00826B0B">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80" w:type="dxa"/>
          </w:tcPr>
          <w:p w14:paraId="2270B3FC" w14:textId="532A9F43"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Year</w:t>
            </w:r>
          </w:p>
        </w:tc>
        <w:tc>
          <w:tcPr>
            <w:tcW w:w="7252" w:type="dxa"/>
          </w:tcPr>
          <w:p w14:paraId="6CA40173" w14:textId="252C9CFE"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b w:val="0"/>
                <w:bCs w:val="0"/>
                <w:color w:val="000000" w:themeColor="text1"/>
                <w:sz w:val="24"/>
                <w:szCs w:val="24"/>
              </w:rPr>
              <w:t>Probability of avoiding Diabetes (1 – Probability of developing diabetes)</w:t>
            </w:r>
          </w:p>
        </w:tc>
      </w:tr>
      <w:tr w:rsidR="00826B0B" w:rsidRPr="00C17BD5" w14:paraId="603E7858" w14:textId="77777777" w:rsidTr="00826B0B">
        <w:trPr>
          <w:trHeight w:val="307"/>
        </w:trPr>
        <w:tc>
          <w:tcPr>
            <w:cnfStyle w:val="001000000000" w:firstRow="0" w:lastRow="0" w:firstColumn="1" w:lastColumn="0" w:oddVBand="0" w:evenVBand="0" w:oddHBand="0" w:evenHBand="0" w:firstRowFirstColumn="0" w:firstRowLastColumn="0" w:lastRowFirstColumn="0" w:lastRowLastColumn="0"/>
            <w:tcW w:w="1980" w:type="dxa"/>
          </w:tcPr>
          <w:p w14:paraId="02332DDB" w14:textId="66D4F8A1"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Year 1</w:t>
            </w:r>
          </w:p>
        </w:tc>
        <w:tc>
          <w:tcPr>
            <w:tcW w:w="7252" w:type="dxa"/>
          </w:tcPr>
          <w:p w14:paraId="09FF2C3C" w14:textId="4B9DCB4D"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0.841083259</w:t>
            </w:r>
          </w:p>
        </w:tc>
      </w:tr>
      <w:tr w:rsidR="00826B0B" w:rsidRPr="00C17BD5" w14:paraId="7DF18E17" w14:textId="77777777" w:rsidTr="00826B0B">
        <w:trPr>
          <w:trHeight w:val="307"/>
        </w:trPr>
        <w:tc>
          <w:tcPr>
            <w:cnfStyle w:val="001000000000" w:firstRow="0" w:lastRow="0" w:firstColumn="1" w:lastColumn="0" w:oddVBand="0" w:evenVBand="0" w:oddHBand="0" w:evenHBand="0" w:firstRowFirstColumn="0" w:firstRowLastColumn="0" w:lastRowFirstColumn="0" w:lastRowLastColumn="0"/>
            <w:tcW w:w="1980" w:type="dxa"/>
          </w:tcPr>
          <w:p w14:paraId="7D27C2ED" w14:textId="36F4D415"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Year 2</w:t>
            </w:r>
          </w:p>
        </w:tc>
        <w:tc>
          <w:tcPr>
            <w:tcW w:w="7252" w:type="dxa"/>
          </w:tcPr>
          <w:p w14:paraId="463B7F85" w14:textId="45DC9C3F"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0.707421048</w:t>
            </w:r>
          </w:p>
        </w:tc>
      </w:tr>
      <w:tr w:rsidR="00826B0B" w:rsidRPr="00C17BD5" w14:paraId="573614B4" w14:textId="77777777" w:rsidTr="00826B0B">
        <w:trPr>
          <w:trHeight w:val="337"/>
        </w:trPr>
        <w:tc>
          <w:tcPr>
            <w:cnfStyle w:val="001000000000" w:firstRow="0" w:lastRow="0" w:firstColumn="1" w:lastColumn="0" w:oddVBand="0" w:evenVBand="0" w:oddHBand="0" w:evenHBand="0" w:firstRowFirstColumn="0" w:firstRowLastColumn="0" w:lastRowFirstColumn="0" w:lastRowLastColumn="0"/>
            <w:tcW w:w="1980" w:type="dxa"/>
          </w:tcPr>
          <w:p w14:paraId="7405429A" w14:textId="1F67A8F4" w:rsidR="0BAFECBE" w:rsidRPr="00C17BD5" w:rsidRDefault="0BAFECBE">
            <w:pPr>
              <w:rPr>
                <w:rFonts w:eastAsia="Aptos Narrow"/>
                <w:color w:val="000000" w:themeColor="text1"/>
                <w:sz w:val="24"/>
                <w:szCs w:val="24"/>
              </w:rPr>
            </w:pPr>
            <w:r w:rsidRPr="00C17BD5">
              <w:rPr>
                <w:rFonts w:eastAsia="Aptos Narrow"/>
                <w:color w:val="000000" w:themeColor="text1"/>
                <w:sz w:val="24"/>
                <w:szCs w:val="24"/>
              </w:rPr>
              <w:t>Year 3</w:t>
            </w:r>
          </w:p>
        </w:tc>
        <w:tc>
          <w:tcPr>
            <w:tcW w:w="7252" w:type="dxa"/>
          </w:tcPr>
          <w:p w14:paraId="0A23D734" w14:textId="28AB8F67" w:rsidR="0BAFECBE" w:rsidRPr="00C17BD5" w:rsidRDefault="0BAFECBE">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0.595</w:t>
            </w:r>
          </w:p>
        </w:tc>
      </w:tr>
    </w:tbl>
    <w:p w14:paraId="4BDA5408" w14:textId="77777777" w:rsidR="00C17BD5" w:rsidRDefault="00C17BD5" w:rsidP="00DF3D2C">
      <w:pPr>
        <w:spacing w:line="480" w:lineRule="auto"/>
        <w:ind w:right="-20"/>
        <w:jc w:val="both"/>
        <w:rPr>
          <w:color w:val="000000" w:themeColor="text1"/>
        </w:rPr>
      </w:pPr>
    </w:p>
    <w:p w14:paraId="5CC731D0" w14:textId="1A0BA58A" w:rsidR="004D26BA" w:rsidRPr="00C17BD5" w:rsidRDefault="00826B0B" w:rsidP="00DF3D2C">
      <w:pPr>
        <w:spacing w:line="480" w:lineRule="auto"/>
        <w:ind w:right="-20"/>
        <w:jc w:val="both"/>
        <w:rPr>
          <w:color w:val="000000" w:themeColor="text1"/>
        </w:rPr>
      </w:pPr>
      <w:r w:rsidRPr="00C17BD5">
        <w:rPr>
          <w:color w:val="000000" w:themeColor="text1"/>
        </w:rPr>
        <w:t>Figure</w:t>
      </w:r>
      <w:r w:rsidR="06DBF558" w:rsidRPr="00C17BD5">
        <w:rPr>
          <w:color w:val="000000" w:themeColor="text1"/>
        </w:rPr>
        <w:t xml:space="preserve"> S</w:t>
      </w:r>
      <w:r w:rsidR="351F902B" w:rsidRPr="00C17BD5">
        <w:rPr>
          <w:color w:val="000000" w:themeColor="text1"/>
        </w:rPr>
        <w:t>3</w:t>
      </w:r>
      <w:r w:rsidR="06DBF558" w:rsidRPr="00C17BD5">
        <w:rPr>
          <w:color w:val="000000" w:themeColor="text1"/>
        </w:rPr>
        <w:t xml:space="preserve">. </w:t>
      </w:r>
      <w:r w:rsidRPr="00C17BD5">
        <w:rPr>
          <w:color w:val="000000" w:themeColor="text1"/>
        </w:rPr>
        <w:t>Survival Curve for Metformin Group</w:t>
      </w:r>
    </w:p>
    <w:p w14:paraId="6BAADD6A" w14:textId="55FA8BAE" w:rsidR="004D26BA" w:rsidRPr="00C17BD5" w:rsidRDefault="00BF6100" w:rsidP="00DF3D2C">
      <w:pPr>
        <w:spacing w:line="480" w:lineRule="auto"/>
        <w:ind w:left="320" w:right="-20" w:hanging="320"/>
        <w:jc w:val="both"/>
      </w:pPr>
      <w:r w:rsidRPr="00C17BD5">
        <w:rPr>
          <w:noProof/>
        </w:rPr>
        <w:drawing>
          <wp:inline distT="0" distB="0" distL="0" distR="0" wp14:anchorId="07CD7831" wp14:editId="1F8C4EF7">
            <wp:extent cx="5873750" cy="2872672"/>
            <wp:effectExtent l="0" t="0" r="6350" b="10795"/>
            <wp:docPr id="374824634" name="Chart 1">
              <a:extLst xmlns:a="http://schemas.openxmlformats.org/drawingml/2006/main">
                <a:ext uri="{FF2B5EF4-FFF2-40B4-BE49-F238E27FC236}">
                  <a16:creationId xmlns:a16="http://schemas.microsoft.com/office/drawing/2014/main" id="{323585FF-E650-1D44-81B3-0047212F69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1EFF9EF" w14:textId="77777777" w:rsidR="00826B0B" w:rsidRPr="00C17BD5" w:rsidRDefault="00826B0B" w:rsidP="00826B0B">
      <w:pPr>
        <w:spacing w:line="480" w:lineRule="auto"/>
        <w:ind w:left="320" w:right="-20" w:hanging="320"/>
        <w:jc w:val="both"/>
      </w:pPr>
      <w:r w:rsidRPr="00C17BD5">
        <w:t>Table S4. AUC Calculation Using Probability of Avoiding Diabetes For LSM Group</w:t>
      </w:r>
    </w:p>
    <w:tbl>
      <w:tblPr>
        <w:tblStyle w:val="GridTable1Light-Accent1"/>
        <w:tblW w:w="9241" w:type="dxa"/>
        <w:tblLayout w:type="fixed"/>
        <w:tblLook w:val="06A0" w:firstRow="1" w:lastRow="0" w:firstColumn="1" w:lastColumn="0" w:noHBand="1" w:noVBand="1"/>
      </w:tblPr>
      <w:tblGrid>
        <w:gridCol w:w="3114"/>
        <w:gridCol w:w="3685"/>
        <w:gridCol w:w="2442"/>
      </w:tblGrid>
      <w:tr w:rsidR="00826B0B" w:rsidRPr="00C17BD5" w14:paraId="2698DF97" w14:textId="77777777" w:rsidTr="00826B0B">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3114" w:type="dxa"/>
          </w:tcPr>
          <w:p w14:paraId="60D4BB09" w14:textId="569B49BB"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w:t>
            </w:r>
          </w:p>
        </w:tc>
        <w:tc>
          <w:tcPr>
            <w:tcW w:w="3685" w:type="dxa"/>
          </w:tcPr>
          <w:p w14:paraId="5C1841E0" w14:textId="1E687602"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Calculation</w:t>
            </w:r>
          </w:p>
        </w:tc>
        <w:tc>
          <w:tcPr>
            <w:tcW w:w="2442" w:type="dxa"/>
          </w:tcPr>
          <w:p w14:paraId="6DC6CF37" w14:textId="2883F3DC"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color w:val="000000" w:themeColor="text1"/>
                <w:sz w:val="24"/>
                <w:szCs w:val="24"/>
              </w:rPr>
              <w:t>AUC Value</w:t>
            </w:r>
          </w:p>
        </w:tc>
      </w:tr>
      <w:tr w:rsidR="00826B0B" w:rsidRPr="00C17BD5" w14:paraId="59F7FAF2" w14:textId="77777777" w:rsidTr="00826B0B">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8EE632C" w14:textId="4FFB8591"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1</w:t>
            </w:r>
          </w:p>
        </w:tc>
        <w:tc>
          <w:tcPr>
            <w:tcW w:w="3685" w:type="dxa"/>
          </w:tcPr>
          <w:p w14:paraId="0001D0B9" w14:textId="57B766B1"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0.5*(1 x (1-0.84))+ 1 x 0.84</w:t>
            </w:r>
          </w:p>
          <w:p w14:paraId="10CCF6AF" w14:textId="04AC7320"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2442" w:type="dxa"/>
          </w:tcPr>
          <w:p w14:paraId="37D7F924" w14:textId="3B444FF7"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0.92</w:t>
            </w:r>
          </w:p>
        </w:tc>
      </w:tr>
      <w:tr w:rsidR="00826B0B" w:rsidRPr="00C17BD5" w14:paraId="3B7A91F7" w14:textId="77777777" w:rsidTr="00826B0B">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746BCF8" w14:textId="51EA6D48"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2</w:t>
            </w:r>
          </w:p>
        </w:tc>
        <w:tc>
          <w:tcPr>
            <w:tcW w:w="3685" w:type="dxa"/>
          </w:tcPr>
          <w:p w14:paraId="3483AEFF" w14:textId="29942241"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0.5*(1 x (0.84-0.707))+ 1 x 0.707</w:t>
            </w:r>
          </w:p>
          <w:p w14:paraId="33990A78" w14:textId="6C0486EC"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2442" w:type="dxa"/>
          </w:tcPr>
          <w:p w14:paraId="642D46A3" w14:textId="46BC9B6F"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0.77</w:t>
            </w:r>
          </w:p>
        </w:tc>
      </w:tr>
      <w:tr w:rsidR="00826B0B" w:rsidRPr="00C17BD5" w14:paraId="53ACA771" w14:textId="77777777" w:rsidTr="00826B0B">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A059EA5" w14:textId="3BC5528C"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3</w:t>
            </w:r>
          </w:p>
        </w:tc>
        <w:tc>
          <w:tcPr>
            <w:tcW w:w="3685" w:type="dxa"/>
          </w:tcPr>
          <w:p w14:paraId="4D78DFEE" w14:textId="554F4B67"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0.5*(1 x (0.707-0.595))+ 1 x 0.595</w:t>
            </w:r>
          </w:p>
          <w:p w14:paraId="7D0290B2" w14:textId="08C60D5B"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2442" w:type="dxa"/>
          </w:tcPr>
          <w:p w14:paraId="671B5E1B" w14:textId="2B40E99B"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0.65</w:t>
            </w:r>
          </w:p>
        </w:tc>
      </w:tr>
      <w:tr w:rsidR="00826B0B" w:rsidRPr="00C17BD5" w14:paraId="7BA06BC0" w14:textId="77777777" w:rsidTr="00826B0B">
        <w:trPr>
          <w:trHeight w:val="345"/>
        </w:trPr>
        <w:tc>
          <w:tcPr>
            <w:cnfStyle w:val="001000000000" w:firstRow="0" w:lastRow="0" w:firstColumn="1" w:lastColumn="0" w:oddVBand="0" w:evenVBand="0" w:oddHBand="0" w:evenHBand="0" w:firstRowFirstColumn="0" w:firstRowLastColumn="0" w:lastRowFirstColumn="0" w:lastRowLastColumn="0"/>
            <w:tcW w:w="3114" w:type="dxa"/>
          </w:tcPr>
          <w:p w14:paraId="31884621" w14:textId="37D72F53" w:rsidR="00826B0B" w:rsidRPr="00C17BD5" w:rsidRDefault="00826B0B" w:rsidP="00826B0B">
            <w:pPr>
              <w:rPr>
                <w:rFonts w:eastAsia="Aptos Narrow"/>
                <w:b w:val="0"/>
                <w:bCs w:val="0"/>
                <w:color w:val="000000" w:themeColor="text1"/>
                <w:sz w:val="24"/>
                <w:szCs w:val="24"/>
              </w:rPr>
            </w:pPr>
            <w:r w:rsidRPr="00C17BD5">
              <w:rPr>
                <w:rFonts w:eastAsia="Aptos Narrow"/>
                <w:color w:val="000000" w:themeColor="text1"/>
                <w:sz w:val="24"/>
                <w:szCs w:val="24"/>
              </w:rPr>
              <w:t>SUM of AUCs</w:t>
            </w:r>
          </w:p>
        </w:tc>
        <w:tc>
          <w:tcPr>
            <w:tcW w:w="3685" w:type="dxa"/>
          </w:tcPr>
          <w:p w14:paraId="1311A77C" w14:textId="268CB112"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 xml:space="preserve"> </w:t>
            </w:r>
          </w:p>
        </w:tc>
        <w:tc>
          <w:tcPr>
            <w:tcW w:w="2442" w:type="dxa"/>
          </w:tcPr>
          <w:p w14:paraId="7C63C1D6" w14:textId="744E9CE6"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2.34</w:t>
            </w:r>
          </w:p>
        </w:tc>
      </w:tr>
    </w:tbl>
    <w:p w14:paraId="6A0A9C0E" w14:textId="77777777" w:rsidR="00C17BD5" w:rsidRDefault="00C17BD5" w:rsidP="000E7666">
      <w:pPr>
        <w:pStyle w:val="Heading1"/>
        <w:tabs>
          <w:tab w:val="left" w:pos="426"/>
        </w:tabs>
        <w:spacing w:before="161"/>
        <w:ind w:left="-321" w:firstLine="0"/>
        <w:jc w:val="both"/>
        <w:rPr>
          <w:sz w:val="24"/>
          <w:szCs w:val="24"/>
        </w:rPr>
      </w:pPr>
    </w:p>
    <w:p w14:paraId="48D9D35D" w14:textId="59A0D82A" w:rsidR="000E7666" w:rsidRDefault="00C17BD5" w:rsidP="000E7666">
      <w:pPr>
        <w:pStyle w:val="Heading1"/>
        <w:tabs>
          <w:tab w:val="left" w:pos="426"/>
        </w:tabs>
        <w:spacing w:before="161"/>
        <w:ind w:left="-321" w:firstLine="0"/>
        <w:jc w:val="both"/>
        <w:rPr>
          <w:sz w:val="24"/>
          <w:szCs w:val="24"/>
        </w:rPr>
      </w:pPr>
      <w:r>
        <w:rPr>
          <w:sz w:val="24"/>
          <w:szCs w:val="24"/>
        </w:rPr>
        <w:t>7</w:t>
      </w:r>
      <w:r w:rsidR="000E7666" w:rsidRPr="00C17BD5">
        <w:rPr>
          <w:sz w:val="24"/>
          <w:szCs w:val="24"/>
        </w:rPr>
        <w:t>.1.</w:t>
      </w:r>
      <w:r>
        <w:rPr>
          <w:sz w:val="24"/>
          <w:szCs w:val="24"/>
        </w:rPr>
        <w:t>4</w:t>
      </w:r>
      <w:r w:rsidR="000E7666" w:rsidRPr="00C17BD5">
        <w:rPr>
          <w:sz w:val="24"/>
          <w:szCs w:val="24"/>
        </w:rPr>
        <w:t xml:space="preserve"> LSM + Metformin Group</w:t>
      </w:r>
    </w:p>
    <w:p w14:paraId="100AF0D5" w14:textId="77777777" w:rsidR="00C17BD5" w:rsidRPr="00C17BD5" w:rsidRDefault="00C17BD5" w:rsidP="000E7666">
      <w:pPr>
        <w:pStyle w:val="Heading1"/>
        <w:tabs>
          <w:tab w:val="left" w:pos="426"/>
        </w:tabs>
        <w:spacing w:before="161"/>
        <w:ind w:left="-321" w:firstLine="0"/>
        <w:jc w:val="both"/>
        <w:rPr>
          <w:sz w:val="24"/>
          <w:szCs w:val="24"/>
        </w:rPr>
      </w:pPr>
    </w:p>
    <w:p w14:paraId="6CF00DE0" w14:textId="6B361DDA" w:rsidR="00826B0B" w:rsidRPr="00C17BD5" w:rsidRDefault="00826B0B" w:rsidP="00826B0B">
      <w:pPr>
        <w:spacing w:line="480" w:lineRule="auto"/>
        <w:ind w:left="320" w:right="-20" w:hanging="320"/>
        <w:jc w:val="both"/>
      </w:pPr>
      <w:r w:rsidRPr="00C17BD5">
        <w:t>Table S6. Probability of Avoiding Diabetes in LSM + Metformin Group</w:t>
      </w:r>
    </w:p>
    <w:tbl>
      <w:tblPr>
        <w:tblStyle w:val="GridTable1Light-Accent1"/>
        <w:tblW w:w="0" w:type="auto"/>
        <w:tblLayout w:type="fixed"/>
        <w:tblLook w:val="06A0" w:firstRow="1" w:lastRow="0" w:firstColumn="1" w:lastColumn="0" w:noHBand="1" w:noVBand="1"/>
      </w:tblPr>
      <w:tblGrid>
        <w:gridCol w:w="1980"/>
        <w:gridCol w:w="7256"/>
      </w:tblGrid>
      <w:tr w:rsidR="00826B0B" w:rsidRPr="00C17BD5" w14:paraId="4C0637A9" w14:textId="77777777" w:rsidTr="00826B0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980" w:type="dxa"/>
          </w:tcPr>
          <w:p w14:paraId="1783461A" w14:textId="7132F67F" w:rsidR="00826B0B" w:rsidRPr="00C17BD5" w:rsidRDefault="00826B0B" w:rsidP="00826B0B">
            <w:pPr>
              <w:rPr>
                <w:rFonts w:eastAsia="Aptos Narrow"/>
                <w:b w:val="0"/>
                <w:bCs w:val="0"/>
                <w:color w:val="000000" w:themeColor="text1"/>
                <w:sz w:val="24"/>
                <w:szCs w:val="24"/>
              </w:rPr>
            </w:pPr>
            <w:r w:rsidRPr="00C17BD5">
              <w:rPr>
                <w:rFonts w:eastAsia="Aptos Narrow"/>
                <w:b w:val="0"/>
                <w:bCs w:val="0"/>
                <w:color w:val="000000" w:themeColor="text1"/>
                <w:sz w:val="24"/>
                <w:szCs w:val="24"/>
              </w:rPr>
              <w:t>Year</w:t>
            </w:r>
          </w:p>
        </w:tc>
        <w:tc>
          <w:tcPr>
            <w:tcW w:w="7256" w:type="dxa"/>
          </w:tcPr>
          <w:p w14:paraId="50336D78" w14:textId="4B2760CB"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b w:val="0"/>
                <w:bCs w:val="0"/>
                <w:color w:val="000000" w:themeColor="text1"/>
                <w:sz w:val="24"/>
                <w:szCs w:val="24"/>
              </w:rPr>
              <w:t>Probability of avoiding Diabetes (1 – Probability of developing diabetes)</w:t>
            </w:r>
          </w:p>
        </w:tc>
      </w:tr>
      <w:tr w:rsidR="00826B0B" w:rsidRPr="00C17BD5" w14:paraId="0503010E" w14:textId="77777777" w:rsidTr="00826B0B">
        <w:trPr>
          <w:trHeight w:val="342"/>
        </w:trPr>
        <w:tc>
          <w:tcPr>
            <w:cnfStyle w:val="001000000000" w:firstRow="0" w:lastRow="0" w:firstColumn="1" w:lastColumn="0" w:oddVBand="0" w:evenVBand="0" w:oddHBand="0" w:evenHBand="0" w:firstRowFirstColumn="0" w:firstRowLastColumn="0" w:lastRowFirstColumn="0" w:lastRowLastColumn="0"/>
            <w:tcW w:w="1980" w:type="dxa"/>
          </w:tcPr>
          <w:p w14:paraId="535CE4B3" w14:textId="1F6F78AB"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lastRenderedPageBreak/>
              <w:t>Year 1</w:t>
            </w:r>
          </w:p>
        </w:tc>
        <w:tc>
          <w:tcPr>
            <w:tcW w:w="7256" w:type="dxa"/>
          </w:tcPr>
          <w:p w14:paraId="4BBB21BE" w14:textId="52A15EF1"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0.84</w:t>
            </w:r>
          </w:p>
        </w:tc>
      </w:tr>
      <w:tr w:rsidR="00826B0B" w:rsidRPr="00C17BD5" w14:paraId="00157857" w14:textId="77777777" w:rsidTr="00826B0B">
        <w:trPr>
          <w:trHeight w:val="342"/>
        </w:trPr>
        <w:tc>
          <w:tcPr>
            <w:cnfStyle w:val="001000000000" w:firstRow="0" w:lastRow="0" w:firstColumn="1" w:lastColumn="0" w:oddVBand="0" w:evenVBand="0" w:oddHBand="0" w:evenHBand="0" w:firstRowFirstColumn="0" w:firstRowLastColumn="0" w:lastRowFirstColumn="0" w:lastRowLastColumn="0"/>
            <w:tcW w:w="1980" w:type="dxa"/>
          </w:tcPr>
          <w:p w14:paraId="466C8584" w14:textId="154E960C"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Year 2</w:t>
            </w:r>
          </w:p>
        </w:tc>
        <w:tc>
          <w:tcPr>
            <w:tcW w:w="7256" w:type="dxa"/>
          </w:tcPr>
          <w:p w14:paraId="5447A17B" w14:textId="3FAC306E"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0.71</w:t>
            </w:r>
          </w:p>
        </w:tc>
      </w:tr>
      <w:tr w:rsidR="00826B0B" w:rsidRPr="00C17BD5" w14:paraId="02AB890C" w14:textId="77777777" w:rsidTr="00826B0B">
        <w:trPr>
          <w:trHeight w:val="375"/>
        </w:trPr>
        <w:tc>
          <w:tcPr>
            <w:cnfStyle w:val="001000000000" w:firstRow="0" w:lastRow="0" w:firstColumn="1" w:lastColumn="0" w:oddVBand="0" w:evenVBand="0" w:oddHBand="0" w:evenHBand="0" w:firstRowFirstColumn="0" w:firstRowLastColumn="0" w:lastRowFirstColumn="0" w:lastRowLastColumn="0"/>
            <w:tcW w:w="1980" w:type="dxa"/>
          </w:tcPr>
          <w:p w14:paraId="4C3A60FC" w14:textId="771CCC22"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Year 3</w:t>
            </w:r>
          </w:p>
        </w:tc>
        <w:tc>
          <w:tcPr>
            <w:tcW w:w="7256" w:type="dxa"/>
          </w:tcPr>
          <w:p w14:paraId="069B6FF6" w14:textId="4BCAB9BC"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0.60</w:t>
            </w:r>
          </w:p>
        </w:tc>
      </w:tr>
    </w:tbl>
    <w:p w14:paraId="53B8ACD5" w14:textId="77777777" w:rsidR="00C17BD5" w:rsidRDefault="00C17BD5" w:rsidP="00C17BD5">
      <w:pPr>
        <w:spacing w:line="480" w:lineRule="auto"/>
        <w:ind w:right="-20"/>
        <w:jc w:val="both"/>
        <w:rPr>
          <w:color w:val="000000" w:themeColor="text1"/>
        </w:rPr>
      </w:pPr>
    </w:p>
    <w:p w14:paraId="748104CD" w14:textId="389F5625" w:rsidR="411942A9" w:rsidRPr="00C17BD5" w:rsidRDefault="00826B0B" w:rsidP="00C17BD5">
      <w:pPr>
        <w:spacing w:line="480" w:lineRule="auto"/>
        <w:ind w:right="-20"/>
        <w:jc w:val="both"/>
        <w:rPr>
          <w:color w:val="000000" w:themeColor="text1"/>
        </w:rPr>
      </w:pPr>
      <w:r w:rsidRPr="00C17BD5">
        <w:rPr>
          <w:color w:val="000000" w:themeColor="text1"/>
        </w:rPr>
        <w:t>Figure</w:t>
      </w:r>
      <w:r w:rsidR="06DBF558" w:rsidRPr="00C17BD5">
        <w:rPr>
          <w:color w:val="000000" w:themeColor="text1"/>
        </w:rPr>
        <w:t xml:space="preserve"> S</w:t>
      </w:r>
      <w:r w:rsidR="00BF6100" w:rsidRPr="00C17BD5">
        <w:rPr>
          <w:color w:val="000000" w:themeColor="text1"/>
        </w:rPr>
        <w:t>5</w:t>
      </w:r>
      <w:r w:rsidR="06DBF558" w:rsidRPr="00C17BD5">
        <w:rPr>
          <w:color w:val="000000" w:themeColor="text1"/>
        </w:rPr>
        <w:t xml:space="preserve">. </w:t>
      </w:r>
      <w:r w:rsidRPr="00C17BD5">
        <w:rPr>
          <w:color w:val="000000" w:themeColor="text1"/>
        </w:rPr>
        <w:t>Survival Curve for LSM + Metformin Group</w:t>
      </w:r>
    </w:p>
    <w:p w14:paraId="2DBF0D7D" w14:textId="1936567D" w:rsidR="00CF3E22" w:rsidRPr="00C17BD5" w:rsidRDefault="00BF6100" w:rsidP="00DF3D2C">
      <w:pPr>
        <w:spacing w:line="480" w:lineRule="auto"/>
        <w:ind w:right="-20"/>
        <w:jc w:val="both"/>
      </w:pPr>
      <w:r w:rsidRPr="00C17BD5">
        <w:rPr>
          <w:noProof/>
        </w:rPr>
        <w:drawing>
          <wp:inline distT="0" distB="0" distL="0" distR="0" wp14:anchorId="54A0C982" wp14:editId="3D50C86D">
            <wp:extent cx="5873750" cy="3239135"/>
            <wp:effectExtent l="0" t="0" r="6350" b="12065"/>
            <wp:docPr id="1391381941" name="Chart 1">
              <a:extLst xmlns:a="http://schemas.openxmlformats.org/drawingml/2006/main">
                <a:ext uri="{FF2B5EF4-FFF2-40B4-BE49-F238E27FC236}">
                  <a16:creationId xmlns:a16="http://schemas.microsoft.com/office/drawing/2014/main" id="{631CCA0A-7320-BF4A-94F7-6789D638A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B4E614" w14:textId="6DA847B3" w:rsidR="00826B0B" w:rsidRPr="00C17BD5" w:rsidRDefault="00826B0B" w:rsidP="00DF3D2C">
      <w:pPr>
        <w:spacing w:line="480" w:lineRule="auto"/>
        <w:ind w:right="-20"/>
        <w:jc w:val="both"/>
      </w:pPr>
      <w:r w:rsidRPr="00C17BD5">
        <w:t>Table S7. AUC Calculation Using Probability of Avoiding Diabetes For LSM + Met Group</w:t>
      </w:r>
    </w:p>
    <w:tbl>
      <w:tblPr>
        <w:tblStyle w:val="GridTable1Light-Accent1"/>
        <w:tblW w:w="9241" w:type="dxa"/>
        <w:tblLayout w:type="fixed"/>
        <w:tblLook w:val="06A0" w:firstRow="1" w:lastRow="0" w:firstColumn="1" w:lastColumn="0" w:noHBand="1" w:noVBand="1"/>
      </w:tblPr>
      <w:tblGrid>
        <w:gridCol w:w="2122"/>
        <w:gridCol w:w="3969"/>
        <w:gridCol w:w="3150"/>
      </w:tblGrid>
      <w:tr w:rsidR="00826B0B" w:rsidRPr="00C17BD5" w14:paraId="18B20597" w14:textId="77777777" w:rsidTr="00826B0B">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22" w:type="dxa"/>
          </w:tcPr>
          <w:p w14:paraId="07771563" w14:textId="656672B6"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w:t>
            </w:r>
          </w:p>
        </w:tc>
        <w:tc>
          <w:tcPr>
            <w:tcW w:w="3969" w:type="dxa"/>
          </w:tcPr>
          <w:p w14:paraId="7E7C1EF9" w14:textId="264BAB60"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Calculation</w:t>
            </w:r>
          </w:p>
        </w:tc>
        <w:tc>
          <w:tcPr>
            <w:tcW w:w="3150" w:type="dxa"/>
          </w:tcPr>
          <w:p w14:paraId="06A78B27" w14:textId="3FFA53FF" w:rsidR="00826B0B" w:rsidRPr="00C17BD5" w:rsidRDefault="00826B0B" w:rsidP="00826B0B">
            <w:pPr>
              <w:cnfStyle w:val="100000000000" w:firstRow="1" w:lastRow="0" w:firstColumn="0" w:lastColumn="0" w:oddVBand="0" w:evenVBand="0" w:oddHBand="0" w:evenHBand="0" w:firstRowFirstColumn="0" w:firstRowLastColumn="0" w:lastRowFirstColumn="0" w:lastRowLastColumn="0"/>
              <w:rPr>
                <w:rFonts w:eastAsia="Aptos Narrow"/>
                <w:b w:val="0"/>
                <w:bCs w:val="0"/>
                <w:color w:val="000000" w:themeColor="text1"/>
                <w:sz w:val="24"/>
                <w:szCs w:val="24"/>
              </w:rPr>
            </w:pPr>
            <w:r w:rsidRPr="00C17BD5">
              <w:rPr>
                <w:rFonts w:eastAsia="Aptos Narrow"/>
                <w:color w:val="000000" w:themeColor="text1"/>
                <w:sz w:val="24"/>
                <w:szCs w:val="24"/>
              </w:rPr>
              <w:t>AUC Value</w:t>
            </w:r>
          </w:p>
        </w:tc>
      </w:tr>
      <w:tr w:rsidR="00826B0B" w:rsidRPr="00C17BD5" w14:paraId="69D42813" w14:textId="77777777" w:rsidTr="00826B0B">
        <w:trPr>
          <w:trHeight w:val="315"/>
        </w:trPr>
        <w:tc>
          <w:tcPr>
            <w:cnfStyle w:val="001000000000" w:firstRow="0" w:lastRow="0" w:firstColumn="1" w:lastColumn="0" w:oddVBand="0" w:evenVBand="0" w:oddHBand="0" w:evenHBand="0" w:firstRowFirstColumn="0" w:firstRowLastColumn="0" w:lastRowFirstColumn="0" w:lastRowLastColumn="0"/>
            <w:tcW w:w="2122" w:type="dxa"/>
          </w:tcPr>
          <w:p w14:paraId="6FD48752" w14:textId="4FFB8591"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1</w:t>
            </w:r>
          </w:p>
        </w:tc>
        <w:tc>
          <w:tcPr>
            <w:tcW w:w="3969" w:type="dxa"/>
          </w:tcPr>
          <w:p w14:paraId="520E7922" w14:textId="1CF0C689"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0.5*(1 x (1-0.845))+ 1 x 0.845</w:t>
            </w:r>
          </w:p>
          <w:p w14:paraId="2C5AB558" w14:textId="04AC7320"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3150" w:type="dxa"/>
          </w:tcPr>
          <w:p w14:paraId="3D226A5F" w14:textId="33FAD8B4"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0.92</w:t>
            </w:r>
          </w:p>
        </w:tc>
      </w:tr>
      <w:tr w:rsidR="00826B0B" w:rsidRPr="00C17BD5" w14:paraId="30AFD020" w14:textId="77777777" w:rsidTr="00826B0B">
        <w:trPr>
          <w:trHeight w:val="315"/>
        </w:trPr>
        <w:tc>
          <w:tcPr>
            <w:cnfStyle w:val="001000000000" w:firstRow="0" w:lastRow="0" w:firstColumn="1" w:lastColumn="0" w:oddVBand="0" w:evenVBand="0" w:oddHBand="0" w:evenHBand="0" w:firstRowFirstColumn="0" w:firstRowLastColumn="0" w:lastRowFirstColumn="0" w:lastRowLastColumn="0"/>
            <w:tcW w:w="2122" w:type="dxa"/>
          </w:tcPr>
          <w:p w14:paraId="38E5B5C2" w14:textId="51EA6D48"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2</w:t>
            </w:r>
          </w:p>
        </w:tc>
        <w:tc>
          <w:tcPr>
            <w:tcW w:w="3969" w:type="dxa"/>
          </w:tcPr>
          <w:p w14:paraId="10F35E12" w14:textId="574F161E"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0.5*(1 x (0.845-0.715))+ 1 x 0.715</w:t>
            </w:r>
          </w:p>
          <w:p w14:paraId="6C5AE2F2" w14:textId="6C0486EC"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3150" w:type="dxa"/>
          </w:tcPr>
          <w:p w14:paraId="2FBF0749" w14:textId="43CA57CE"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0.78</w:t>
            </w:r>
          </w:p>
        </w:tc>
      </w:tr>
      <w:tr w:rsidR="00826B0B" w:rsidRPr="00C17BD5" w14:paraId="14115541" w14:textId="77777777" w:rsidTr="00826B0B">
        <w:trPr>
          <w:trHeight w:val="315"/>
        </w:trPr>
        <w:tc>
          <w:tcPr>
            <w:cnfStyle w:val="001000000000" w:firstRow="0" w:lastRow="0" w:firstColumn="1" w:lastColumn="0" w:oddVBand="0" w:evenVBand="0" w:oddHBand="0" w:evenHBand="0" w:firstRowFirstColumn="0" w:firstRowLastColumn="0" w:lastRowFirstColumn="0" w:lastRowLastColumn="0"/>
            <w:tcW w:w="2122" w:type="dxa"/>
          </w:tcPr>
          <w:p w14:paraId="5C738FD0" w14:textId="3BC5528C" w:rsidR="00826B0B" w:rsidRPr="00C17BD5" w:rsidRDefault="00826B0B" w:rsidP="00826B0B">
            <w:pPr>
              <w:rPr>
                <w:rFonts w:eastAsia="Aptos Narrow"/>
                <w:color w:val="000000" w:themeColor="text1"/>
                <w:sz w:val="24"/>
                <w:szCs w:val="24"/>
              </w:rPr>
            </w:pPr>
            <w:r w:rsidRPr="00C17BD5">
              <w:rPr>
                <w:rFonts w:eastAsia="Aptos Narrow"/>
                <w:color w:val="000000" w:themeColor="text1"/>
                <w:sz w:val="24"/>
                <w:szCs w:val="24"/>
              </w:rPr>
              <w:t>AUC 3</w:t>
            </w:r>
          </w:p>
        </w:tc>
        <w:tc>
          <w:tcPr>
            <w:tcW w:w="3969" w:type="dxa"/>
          </w:tcPr>
          <w:p w14:paraId="181146D4" w14:textId="067F9055" w:rsidR="00826B0B" w:rsidRPr="00C17BD5" w:rsidRDefault="00826B0B" w:rsidP="00826B0B">
            <w:pPr>
              <w:spacing w:line="259" w:lineRule="auto"/>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 xml:space="preserve"> 0.5*(1 x (0.715-0.605))+ 1 x 0.605</w:t>
            </w:r>
          </w:p>
          <w:p w14:paraId="7B441854" w14:textId="08C60D5B"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p>
        </w:tc>
        <w:tc>
          <w:tcPr>
            <w:tcW w:w="3150" w:type="dxa"/>
          </w:tcPr>
          <w:p w14:paraId="573DF93B" w14:textId="77340A21"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color w:val="000000" w:themeColor="text1"/>
                <w:sz w:val="24"/>
                <w:szCs w:val="24"/>
              </w:rPr>
            </w:pPr>
            <w:r w:rsidRPr="00C17BD5">
              <w:rPr>
                <w:rFonts w:eastAsia="Aptos Narrow"/>
                <w:color w:val="000000" w:themeColor="text1"/>
                <w:sz w:val="24"/>
                <w:szCs w:val="24"/>
              </w:rPr>
              <w:t>0.66</w:t>
            </w:r>
          </w:p>
        </w:tc>
      </w:tr>
      <w:tr w:rsidR="00826B0B" w:rsidRPr="00C17BD5" w14:paraId="02832431" w14:textId="77777777" w:rsidTr="00826B0B">
        <w:trPr>
          <w:trHeight w:val="345"/>
        </w:trPr>
        <w:tc>
          <w:tcPr>
            <w:cnfStyle w:val="001000000000" w:firstRow="0" w:lastRow="0" w:firstColumn="1" w:lastColumn="0" w:oddVBand="0" w:evenVBand="0" w:oddHBand="0" w:evenHBand="0" w:firstRowFirstColumn="0" w:firstRowLastColumn="0" w:lastRowFirstColumn="0" w:lastRowLastColumn="0"/>
            <w:tcW w:w="2122" w:type="dxa"/>
          </w:tcPr>
          <w:p w14:paraId="0B241517" w14:textId="37D72F53" w:rsidR="00826B0B" w:rsidRPr="00C17BD5" w:rsidRDefault="00826B0B" w:rsidP="00826B0B">
            <w:pPr>
              <w:rPr>
                <w:rFonts w:eastAsia="Aptos Narrow"/>
                <w:b w:val="0"/>
                <w:bCs w:val="0"/>
                <w:color w:val="000000" w:themeColor="text1"/>
                <w:sz w:val="24"/>
                <w:szCs w:val="24"/>
              </w:rPr>
            </w:pPr>
            <w:r w:rsidRPr="00C17BD5">
              <w:rPr>
                <w:rFonts w:eastAsia="Aptos Narrow"/>
                <w:color w:val="000000" w:themeColor="text1"/>
                <w:sz w:val="24"/>
                <w:szCs w:val="24"/>
              </w:rPr>
              <w:t>SUM of AUCs</w:t>
            </w:r>
          </w:p>
        </w:tc>
        <w:tc>
          <w:tcPr>
            <w:tcW w:w="3969" w:type="dxa"/>
          </w:tcPr>
          <w:p w14:paraId="64C6BF1B" w14:textId="268CB112"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 xml:space="preserve"> </w:t>
            </w:r>
          </w:p>
        </w:tc>
        <w:tc>
          <w:tcPr>
            <w:tcW w:w="3150" w:type="dxa"/>
          </w:tcPr>
          <w:p w14:paraId="1CD03C7D" w14:textId="4660A0FD" w:rsidR="00826B0B" w:rsidRPr="00C17BD5" w:rsidRDefault="00826B0B" w:rsidP="00826B0B">
            <w:pPr>
              <w:cnfStyle w:val="000000000000" w:firstRow="0" w:lastRow="0" w:firstColumn="0" w:lastColumn="0" w:oddVBand="0" w:evenVBand="0" w:oddHBand="0" w:evenHBand="0" w:firstRowFirstColumn="0" w:firstRowLastColumn="0" w:lastRowFirstColumn="0" w:lastRowLastColumn="0"/>
              <w:rPr>
                <w:rFonts w:eastAsia="Aptos Narrow"/>
                <w:b/>
                <w:bCs/>
                <w:color w:val="000000" w:themeColor="text1"/>
                <w:sz w:val="24"/>
                <w:szCs w:val="24"/>
              </w:rPr>
            </w:pPr>
            <w:r w:rsidRPr="00C17BD5">
              <w:rPr>
                <w:rFonts w:eastAsia="Aptos Narrow"/>
                <w:b/>
                <w:bCs/>
                <w:color w:val="000000" w:themeColor="text1"/>
                <w:sz w:val="24"/>
                <w:szCs w:val="24"/>
              </w:rPr>
              <w:t>2.36</w:t>
            </w:r>
          </w:p>
        </w:tc>
      </w:tr>
    </w:tbl>
    <w:p w14:paraId="46745CC4" w14:textId="77777777" w:rsidR="00BF6100" w:rsidRDefault="00BF6100" w:rsidP="007653BF">
      <w:pPr>
        <w:ind w:right="-20"/>
        <w:jc w:val="both"/>
        <w:rPr>
          <w:color w:val="000000" w:themeColor="text1"/>
          <w:sz w:val="24"/>
          <w:szCs w:val="24"/>
        </w:rPr>
      </w:pPr>
    </w:p>
    <w:p w14:paraId="09241567" w14:textId="77777777" w:rsidR="00C17BD5" w:rsidRDefault="00C17BD5" w:rsidP="007653BF">
      <w:pPr>
        <w:ind w:right="-20"/>
        <w:jc w:val="both"/>
        <w:rPr>
          <w:color w:val="000000" w:themeColor="text1"/>
          <w:sz w:val="24"/>
          <w:szCs w:val="24"/>
        </w:rPr>
      </w:pPr>
    </w:p>
    <w:p w14:paraId="1F87E000" w14:textId="77777777" w:rsidR="00C17BD5" w:rsidRDefault="00C17BD5" w:rsidP="007653BF">
      <w:pPr>
        <w:ind w:right="-20"/>
        <w:jc w:val="both"/>
        <w:rPr>
          <w:color w:val="000000" w:themeColor="text1"/>
          <w:sz w:val="24"/>
          <w:szCs w:val="24"/>
        </w:rPr>
      </w:pPr>
    </w:p>
    <w:p w14:paraId="06429FA1" w14:textId="77777777" w:rsidR="00C17BD5" w:rsidRDefault="00C17BD5" w:rsidP="007653BF">
      <w:pPr>
        <w:ind w:right="-20"/>
        <w:jc w:val="both"/>
        <w:rPr>
          <w:color w:val="000000" w:themeColor="text1"/>
          <w:sz w:val="24"/>
          <w:szCs w:val="24"/>
        </w:rPr>
      </w:pPr>
    </w:p>
    <w:p w14:paraId="2B28C14C" w14:textId="77777777" w:rsidR="00C17BD5" w:rsidRDefault="00C17BD5" w:rsidP="007653BF">
      <w:pPr>
        <w:ind w:right="-20"/>
        <w:jc w:val="both"/>
        <w:rPr>
          <w:color w:val="000000" w:themeColor="text1"/>
          <w:sz w:val="24"/>
          <w:szCs w:val="24"/>
        </w:rPr>
      </w:pPr>
    </w:p>
    <w:p w14:paraId="042C02D1" w14:textId="77777777" w:rsidR="00C17BD5" w:rsidRDefault="00C17BD5" w:rsidP="007653BF">
      <w:pPr>
        <w:ind w:right="-20"/>
        <w:jc w:val="both"/>
        <w:rPr>
          <w:color w:val="000000" w:themeColor="text1"/>
          <w:sz w:val="24"/>
          <w:szCs w:val="24"/>
        </w:rPr>
      </w:pPr>
    </w:p>
    <w:p w14:paraId="439DB293" w14:textId="77777777" w:rsidR="00C17BD5" w:rsidRDefault="00C17BD5" w:rsidP="007653BF">
      <w:pPr>
        <w:ind w:right="-20"/>
        <w:jc w:val="both"/>
        <w:rPr>
          <w:color w:val="000000" w:themeColor="text1"/>
          <w:sz w:val="24"/>
          <w:szCs w:val="24"/>
        </w:rPr>
      </w:pPr>
    </w:p>
    <w:p w14:paraId="757F59E6" w14:textId="77777777" w:rsidR="00C17BD5" w:rsidRDefault="00C17BD5" w:rsidP="007653BF">
      <w:pPr>
        <w:ind w:right="-20"/>
        <w:jc w:val="both"/>
        <w:rPr>
          <w:color w:val="000000" w:themeColor="text1"/>
          <w:sz w:val="24"/>
          <w:szCs w:val="24"/>
        </w:rPr>
      </w:pPr>
    </w:p>
    <w:p w14:paraId="334585EA" w14:textId="77777777" w:rsidR="00C17BD5" w:rsidRDefault="00C17BD5" w:rsidP="007653BF">
      <w:pPr>
        <w:ind w:right="-20"/>
        <w:jc w:val="both"/>
        <w:rPr>
          <w:color w:val="000000" w:themeColor="text1"/>
          <w:sz w:val="24"/>
          <w:szCs w:val="24"/>
        </w:rPr>
      </w:pPr>
    </w:p>
    <w:p w14:paraId="677F6C5B" w14:textId="77777777" w:rsidR="00C17BD5" w:rsidRDefault="00C17BD5" w:rsidP="007653BF">
      <w:pPr>
        <w:ind w:right="-20"/>
        <w:jc w:val="both"/>
        <w:rPr>
          <w:color w:val="000000" w:themeColor="text1"/>
          <w:sz w:val="24"/>
          <w:szCs w:val="24"/>
        </w:rPr>
      </w:pPr>
    </w:p>
    <w:p w14:paraId="4FE95417" w14:textId="77777777" w:rsidR="00C17BD5" w:rsidRPr="00C17BD5" w:rsidRDefault="00C17BD5" w:rsidP="007653BF">
      <w:pPr>
        <w:ind w:right="-20"/>
        <w:jc w:val="both"/>
        <w:rPr>
          <w:color w:val="000000" w:themeColor="text1"/>
          <w:sz w:val="24"/>
          <w:szCs w:val="24"/>
        </w:rPr>
      </w:pPr>
    </w:p>
    <w:p w14:paraId="19E45707" w14:textId="77777777" w:rsidR="00BF6100" w:rsidRPr="00C17BD5" w:rsidRDefault="00BF6100" w:rsidP="007653BF">
      <w:pPr>
        <w:ind w:right="-20"/>
        <w:jc w:val="both"/>
        <w:rPr>
          <w:color w:val="000000" w:themeColor="text1"/>
          <w:sz w:val="24"/>
          <w:szCs w:val="24"/>
        </w:rPr>
      </w:pPr>
    </w:p>
    <w:p w14:paraId="4A91262E" w14:textId="77777777" w:rsidR="00BF6100" w:rsidRPr="00C17BD5" w:rsidRDefault="00BF6100" w:rsidP="007653BF">
      <w:pPr>
        <w:ind w:right="-20"/>
        <w:jc w:val="both"/>
        <w:rPr>
          <w:color w:val="000000" w:themeColor="text1"/>
          <w:sz w:val="24"/>
          <w:szCs w:val="24"/>
        </w:rPr>
      </w:pPr>
    </w:p>
    <w:p w14:paraId="6B62F1B3" w14:textId="67EB57B8" w:rsidR="00AA0B09" w:rsidRPr="00C17BD5" w:rsidRDefault="000E7666" w:rsidP="007653BF">
      <w:pPr>
        <w:ind w:right="-20"/>
        <w:jc w:val="both"/>
        <w:rPr>
          <w:color w:val="000000" w:themeColor="text1"/>
          <w:sz w:val="24"/>
          <w:szCs w:val="24"/>
        </w:rPr>
      </w:pPr>
      <w:r w:rsidRPr="00C17BD5">
        <w:rPr>
          <w:color w:val="000000" w:themeColor="text1"/>
          <w:sz w:val="24"/>
          <w:szCs w:val="24"/>
        </w:rPr>
        <w:lastRenderedPageBreak/>
        <w:t>Figure</w:t>
      </w:r>
      <w:r w:rsidR="007653BF" w:rsidRPr="00C17BD5">
        <w:rPr>
          <w:color w:val="000000" w:themeColor="text1"/>
          <w:sz w:val="24"/>
          <w:szCs w:val="24"/>
        </w:rPr>
        <w:t xml:space="preserve"> </w:t>
      </w:r>
      <w:r w:rsidR="00B70584" w:rsidRPr="00C17BD5">
        <w:rPr>
          <w:color w:val="000000" w:themeColor="text1"/>
          <w:sz w:val="24"/>
          <w:szCs w:val="24"/>
        </w:rPr>
        <w:t>S</w:t>
      </w:r>
      <w:r w:rsidR="00BF6100" w:rsidRPr="00C17BD5">
        <w:rPr>
          <w:color w:val="000000" w:themeColor="text1"/>
          <w:sz w:val="24"/>
          <w:szCs w:val="24"/>
        </w:rPr>
        <w:t>6</w:t>
      </w:r>
      <w:r w:rsidR="007653BF" w:rsidRPr="00C17BD5">
        <w:rPr>
          <w:color w:val="000000" w:themeColor="text1"/>
          <w:sz w:val="24"/>
          <w:szCs w:val="24"/>
        </w:rPr>
        <w:t xml:space="preserve">. Probability </w:t>
      </w:r>
      <w:r w:rsidRPr="00C17BD5">
        <w:rPr>
          <w:color w:val="000000" w:themeColor="text1"/>
          <w:sz w:val="24"/>
          <w:szCs w:val="24"/>
        </w:rPr>
        <w:t xml:space="preserve">Of </w:t>
      </w:r>
      <w:r w:rsidR="007653BF" w:rsidRPr="00C17BD5">
        <w:rPr>
          <w:color w:val="000000" w:themeColor="text1"/>
          <w:sz w:val="24"/>
          <w:szCs w:val="24"/>
        </w:rPr>
        <w:t>Avoiding</w:t>
      </w:r>
      <w:r w:rsidR="00B70584" w:rsidRPr="00C17BD5">
        <w:rPr>
          <w:color w:val="000000" w:themeColor="text1"/>
          <w:sz w:val="24"/>
          <w:szCs w:val="24"/>
        </w:rPr>
        <w:t xml:space="preserve"> </w:t>
      </w:r>
      <w:r w:rsidR="007653BF" w:rsidRPr="00C17BD5">
        <w:rPr>
          <w:color w:val="000000" w:themeColor="text1"/>
          <w:sz w:val="24"/>
          <w:szCs w:val="24"/>
        </w:rPr>
        <w:t xml:space="preserve">Diabetes </w:t>
      </w:r>
      <w:r w:rsidRPr="00C17BD5">
        <w:rPr>
          <w:color w:val="000000" w:themeColor="text1"/>
          <w:sz w:val="24"/>
          <w:szCs w:val="24"/>
        </w:rPr>
        <w:t xml:space="preserve">At </w:t>
      </w:r>
      <w:r w:rsidR="007653BF" w:rsidRPr="00C17BD5">
        <w:rPr>
          <w:color w:val="000000" w:themeColor="text1"/>
          <w:sz w:val="24"/>
          <w:szCs w:val="24"/>
        </w:rPr>
        <w:t xml:space="preserve">Year </w:t>
      </w:r>
      <w:r w:rsidRPr="00C17BD5">
        <w:rPr>
          <w:color w:val="000000" w:themeColor="text1"/>
          <w:sz w:val="24"/>
          <w:szCs w:val="24"/>
        </w:rPr>
        <w:t xml:space="preserve">1, 2, And 3 As Per </w:t>
      </w:r>
      <w:r w:rsidR="007653BF" w:rsidRPr="00C17BD5">
        <w:rPr>
          <w:color w:val="000000" w:themeColor="text1"/>
          <w:sz w:val="24"/>
          <w:szCs w:val="24"/>
        </w:rPr>
        <w:t xml:space="preserve">Deterministic </w:t>
      </w:r>
      <w:r w:rsidRPr="00C17BD5">
        <w:rPr>
          <w:color w:val="000000" w:themeColor="text1"/>
          <w:sz w:val="24"/>
          <w:szCs w:val="24"/>
        </w:rPr>
        <w:t xml:space="preserve">&amp; </w:t>
      </w:r>
      <w:r w:rsidR="007653BF" w:rsidRPr="00C17BD5">
        <w:rPr>
          <w:color w:val="000000" w:themeColor="text1"/>
          <w:sz w:val="24"/>
          <w:szCs w:val="24"/>
        </w:rPr>
        <w:t xml:space="preserve">Probabilistic Sensitivity Analysis </w:t>
      </w:r>
      <w:r w:rsidRPr="00C17BD5">
        <w:rPr>
          <w:color w:val="000000" w:themeColor="text1"/>
          <w:sz w:val="24"/>
          <w:szCs w:val="24"/>
        </w:rPr>
        <w:t xml:space="preserve">– </w:t>
      </w:r>
      <w:r w:rsidR="007653BF" w:rsidRPr="00C17BD5">
        <w:rPr>
          <w:color w:val="000000" w:themeColor="text1"/>
          <w:sz w:val="24"/>
          <w:szCs w:val="24"/>
        </w:rPr>
        <w:t>Control Group</w:t>
      </w:r>
    </w:p>
    <w:p w14:paraId="076EFB7B" w14:textId="5C6144AE" w:rsidR="00C550C7" w:rsidRPr="00C17BD5" w:rsidRDefault="00BF6100" w:rsidP="00501C70">
      <w:pPr>
        <w:spacing w:line="480" w:lineRule="auto"/>
        <w:ind w:right="-20"/>
        <w:jc w:val="both"/>
        <w:rPr>
          <w:color w:val="000000" w:themeColor="text1"/>
          <w:sz w:val="24"/>
          <w:szCs w:val="24"/>
        </w:rPr>
      </w:pPr>
      <w:r w:rsidRPr="00C17BD5">
        <w:rPr>
          <w:noProof/>
        </w:rPr>
        <w:drawing>
          <wp:inline distT="0" distB="0" distL="0" distR="0" wp14:anchorId="1A94B1D6" wp14:editId="39A877CA">
            <wp:extent cx="5799455" cy="3039110"/>
            <wp:effectExtent l="0" t="0" r="17145" b="8890"/>
            <wp:docPr id="650551474" name="Chart 1">
              <a:extLst xmlns:a="http://schemas.openxmlformats.org/drawingml/2006/main">
                <a:ext uri="{FF2B5EF4-FFF2-40B4-BE49-F238E27FC236}">
                  <a16:creationId xmlns:a16="http://schemas.microsoft.com/office/drawing/2014/main" id="{A59206F1-A0E4-3A26-8119-51D723F2F0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81D13F4" w14:textId="77777777" w:rsidR="00E43DDE" w:rsidRPr="00C17BD5" w:rsidRDefault="00E43DDE" w:rsidP="00501C70">
      <w:pPr>
        <w:spacing w:line="480" w:lineRule="auto"/>
        <w:ind w:right="-20"/>
        <w:jc w:val="both"/>
        <w:rPr>
          <w:color w:val="000000" w:themeColor="text1"/>
          <w:sz w:val="24"/>
          <w:szCs w:val="24"/>
        </w:rPr>
      </w:pPr>
    </w:p>
    <w:p w14:paraId="2C99BC3F" w14:textId="4E1E1284" w:rsidR="007653BF" w:rsidRPr="00C17BD5" w:rsidRDefault="000E7666" w:rsidP="007653BF">
      <w:pPr>
        <w:ind w:right="-20"/>
        <w:jc w:val="both"/>
        <w:rPr>
          <w:color w:val="000000" w:themeColor="text1"/>
          <w:sz w:val="24"/>
          <w:szCs w:val="24"/>
        </w:rPr>
      </w:pPr>
      <w:r w:rsidRPr="00C17BD5">
        <w:rPr>
          <w:color w:val="000000" w:themeColor="text1"/>
          <w:sz w:val="24"/>
          <w:szCs w:val="24"/>
        </w:rPr>
        <w:t>Figure</w:t>
      </w:r>
      <w:r w:rsidR="00777C85" w:rsidRPr="00C17BD5">
        <w:rPr>
          <w:color w:val="000000" w:themeColor="text1"/>
          <w:sz w:val="24"/>
          <w:szCs w:val="24"/>
        </w:rPr>
        <w:t xml:space="preserve"> S</w:t>
      </w:r>
      <w:r w:rsidR="00BF6100" w:rsidRPr="00C17BD5">
        <w:rPr>
          <w:color w:val="000000" w:themeColor="text1"/>
          <w:sz w:val="24"/>
          <w:szCs w:val="24"/>
        </w:rPr>
        <w:t>7</w:t>
      </w:r>
      <w:r w:rsidR="00777C85" w:rsidRPr="00C17BD5">
        <w:rPr>
          <w:color w:val="000000" w:themeColor="text1"/>
          <w:sz w:val="24"/>
          <w:szCs w:val="24"/>
        </w:rPr>
        <w:t xml:space="preserve">. </w:t>
      </w:r>
      <w:r w:rsidRPr="00C17BD5">
        <w:rPr>
          <w:color w:val="000000" w:themeColor="text1"/>
          <w:sz w:val="24"/>
          <w:szCs w:val="24"/>
        </w:rPr>
        <w:t>Probability Of Avoiding Diabetes At Year 1, 2, And 3 As Per Deterministic &amp; Probabilistic Sensitivity Analysis – LSM Group</w:t>
      </w:r>
    </w:p>
    <w:p w14:paraId="16251C4A" w14:textId="787AF451" w:rsidR="00E43DDE" w:rsidRPr="00C17BD5" w:rsidRDefault="00BF6100" w:rsidP="00501C70">
      <w:pPr>
        <w:spacing w:line="480" w:lineRule="auto"/>
        <w:ind w:right="-20"/>
        <w:jc w:val="both"/>
        <w:rPr>
          <w:color w:val="000000" w:themeColor="text1"/>
          <w:sz w:val="24"/>
          <w:szCs w:val="24"/>
        </w:rPr>
      </w:pPr>
      <w:r w:rsidRPr="00C17BD5">
        <w:rPr>
          <w:noProof/>
        </w:rPr>
        <w:drawing>
          <wp:inline distT="0" distB="0" distL="0" distR="0" wp14:anchorId="1FFBC528" wp14:editId="74DBB07E">
            <wp:extent cx="5738495" cy="3413760"/>
            <wp:effectExtent l="0" t="0" r="14605" b="15240"/>
            <wp:docPr id="1405667631" name="Chart 1">
              <a:extLst xmlns:a="http://schemas.openxmlformats.org/drawingml/2006/main">
                <a:ext uri="{FF2B5EF4-FFF2-40B4-BE49-F238E27FC236}">
                  <a16:creationId xmlns:a16="http://schemas.microsoft.com/office/drawing/2014/main" id="{1BD2A968-358A-226A-A890-4F5B9B0F0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A6F7FE" w14:textId="77777777" w:rsidR="00D80494" w:rsidRPr="00C17BD5" w:rsidRDefault="00D80494" w:rsidP="00501C70">
      <w:pPr>
        <w:spacing w:line="480" w:lineRule="auto"/>
        <w:ind w:right="-20"/>
        <w:jc w:val="both"/>
        <w:rPr>
          <w:color w:val="000000" w:themeColor="text1"/>
          <w:sz w:val="24"/>
          <w:szCs w:val="24"/>
        </w:rPr>
      </w:pPr>
    </w:p>
    <w:p w14:paraId="18ABB5C4" w14:textId="77777777" w:rsidR="00BF6100" w:rsidRPr="00C17BD5" w:rsidRDefault="00BF6100" w:rsidP="00B70584">
      <w:pPr>
        <w:ind w:right="-20"/>
        <w:jc w:val="both"/>
        <w:rPr>
          <w:color w:val="000000" w:themeColor="text1"/>
          <w:sz w:val="24"/>
          <w:szCs w:val="24"/>
        </w:rPr>
      </w:pPr>
      <w:bookmarkStart w:id="22" w:name="OLE_LINK2"/>
    </w:p>
    <w:p w14:paraId="6933ED5C" w14:textId="77777777" w:rsidR="00BF6100" w:rsidRPr="00C17BD5" w:rsidRDefault="00BF6100" w:rsidP="00B70584">
      <w:pPr>
        <w:ind w:right="-20"/>
        <w:jc w:val="both"/>
        <w:rPr>
          <w:color w:val="000000" w:themeColor="text1"/>
          <w:sz w:val="24"/>
          <w:szCs w:val="24"/>
        </w:rPr>
      </w:pPr>
    </w:p>
    <w:p w14:paraId="2E5D3DDA" w14:textId="77777777" w:rsidR="00BF6100" w:rsidRPr="00C17BD5" w:rsidRDefault="00BF6100" w:rsidP="00B70584">
      <w:pPr>
        <w:ind w:right="-20"/>
        <w:jc w:val="both"/>
        <w:rPr>
          <w:color w:val="000000" w:themeColor="text1"/>
          <w:sz w:val="24"/>
          <w:szCs w:val="24"/>
        </w:rPr>
      </w:pPr>
    </w:p>
    <w:p w14:paraId="7C656302" w14:textId="77777777" w:rsidR="00BF6100" w:rsidRPr="00C17BD5" w:rsidRDefault="00BF6100" w:rsidP="00B70584">
      <w:pPr>
        <w:ind w:right="-20"/>
        <w:jc w:val="both"/>
        <w:rPr>
          <w:color w:val="000000" w:themeColor="text1"/>
          <w:sz w:val="24"/>
          <w:szCs w:val="24"/>
        </w:rPr>
      </w:pPr>
    </w:p>
    <w:p w14:paraId="494FA69B" w14:textId="77777777" w:rsidR="00BF6100" w:rsidRPr="00C17BD5" w:rsidRDefault="00BF6100" w:rsidP="00B70584">
      <w:pPr>
        <w:ind w:right="-20"/>
        <w:jc w:val="both"/>
        <w:rPr>
          <w:color w:val="000000" w:themeColor="text1"/>
          <w:sz w:val="24"/>
          <w:szCs w:val="24"/>
        </w:rPr>
      </w:pPr>
    </w:p>
    <w:p w14:paraId="0ADDEABA" w14:textId="77777777" w:rsidR="00BF6100" w:rsidRPr="00C17BD5" w:rsidRDefault="00BF6100" w:rsidP="00B70584">
      <w:pPr>
        <w:ind w:right="-20"/>
        <w:jc w:val="both"/>
        <w:rPr>
          <w:color w:val="000000" w:themeColor="text1"/>
          <w:sz w:val="24"/>
          <w:szCs w:val="24"/>
        </w:rPr>
      </w:pPr>
    </w:p>
    <w:p w14:paraId="74FB43BE" w14:textId="77777777" w:rsidR="00BF6100" w:rsidRPr="00C17BD5" w:rsidRDefault="00BF6100" w:rsidP="00B70584">
      <w:pPr>
        <w:ind w:right="-20"/>
        <w:jc w:val="both"/>
        <w:rPr>
          <w:color w:val="000000" w:themeColor="text1"/>
          <w:sz w:val="24"/>
          <w:szCs w:val="24"/>
        </w:rPr>
      </w:pPr>
    </w:p>
    <w:p w14:paraId="5CEB9559" w14:textId="7E82A4DA" w:rsidR="00D80494" w:rsidRPr="00C17BD5" w:rsidRDefault="000E7666" w:rsidP="00B70584">
      <w:pPr>
        <w:ind w:right="-20"/>
        <w:jc w:val="both"/>
        <w:rPr>
          <w:color w:val="000000" w:themeColor="text1"/>
          <w:sz w:val="24"/>
          <w:szCs w:val="24"/>
        </w:rPr>
      </w:pPr>
      <w:r w:rsidRPr="00C17BD5">
        <w:rPr>
          <w:color w:val="000000" w:themeColor="text1"/>
          <w:sz w:val="24"/>
          <w:szCs w:val="24"/>
        </w:rPr>
        <w:t xml:space="preserve">Figure </w:t>
      </w:r>
      <w:r w:rsidR="00777C85" w:rsidRPr="00C17BD5">
        <w:rPr>
          <w:color w:val="000000" w:themeColor="text1"/>
          <w:sz w:val="24"/>
          <w:szCs w:val="24"/>
        </w:rPr>
        <w:t>S</w:t>
      </w:r>
      <w:r w:rsidR="00BF6100" w:rsidRPr="00C17BD5">
        <w:rPr>
          <w:color w:val="000000" w:themeColor="text1"/>
          <w:sz w:val="24"/>
          <w:szCs w:val="24"/>
        </w:rPr>
        <w:t>8</w:t>
      </w:r>
      <w:r w:rsidR="00777C85" w:rsidRPr="00C17BD5">
        <w:rPr>
          <w:color w:val="000000" w:themeColor="text1"/>
          <w:sz w:val="24"/>
          <w:szCs w:val="24"/>
        </w:rPr>
        <w:t xml:space="preserve">. </w:t>
      </w:r>
      <w:r w:rsidRPr="00C17BD5">
        <w:rPr>
          <w:color w:val="000000" w:themeColor="text1"/>
          <w:sz w:val="24"/>
          <w:szCs w:val="24"/>
        </w:rPr>
        <w:t>Probability Of Avoiding Diabetes At Year 1, 2, And 3 As Per Deterministic &amp; Probabilistic Sensitivity Analysis – Metformin Group</w:t>
      </w:r>
    </w:p>
    <w:bookmarkEnd w:id="22"/>
    <w:p w14:paraId="4C74733B" w14:textId="26ED0FE9" w:rsidR="00B70584" w:rsidRPr="00C17BD5" w:rsidRDefault="00BF6100" w:rsidP="00501C70">
      <w:pPr>
        <w:spacing w:line="480" w:lineRule="auto"/>
        <w:ind w:right="-20"/>
        <w:jc w:val="both"/>
        <w:rPr>
          <w:color w:val="000000" w:themeColor="text1"/>
          <w:sz w:val="24"/>
          <w:szCs w:val="24"/>
        </w:rPr>
      </w:pPr>
      <w:r w:rsidRPr="00C17BD5">
        <w:rPr>
          <w:noProof/>
        </w:rPr>
        <w:drawing>
          <wp:inline distT="0" distB="0" distL="0" distR="0" wp14:anchorId="6F8813BD" wp14:editId="4D7EA6E1">
            <wp:extent cx="5773420" cy="3370217"/>
            <wp:effectExtent l="0" t="0" r="17780" b="8255"/>
            <wp:docPr id="1121947585" name="Chart 1">
              <a:extLst xmlns:a="http://schemas.openxmlformats.org/drawingml/2006/main">
                <a:ext uri="{FF2B5EF4-FFF2-40B4-BE49-F238E27FC236}">
                  <a16:creationId xmlns:a16="http://schemas.microsoft.com/office/drawing/2014/main" id="{649927C0-9F2C-6773-7B16-F7A878642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8BFA599" w14:textId="73F87F90" w:rsidR="00B70584" w:rsidRPr="00C17BD5" w:rsidRDefault="000E7666" w:rsidP="00B70584">
      <w:pPr>
        <w:ind w:right="-20"/>
        <w:jc w:val="both"/>
        <w:rPr>
          <w:color w:val="000000" w:themeColor="text1"/>
          <w:sz w:val="24"/>
          <w:szCs w:val="24"/>
        </w:rPr>
      </w:pPr>
      <w:r w:rsidRPr="00C17BD5">
        <w:rPr>
          <w:color w:val="000000" w:themeColor="text1"/>
          <w:sz w:val="24"/>
          <w:szCs w:val="24"/>
        </w:rPr>
        <w:t xml:space="preserve">Figure </w:t>
      </w:r>
      <w:r w:rsidR="00777C85" w:rsidRPr="00C17BD5">
        <w:rPr>
          <w:color w:val="000000" w:themeColor="text1"/>
          <w:sz w:val="24"/>
          <w:szCs w:val="24"/>
        </w:rPr>
        <w:t>S</w:t>
      </w:r>
      <w:r w:rsidR="00BF6100" w:rsidRPr="00C17BD5">
        <w:rPr>
          <w:color w:val="000000" w:themeColor="text1"/>
          <w:sz w:val="24"/>
          <w:szCs w:val="24"/>
        </w:rPr>
        <w:t>9</w:t>
      </w:r>
      <w:r w:rsidR="00777C85" w:rsidRPr="00C17BD5">
        <w:rPr>
          <w:color w:val="000000" w:themeColor="text1"/>
          <w:sz w:val="24"/>
          <w:szCs w:val="24"/>
        </w:rPr>
        <w:t xml:space="preserve">. </w:t>
      </w:r>
      <w:r w:rsidRPr="00C17BD5">
        <w:rPr>
          <w:color w:val="000000" w:themeColor="text1"/>
          <w:sz w:val="24"/>
          <w:szCs w:val="24"/>
        </w:rPr>
        <w:t xml:space="preserve">Probability Of Avoiding Diabetes At Year 1, 2, And 3 As Per Deterministic &amp; Probabilistic Sensitivity Analysis – LSM + Metformin </w:t>
      </w:r>
      <w:r w:rsidR="00777C85" w:rsidRPr="00C17BD5">
        <w:rPr>
          <w:color w:val="000000" w:themeColor="text1"/>
          <w:sz w:val="24"/>
          <w:szCs w:val="24"/>
        </w:rPr>
        <w:t>GROUP</w:t>
      </w:r>
    </w:p>
    <w:p w14:paraId="267045C5" w14:textId="3081E673" w:rsidR="00E43DDE" w:rsidRPr="00C17BD5" w:rsidRDefault="00BF6100" w:rsidP="00501C70">
      <w:pPr>
        <w:spacing w:line="480" w:lineRule="auto"/>
        <w:ind w:right="-20"/>
        <w:jc w:val="both"/>
        <w:rPr>
          <w:color w:val="000000" w:themeColor="text1"/>
          <w:sz w:val="24"/>
          <w:szCs w:val="24"/>
        </w:rPr>
      </w:pPr>
      <w:r w:rsidRPr="00C17BD5">
        <w:rPr>
          <w:noProof/>
        </w:rPr>
        <w:drawing>
          <wp:inline distT="0" distB="0" distL="0" distR="0" wp14:anchorId="0272A3EC" wp14:editId="0D7FF76A">
            <wp:extent cx="5773420" cy="3283132"/>
            <wp:effectExtent l="0" t="0" r="17780" b="6350"/>
            <wp:docPr id="2096516679" name="Chart 1">
              <a:extLst xmlns:a="http://schemas.openxmlformats.org/drawingml/2006/main">
                <a:ext uri="{FF2B5EF4-FFF2-40B4-BE49-F238E27FC236}">
                  <a16:creationId xmlns:a16="http://schemas.microsoft.com/office/drawing/2014/main" id="{E5844DE2-13A2-5B84-1209-1FC9B15E2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CE93787" w14:textId="4C5B61BB" w:rsidR="00E43DDE" w:rsidRDefault="00E43DDE" w:rsidP="00501C70">
      <w:pPr>
        <w:spacing w:line="480" w:lineRule="auto"/>
        <w:ind w:right="-20"/>
        <w:jc w:val="both"/>
        <w:rPr>
          <w:color w:val="000000" w:themeColor="text1"/>
          <w:sz w:val="24"/>
          <w:szCs w:val="24"/>
        </w:rPr>
      </w:pPr>
    </w:p>
    <w:p w14:paraId="0B5BDEDD" w14:textId="77777777" w:rsidR="00C17BD5" w:rsidRDefault="00C17BD5" w:rsidP="00501C70">
      <w:pPr>
        <w:spacing w:line="480" w:lineRule="auto"/>
        <w:ind w:right="-20"/>
        <w:jc w:val="both"/>
        <w:rPr>
          <w:color w:val="000000" w:themeColor="text1"/>
          <w:sz w:val="24"/>
          <w:szCs w:val="24"/>
        </w:rPr>
      </w:pPr>
    </w:p>
    <w:p w14:paraId="25894049" w14:textId="77777777" w:rsidR="00C17BD5" w:rsidRPr="00C17BD5" w:rsidRDefault="00C17BD5" w:rsidP="00501C70">
      <w:pPr>
        <w:spacing w:line="480" w:lineRule="auto"/>
        <w:ind w:right="-20"/>
        <w:jc w:val="both"/>
        <w:rPr>
          <w:color w:val="000000" w:themeColor="text1"/>
          <w:sz w:val="24"/>
          <w:szCs w:val="24"/>
        </w:rPr>
      </w:pPr>
    </w:p>
    <w:p w14:paraId="1126E38B" w14:textId="25086484" w:rsidR="75A1BAD9" w:rsidRPr="00C17BD5" w:rsidRDefault="00C17BD5" w:rsidP="75A1BAD9">
      <w:pPr>
        <w:spacing w:line="480" w:lineRule="auto"/>
        <w:ind w:right="-20"/>
        <w:jc w:val="both"/>
        <w:rPr>
          <w:color w:val="000000" w:themeColor="text1"/>
          <w:sz w:val="24"/>
          <w:szCs w:val="24"/>
        </w:rPr>
      </w:pPr>
      <w:r>
        <w:rPr>
          <w:color w:val="000000" w:themeColor="text1"/>
          <w:sz w:val="32"/>
          <w:szCs w:val="32"/>
        </w:rPr>
        <w:lastRenderedPageBreak/>
        <w:t>7</w:t>
      </w:r>
      <w:r w:rsidR="77C8DC04" w:rsidRPr="00C17BD5">
        <w:rPr>
          <w:color w:val="000000" w:themeColor="text1"/>
          <w:sz w:val="32"/>
          <w:szCs w:val="32"/>
        </w:rPr>
        <w:t xml:space="preserve">.2 </w:t>
      </w:r>
      <w:r w:rsidR="2463DD2B" w:rsidRPr="00C17BD5">
        <w:rPr>
          <w:color w:val="000000" w:themeColor="text1"/>
          <w:sz w:val="32"/>
          <w:szCs w:val="32"/>
        </w:rPr>
        <w:t>Alpha and Beta Calculation</w:t>
      </w:r>
      <w:r w:rsidR="2463DD2B" w:rsidRPr="00C17BD5">
        <w:rPr>
          <w:color w:val="000000" w:themeColor="text1"/>
          <w:sz w:val="24"/>
          <w:szCs w:val="24"/>
        </w:rPr>
        <w:t>-</w:t>
      </w:r>
    </w:p>
    <w:p w14:paraId="0E58EDA3" w14:textId="2E4DE152" w:rsidR="74594C3D" w:rsidRPr="00C17BD5" w:rsidRDefault="00C17BD5" w:rsidP="0BAFECBE">
      <w:pPr>
        <w:spacing w:line="480" w:lineRule="auto"/>
        <w:ind w:right="-20"/>
        <w:jc w:val="both"/>
        <w:rPr>
          <w:color w:val="000000" w:themeColor="text1"/>
          <w:sz w:val="24"/>
          <w:szCs w:val="24"/>
        </w:rPr>
      </w:pPr>
      <w:r>
        <w:rPr>
          <w:color w:val="000000" w:themeColor="text1"/>
          <w:sz w:val="24"/>
          <w:szCs w:val="24"/>
        </w:rPr>
        <w:t>7</w:t>
      </w:r>
      <w:r w:rsidR="74594C3D" w:rsidRPr="00C17BD5">
        <w:rPr>
          <w:color w:val="000000" w:themeColor="text1"/>
          <w:sz w:val="24"/>
          <w:szCs w:val="24"/>
        </w:rPr>
        <w:t xml:space="preserve">.2.1. </w:t>
      </w:r>
      <w:r w:rsidR="6FED6022" w:rsidRPr="00C17BD5">
        <w:rPr>
          <w:color w:val="000000" w:themeColor="text1"/>
          <w:sz w:val="24"/>
          <w:szCs w:val="24"/>
        </w:rPr>
        <w:t>Clinical Parameters:-</w:t>
      </w:r>
    </w:p>
    <w:p w14:paraId="651A9D31" w14:textId="5FCD340A" w:rsidR="19A63E1A" w:rsidRPr="00C17BD5" w:rsidRDefault="19A63E1A" w:rsidP="0BAFECBE">
      <w:pPr>
        <w:spacing w:line="480" w:lineRule="auto"/>
        <w:ind w:left="-20" w:right="-20"/>
        <w:jc w:val="both"/>
        <w:rPr>
          <w:strike/>
          <w:color w:val="000000" w:themeColor="text1"/>
          <w:sz w:val="24"/>
          <w:szCs w:val="24"/>
        </w:rPr>
      </w:pPr>
      <w:r w:rsidRPr="00C17BD5">
        <w:rPr>
          <w:color w:val="000000" w:themeColor="text1"/>
          <w:sz w:val="24"/>
          <w:szCs w:val="24"/>
        </w:rPr>
        <w:t xml:space="preserve">Considering </w:t>
      </w:r>
    </w:p>
    <w:p w14:paraId="05CBC418" w14:textId="138D880D" w:rsidR="19A63E1A" w:rsidRPr="00C17BD5" w:rsidRDefault="19A63E1A" w:rsidP="00DF3D2C">
      <w:pPr>
        <w:spacing w:line="480" w:lineRule="auto"/>
        <w:ind w:right="-20"/>
        <w:jc w:val="both"/>
        <w:rPr>
          <w:rFonts w:eastAsia="Cambria Math"/>
          <w:color w:val="000000" w:themeColor="text1"/>
          <w:sz w:val="24"/>
          <w:szCs w:val="24"/>
        </w:rPr>
      </w:pPr>
      <w:r w:rsidRPr="00C17BD5">
        <w:rPr>
          <w:rFonts w:eastAsia="Cambria Math"/>
          <w:color w:val="000000" w:themeColor="text1"/>
          <w:sz w:val="24"/>
          <w:szCs w:val="24"/>
        </w:rPr>
        <w:t>(α+β)</w:t>
      </w:r>
      <w:r w:rsidRPr="00C17BD5">
        <w:rPr>
          <w:rFonts w:eastAsia="Calibri"/>
          <w:color w:val="000000" w:themeColor="text1"/>
          <w:sz w:val="24"/>
          <w:szCs w:val="24"/>
        </w:rPr>
        <w:t xml:space="preserve"> = E(x) (1-E(x)) </w:t>
      </w:r>
      <w:r w:rsidRPr="00C17BD5">
        <w:rPr>
          <w:rFonts w:eastAsia="Cambria Math"/>
          <w:color w:val="000000" w:themeColor="text1"/>
          <w:sz w:val="24"/>
          <w:szCs w:val="24"/>
        </w:rPr>
        <w:t>(1/s</w:t>
      </w:r>
      <w:r w:rsidRPr="00C17BD5">
        <w:rPr>
          <w:rFonts w:eastAsia="Cambria Math"/>
          <w:color w:val="000000" w:themeColor="text1"/>
          <w:sz w:val="24"/>
          <w:szCs w:val="24"/>
          <w:vertAlign w:val="superscript"/>
        </w:rPr>
        <w:t xml:space="preserve">2)  </w:t>
      </w:r>
      <w:r w:rsidRPr="00C17BD5">
        <w:rPr>
          <w:rFonts w:eastAsia="Cambria Math"/>
          <w:color w:val="000000" w:themeColor="text1"/>
          <w:sz w:val="24"/>
          <w:szCs w:val="24"/>
        </w:rPr>
        <w:t>-1</w:t>
      </w:r>
    </w:p>
    <w:p w14:paraId="6FED4CDA" w14:textId="734D2133" w:rsidR="19A63E1A" w:rsidRPr="00C17BD5" w:rsidRDefault="19A63E1A" w:rsidP="0BAFECBE">
      <w:pPr>
        <w:spacing w:line="480" w:lineRule="auto"/>
        <w:ind w:right="-20"/>
        <w:jc w:val="both"/>
        <w:rPr>
          <w:rFonts w:eastAsia="Cambria Math"/>
          <w:color w:val="000000" w:themeColor="text1"/>
          <w:sz w:val="24"/>
          <w:szCs w:val="24"/>
        </w:rPr>
      </w:pPr>
      <w:r w:rsidRPr="00C17BD5">
        <w:rPr>
          <w:rFonts w:eastAsia="Calibri"/>
          <w:color w:val="000000" w:themeColor="text1"/>
          <w:sz w:val="24"/>
          <w:szCs w:val="24"/>
        </w:rPr>
        <w:t xml:space="preserve">E(x) = </w:t>
      </w:r>
      <w:r w:rsidRPr="00C17BD5">
        <w:rPr>
          <w:rFonts w:eastAsia="Cambria Math"/>
          <w:color w:val="000000" w:themeColor="text1"/>
          <w:sz w:val="24"/>
          <w:szCs w:val="24"/>
        </w:rPr>
        <w:t>α/(α+β)</w:t>
      </w:r>
    </w:p>
    <w:p w14:paraId="14FFF0FF" w14:textId="5DA36EE2" w:rsidR="19A63E1A" w:rsidRPr="00C17BD5" w:rsidRDefault="19A63E1A">
      <w:pPr>
        <w:spacing w:line="480" w:lineRule="auto"/>
        <w:ind w:right="-20"/>
        <w:jc w:val="both"/>
        <w:rPr>
          <w:rFonts w:eastAsia="Cambria Math"/>
          <w:color w:val="000000" w:themeColor="text1"/>
          <w:sz w:val="24"/>
          <w:szCs w:val="24"/>
        </w:rPr>
      </w:pPr>
      <w:r w:rsidRPr="00C17BD5">
        <w:rPr>
          <w:rFonts w:eastAsia="Cambria Math"/>
          <w:color w:val="000000" w:themeColor="text1"/>
          <w:sz w:val="24"/>
          <w:szCs w:val="24"/>
        </w:rPr>
        <w:t>Where, E(x)= Mean/</w:t>
      </w:r>
      <w:r w:rsidR="2F520B5C" w:rsidRPr="00C17BD5">
        <w:rPr>
          <w:rFonts w:eastAsia="Cambria Math"/>
          <w:color w:val="000000" w:themeColor="text1"/>
          <w:sz w:val="24"/>
          <w:szCs w:val="24"/>
        </w:rPr>
        <w:t>cumulative</w:t>
      </w:r>
      <w:r w:rsidRPr="00C17BD5">
        <w:rPr>
          <w:rFonts w:eastAsia="Cambria Math"/>
          <w:color w:val="000000" w:themeColor="text1"/>
          <w:sz w:val="24"/>
          <w:szCs w:val="24"/>
        </w:rPr>
        <w:t xml:space="preserve"> incidence reported and S</w:t>
      </w:r>
      <w:r w:rsidR="0C0F97EF" w:rsidRPr="00C17BD5">
        <w:rPr>
          <w:rFonts w:eastAsia="Cambria Math"/>
          <w:color w:val="000000" w:themeColor="text1"/>
          <w:sz w:val="24"/>
          <w:szCs w:val="24"/>
        </w:rPr>
        <w:t>tandard error (S</w:t>
      </w:r>
      <w:r w:rsidR="0C0F97EF" w:rsidRPr="00C17BD5">
        <w:rPr>
          <w:rFonts w:eastAsia="Cambria Math"/>
          <w:color w:val="000000" w:themeColor="text1"/>
          <w:sz w:val="24"/>
          <w:szCs w:val="24"/>
          <w:vertAlign w:val="superscript"/>
        </w:rPr>
        <w:t>2</w:t>
      </w:r>
      <w:r w:rsidR="0C0F97EF" w:rsidRPr="00C17BD5">
        <w:rPr>
          <w:rFonts w:eastAsia="Cambria Math"/>
          <w:color w:val="000000" w:themeColor="text1"/>
          <w:sz w:val="24"/>
          <w:szCs w:val="24"/>
        </w:rPr>
        <w:t xml:space="preserve">) is calculated using 95% CI= </w:t>
      </w:r>
      <w:r w:rsidR="2CC509FA" w:rsidRPr="00C17BD5">
        <w:rPr>
          <w:rFonts w:eastAsia="Cambria Math"/>
          <w:color w:val="000000" w:themeColor="text1"/>
          <w:sz w:val="24"/>
          <w:szCs w:val="24"/>
        </w:rPr>
        <w:t xml:space="preserve">mean </w:t>
      </w:r>
      <w:r w:rsidR="2CC509FA" w:rsidRPr="00C17BD5">
        <w:rPr>
          <w:rFonts w:eastAsia="Cambria Math"/>
          <w:color w:val="000000" w:themeColor="text1"/>
          <w:sz w:val="24"/>
          <w:szCs w:val="24"/>
          <w:u w:val="single"/>
        </w:rPr>
        <w:t>+</w:t>
      </w:r>
      <w:r w:rsidR="2CC509FA" w:rsidRPr="00C17BD5">
        <w:rPr>
          <w:rFonts w:eastAsia="Cambria Math"/>
          <w:color w:val="000000" w:themeColor="text1"/>
          <w:sz w:val="24"/>
          <w:szCs w:val="24"/>
        </w:rPr>
        <w:t xml:space="preserve"> </w:t>
      </w:r>
      <w:r w:rsidR="0C0F97EF" w:rsidRPr="00C17BD5">
        <w:rPr>
          <w:rFonts w:eastAsia="Cambria Math"/>
          <w:color w:val="000000" w:themeColor="text1"/>
          <w:sz w:val="24"/>
          <w:szCs w:val="24"/>
        </w:rPr>
        <w:t>1.96*</w:t>
      </w:r>
      <w:r w:rsidR="5057DC46" w:rsidRPr="00C17BD5">
        <w:rPr>
          <w:rFonts w:eastAsia="Cambria Math"/>
          <w:color w:val="000000" w:themeColor="text1"/>
          <w:sz w:val="24"/>
          <w:szCs w:val="24"/>
        </w:rPr>
        <w:t>(SE)</w:t>
      </w:r>
      <w:r w:rsidR="056FDBF1" w:rsidRPr="00C17BD5">
        <w:rPr>
          <w:rFonts w:eastAsia="Cambria Math"/>
          <w:color w:val="000000" w:themeColor="text1"/>
          <w:sz w:val="24"/>
          <w:szCs w:val="24"/>
        </w:rPr>
        <w:t>.</w:t>
      </w:r>
    </w:p>
    <w:p w14:paraId="1EC0C4FE" w14:textId="5A49B50E" w:rsidR="00C550C7" w:rsidRPr="00C17BD5" w:rsidRDefault="06DBF558" w:rsidP="00501C70">
      <w:pPr>
        <w:spacing w:line="480" w:lineRule="auto"/>
        <w:ind w:right="-20"/>
        <w:jc w:val="both"/>
        <w:rPr>
          <w:color w:val="000000" w:themeColor="text1"/>
          <w:sz w:val="24"/>
          <w:szCs w:val="24"/>
        </w:rPr>
      </w:pPr>
      <w:r w:rsidRPr="00C17BD5">
        <w:rPr>
          <w:color w:val="000000" w:themeColor="text1"/>
          <w:sz w:val="24"/>
          <w:szCs w:val="24"/>
        </w:rPr>
        <w:t>TABLE S</w:t>
      </w:r>
      <w:r w:rsidR="001A3EEA" w:rsidRPr="00C17BD5">
        <w:rPr>
          <w:color w:val="000000" w:themeColor="text1"/>
          <w:sz w:val="24"/>
          <w:szCs w:val="24"/>
        </w:rPr>
        <w:t>8</w:t>
      </w:r>
      <w:r w:rsidRPr="00C17BD5">
        <w:rPr>
          <w:color w:val="000000" w:themeColor="text1"/>
          <w:sz w:val="24"/>
          <w:szCs w:val="24"/>
        </w:rPr>
        <w:t xml:space="preserve">. </w:t>
      </w:r>
      <w:r w:rsidR="000E7666" w:rsidRPr="00C17BD5">
        <w:rPr>
          <w:color w:val="000000" w:themeColor="text1"/>
          <w:sz w:val="24"/>
          <w:szCs w:val="24"/>
        </w:rPr>
        <w:t>Standard Error, Alpha &amp; Beta Values For Cumulative Incidence Of Diabetes</w:t>
      </w:r>
    </w:p>
    <w:tbl>
      <w:tblPr>
        <w:tblStyle w:val="GridTable1Light-Accent1"/>
        <w:tblW w:w="9355" w:type="dxa"/>
        <w:tblLook w:val="04A0" w:firstRow="1" w:lastRow="0" w:firstColumn="1" w:lastColumn="0" w:noHBand="0" w:noVBand="1"/>
      </w:tblPr>
      <w:tblGrid>
        <w:gridCol w:w="1121"/>
        <w:gridCol w:w="1121"/>
        <w:gridCol w:w="1121"/>
        <w:gridCol w:w="1121"/>
        <w:gridCol w:w="1502"/>
        <w:gridCol w:w="1271"/>
        <w:gridCol w:w="2098"/>
      </w:tblGrid>
      <w:tr w:rsidR="00B70584" w:rsidRPr="00C17BD5" w14:paraId="63C0CED7" w14:textId="77777777" w:rsidTr="00B7058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21" w:type="dxa"/>
            <w:noWrap/>
            <w:hideMark/>
          </w:tcPr>
          <w:p w14:paraId="4C921E79" w14:textId="77777777" w:rsidR="00B70584" w:rsidRPr="00C17BD5" w:rsidRDefault="00B70584" w:rsidP="00B70584">
            <w:pPr>
              <w:widowControl/>
              <w:autoSpaceDE/>
              <w:autoSpaceDN/>
              <w:rPr>
                <w:sz w:val="24"/>
                <w:szCs w:val="24"/>
                <w:lang w:val="en-IN" w:eastAsia="en-GB"/>
              </w:rPr>
            </w:pPr>
          </w:p>
        </w:tc>
        <w:tc>
          <w:tcPr>
            <w:tcW w:w="1121" w:type="dxa"/>
            <w:noWrap/>
            <w:hideMark/>
          </w:tcPr>
          <w:p w14:paraId="1CA7E7B8" w14:textId="555A849C" w:rsidR="00B70584" w:rsidRPr="00C17BD5" w:rsidRDefault="00B70584" w:rsidP="00B70584">
            <w:pPr>
              <w:widowControl/>
              <w:autoSpaceDE/>
              <w:autoSpaceDN/>
              <w:cnfStyle w:val="100000000000" w:firstRow="1"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Mean</w:t>
            </w:r>
          </w:p>
        </w:tc>
        <w:tc>
          <w:tcPr>
            <w:tcW w:w="1121" w:type="dxa"/>
            <w:noWrap/>
            <w:hideMark/>
          </w:tcPr>
          <w:p w14:paraId="70713690" w14:textId="77777777" w:rsidR="00B70584" w:rsidRPr="00C17BD5" w:rsidRDefault="00B70584" w:rsidP="00B70584">
            <w:pPr>
              <w:widowControl/>
              <w:autoSpaceDE/>
              <w:autoSpaceDN/>
              <w:cnfStyle w:val="100000000000" w:firstRow="1"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95% CI LL</w:t>
            </w:r>
          </w:p>
        </w:tc>
        <w:tc>
          <w:tcPr>
            <w:tcW w:w="1121" w:type="dxa"/>
            <w:noWrap/>
            <w:hideMark/>
          </w:tcPr>
          <w:p w14:paraId="42471F69" w14:textId="77777777" w:rsidR="00B70584" w:rsidRPr="00C17BD5" w:rsidRDefault="00B70584" w:rsidP="00B70584">
            <w:pPr>
              <w:widowControl/>
              <w:autoSpaceDE/>
              <w:autoSpaceDN/>
              <w:cnfStyle w:val="100000000000" w:firstRow="1"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95% CI UL</w:t>
            </w:r>
          </w:p>
        </w:tc>
        <w:tc>
          <w:tcPr>
            <w:tcW w:w="1502" w:type="dxa"/>
            <w:noWrap/>
            <w:hideMark/>
          </w:tcPr>
          <w:p w14:paraId="4AD07479" w14:textId="229CD9CC" w:rsidR="00B70584" w:rsidRPr="00C17BD5" w:rsidRDefault="00B70584" w:rsidP="00B70584">
            <w:pPr>
              <w:widowControl/>
              <w:autoSpaceDE/>
              <w:autoSpaceDN/>
              <w:cnfStyle w:val="100000000000" w:firstRow="1"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SE</w:t>
            </w:r>
          </w:p>
        </w:tc>
        <w:tc>
          <w:tcPr>
            <w:tcW w:w="1271" w:type="dxa"/>
            <w:noWrap/>
            <w:hideMark/>
          </w:tcPr>
          <w:p w14:paraId="3E3A0411" w14:textId="77777777" w:rsidR="00B70584" w:rsidRPr="00C17BD5" w:rsidRDefault="00B70584" w:rsidP="00B70584">
            <w:pPr>
              <w:widowControl/>
              <w:autoSpaceDE/>
              <w:autoSpaceDN/>
              <w:cnfStyle w:val="100000000000" w:firstRow="1"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α</w:t>
            </w:r>
          </w:p>
        </w:tc>
        <w:tc>
          <w:tcPr>
            <w:tcW w:w="2098" w:type="dxa"/>
            <w:noWrap/>
            <w:hideMark/>
          </w:tcPr>
          <w:p w14:paraId="52BACFC0" w14:textId="77777777" w:rsidR="00B70584" w:rsidRPr="00C17BD5" w:rsidRDefault="00B70584" w:rsidP="00B70584">
            <w:pPr>
              <w:widowControl/>
              <w:autoSpaceDE/>
              <w:autoSpaceDN/>
              <w:cnfStyle w:val="100000000000" w:firstRow="1"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β</w:t>
            </w:r>
          </w:p>
        </w:tc>
      </w:tr>
      <w:tr w:rsidR="00B70584" w:rsidRPr="00C17BD5" w14:paraId="2F0F0C6B" w14:textId="77777777" w:rsidTr="00B70584">
        <w:trPr>
          <w:trHeight w:val="390"/>
        </w:trPr>
        <w:tc>
          <w:tcPr>
            <w:cnfStyle w:val="001000000000" w:firstRow="0" w:lastRow="0" w:firstColumn="1" w:lastColumn="0" w:oddVBand="0" w:evenVBand="0" w:oddHBand="0" w:evenHBand="0" w:firstRowFirstColumn="0" w:firstRowLastColumn="0" w:lastRowFirstColumn="0" w:lastRowLastColumn="0"/>
            <w:tcW w:w="1121" w:type="dxa"/>
            <w:noWrap/>
            <w:hideMark/>
          </w:tcPr>
          <w:p w14:paraId="76CC02FE" w14:textId="77777777" w:rsidR="00B70584" w:rsidRPr="00C17BD5" w:rsidRDefault="00B70584" w:rsidP="00B70584">
            <w:pPr>
              <w:widowControl/>
              <w:autoSpaceDE/>
              <w:autoSpaceDN/>
              <w:rPr>
                <w:color w:val="000000"/>
                <w:sz w:val="24"/>
                <w:szCs w:val="24"/>
                <w:lang w:val="en-IN" w:eastAsia="en-GB"/>
              </w:rPr>
            </w:pPr>
            <w:r w:rsidRPr="00C17BD5">
              <w:rPr>
                <w:color w:val="000000"/>
                <w:sz w:val="24"/>
                <w:szCs w:val="24"/>
                <w:lang w:val="en-IN" w:eastAsia="en-GB"/>
              </w:rPr>
              <w:t>Control</w:t>
            </w:r>
          </w:p>
        </w:tc>
        <w:tc>
          <w:tcPr>
            <w:tcW w:w="1121" w:type="dxa"/>
            <w:noWrap/>
            <w:hideMark/>
          </w:tcPr>
          <w:p w14:paraId="0B9BB1E7"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0.55</w:t>
            </w:r>
          </w:p>
        </w:tc>
        <w:tc>
          <w:tcPr>
            <w:tcW w:w="1121" w:type="dxa"/>
            <w:noWrap/>
            <w:hideMark/>
          </w:tcPr>
          <w:p w14:paraId="6F04A67C"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0.46</w:t>
            </w:r>
          </w:p>
        </w:tc>
        <w:tc>
          <w:tcPr>
            <w:tcW w:w="1121" w:type="dxa"/>
            <w:noWrap/>
            <w:hideMark/>
          </w:tcPr>
          <w:p w14:paraId="2073CC66"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0.635</w:t>
            </w:r>
          </w:p>
        </w:tc>
        <w:tc>
          <w:tcPr>
            <w:tcW w:w="1502" w:type="dxa"/>
            <w:noWrap/>
            <w:hideMark/>
          </w:tcPr>
          <w:p w14:paraId="3E5BF1CA"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0.044642857</w:t>
            </w:r>
          </w:p>
        </w:tc>
        <w:tc>
          <w:tcPr>
            <w:tcW w:w="1271" w:type="dxa"/>
            <w:noWrap/>
            <w:hideMark/>
          </w:tcPr>
          <w:p w14:paraId="04744F88"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2.4992</w:t>
            </w:r>
          </w:p>
        </w:tc>
        <w:tc>
          <w:tcPr>
            <w:tcW w:w="2098" w:type="dxa"/>
            <w:noWrap/>
            <w:hideMark/>
          </w:tcPr>
          <w:p w14:paraId="7D1BD032"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2.0448</w:t>
            </w:r>
          </w:p>
        </w:tc>
      </w:tr>
      <w:tr w:rsidR="00B70584" w:rsidRPr="00C17BD5" w14:paraId="00714B5A" w14:textId="77777777" w:rsidTr="00B70584">
        <w:trPr>
          <w:trHeight w:val="390"/>
        </w:trPr>
        <w:tc>
          <w:tcPr>
            <w:cnfStyle w:val="001000000000" w:firstRow="0" w:lastRow="0" w:firstColumn="1" w:lastColumn="0" w:oddVBand="0" w:evenVBand="0" w:oddHBand="0" w:evenHBand="0" w:firstRowFirstColumn="0" w:firstRowLastColumn="0" w:lastRowFirstColumn="0" w:lastRowLastColumn="0"/>
            <w:tcW w:w="1121" w:type="dxa"/>
            <w:noWrap/>
            <w:hideMark/>
          </w:tcPr>
          <w:p w14:paraId="6F5C4141" w14:textId="77777777" w:rsidR="00B70584" w:rsidRPr="00C17BD5" w:rsidRDefault="00B70584" w:rsidP="00B70584">
            <w:pPr>
              <w:widowControl/>
              <w:autoSpaceDE/>
              <w:autoSpaceDN/>
              <w:rPr>
                <w:color w:val="000000"/>
                <w:sz w:val="24"/>
                <w:szCs w:val="24"/>
                <w:lang w:val="en-IN" w:eastAsia="en-GB"/>
              </w:rPr>
            </w:pPr>
            <w:r w:rsidRPr="00C17BD5">
              <w:rPr>
                <w:color w:val="000000"/>
                <w:sz w:val="24"/>
                <w:szCs w:val="24"/>
                <w:lang w:val="en-IN" w:eastAsia="en-GB"/>
              </w:rPr>
              <w:t>LSM</w:t>
            </w:r>
          </w:p>
        </w:tc>
        <w:tc>
          <w:tcPr>
            <w:tcW w:w="1121" w:type="dxa"/>
            <w:noWrap/>
            <w:hideMark/>
          </w:tcPr>
          <w:p w14:paraId="41405964"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0.393</w:t>
            </w:r>
          </w:p>
        </w:tc>
        <w:tc>
          <w:tcPr>
            <w:tcW w:w="1121" w:type="dxa"/>
            <w:noWrap/>
            <w:hideMark/>
          </w:tcPr>
          <w:p w14:paraId="5CB2380E"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0.304</w:t>
            </w:r>
          </w:p>
        </w:tc>
        <w:tc>
          <w:tcPr>
            <w:tcW w:w="1121" w:type="dxa"/>
            <w:noWrap/>
            <w:hideMark/>
          </w:tcPr>
          <w:p w14:paraId="3C1D4C0D"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0.485</w:t>
            </w:r>
          </w:p>
        </w:tc>
        <w:tc>
          <w:tcPr>
            <w:tcW w:w="1502" w:type="dxa"/>
            <w:noWrap/>
            <w:hideMark/>
          </w:tcPr>
          <w:p w14:paraId="74188D45"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0.046173469</w:t>
            </w:r>
          </w:p>
        </w:tc>
        <w:tc>
          <w:tcPr>
            <w:tcW w:w="1271" w:type="dxa"/>
            <w:noWrap/>
            <w:hideMark/>
          </w:tcPr>
          <w:p w14:paraId="5F944A29" w14:textId="1FAF45A1"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1.6373</w:t>
            </w:r>
          </w:p>
        </w:tc>
        <w:tc>
          <w:tcPr>
            <w:tcW w:w="2098" w:type="dxa"/>
            <w:noWrap/>
            <w:hideMark/>
          </w:tcPr>
          <w:p w14:paraId="56EDEB86" w14:textId="55CEF2C6"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2.5290</w:t>
            </w:r>
          </w:p>
        </w:tc>
      </w:tr>
      <w:tr w:rsidR="00B70584" w:rsidRPr="00C17BD5" w14:paraId="445FC0CD" w14:textId="77777777" w:rsidTr="00B70584">
        <w:trPr>
          <w:trHeight w:val="390"/>
        </w:trPr>
        <w:tc>
          <w:tcPr>
            <w:cnfStyle w:val="001000000000" w:firstRow="0" w:lastRow="0" w:firstColumn="1" w:lastColumn="0" w:oddVBand="0" w:evenVBand="0" w:oddHBand="0" w:evenHBand="0" w:firstRowFirstColumn="0" w:firstRowLastColumn="0" w:lastRowFirstColumn="0" w:lastRowLastColumn="0"/>
            <w:tcW w:w="1121" w:type="dxa"/>
            <w:noWrap/>
            <w:hideMark/>
          </w:tcPr>
          <w:p w14:paraId="15645CBE" w14:textId="77777777" w:rsidR="00B70584" w:rsidRPr="00C17BD5" w:rsidRDefault="00B70584" w:rsidP="00B70584">
            <w:pPr>
              <w:widowControl/>
              <w:autoSpaceDE/>
              <w:autoSpaceDN/>
              <w:rPr>
                <w:color w:val="000000"/>
                <w:sz w:val="24"/>
                <w:szCs w:val="24"/>
                <w:lang w:val="en-IN" w:eastAsia="en-GB"/>
              </w:rPr>
            </w:pPr>
            <w:r w:rsidRPr="00C17BD5">
              <w:rPr>
                <w:color w:val="000000"/>
                <w:sz w:val="24"/>
                <w:szCs w:val="24"/>
                <w:lang w:val="en-IN" w:eastAsia="en-GB"/>
              </w:rPr>
              <w:t>MET</w:t>
            </w:r>
          </w:p>
        </w:tc>
        <w:tc>
          <w:tcPr>
            <w:tcW w:w="1121" w:type="dxa"/>
            <w:noWrap/>
            <w:hideMark/>
          </w:tcPr>
          <w:p w14:paraId="46469C79"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0.405</w:t>
            </w:r>
          </w:p>
        </w:tc>
        <w:tc>
          <w:tcPr>
            <w:tcW w:w="1121" w:type="dxa"/>
            <w:noWrap/>
            <w:hideMark/>
          </w:tcPr>
          <w:p w14:paraId="1DED9CD2"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0.32</w:t>
            </w:r>
          </w:p>
        </w:tc>
        <w:tc>
          <w:tcPr>
            <w:tcW w:w="1121" w:type="dxa"/>
            <w:noWrap/>
            <w:hideMark/>
          </w:tcPr>
          <w:p w14:paraId="3FA5F1C4"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0.497</w:t>
            </w:r>
          </w:p>
        </w:tc>
        <w:tc>
          <w:tcPr>
            <w:tcW w:w="1502" w:type="dxa"/>
            <w:noWrap/>
            <w:hideMark/>
          </w:tcPr>
          <w:p w14:paraId="23F848CA"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0.045153061</w:t>
            </w:r>
          </w:p>
        </w:tc>
        <w:tc>
          <w:tcPr>
            <w:tcW w:w="1271" w:type="dxa"/>
            <w:noWrap/>
            <w:hideMark/>
          </w:tcPr>
          <w:p w14:paraId="222D55FF" w14:textId="741AA459"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1.7564</w:t>
            </w:r>
          </w:p>
        </w:tc>
        <w:tc>
          <w:tcPr>
            <w:tcW w:w="2098" w:type="dxa"/>
            <w:noWrap/>
            <w:hideMark/>
          </w:tcPr>
          <w:p w14:paraId="4048CFFC" w14:textId="701E9D9E"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2.5804</w:t>
            </w:r>
          </w:p>
        </w:tc>
      </w:tr>
      <w:tr w:rsidR="00B70584" w:rsidRPr="00C17BD5" w14:paraId="6A35E009" w14:textId="77777777" w:rsidTr="00B70584">
        <w:trPr>
          <w:trHeight w:val="390"/>
        </w:trPr>
        <w:tc>
          <w:tcPr>
            <w:cnfStyle w:val="001000000000" w:firstRow="0" w:lastRow="0" w:firstColumn="1" w:lastColumn="0" w:oddVBand="0" w:evenVBand="0" w:oddHBand="0" w:evenHBand="0" w:firstRowFirstColumn="0" w:firstRowLastColumn="0" w:lastRowFirstColumn="0" w:lastRowLastColumn="0"/>
            <w:tcW w:w="1121" w:type="dxa"/>
            <w:noWrap/>
            <w:hideMark/>
          </w:tcPr>
          <w:p w14:paraId="2874528A" w14:textId="77777777" w:rsidR="00B70584" w:rsidRPr="00C17BD5" w:rsidRDefault="00B70584" w:rsidP="00B70584">
            <w:pPr>
              <w:widowControl/>
              <w:autoSpaceDE/>
              <w:autoSpaceDN/>
              <w:rPr>
                <w:color w:val="000000"/>
                <w:sz w:val="24"/>
                <w:szCs w:val="24"/>
                <w:lang w:val="en-IN" w:eastAsia="en-GB"/>
              </w:rPr>
            </w:pPr>
            <w:r w:rsidRPr="00C17BD5">
              <w:rPr>
                <w:color w:val="000000"/>
                <w:sz w:val="24"/>
                <w:szCs w:val="24"/>
                <w:lang w:val="en-IN" w:eastAsia="en-GB"/>
              </w:rPr>
              <w:t>LSM + MET</w:t>
            </w:r>
          </w:p>
        </w:tc>
        <w:tc>
          <w:tcPr>
            <w:tcW w:w="1121" w:type="dxa"/>
            <w:noWrap/>
            <w:hideMark/>
          </w:tcPr>
          <w:p w14:paraId="118F3859"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0.395</w:t>
            </w:r>
          </w:p>
        </w:tc>
        <w:tc>
          <w:tcPr>
            <w:tcW w:w="1121" w:type="dxa"/>
            <w:noWrap/>
            <w:hideMark/>
          </w:tcPr>
          <w:p w14:paraId="3E717B5C"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0.309</w:t>
            </w:r>
          </w:p>
        </w:tc>
        <w:tc>
          <w:tcPr>
            <w:tcW w:w="1121" w:type="dxa"/>
            <w:noWrap/>
            <w:hideMark/>
          </w:tcPr>
          <w:p w14:paraId="229647C6"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0.489</w:t>
            </w:r>
          </w:p>
        </w:tc>
        <w:tc>
          <w:tcPr>
            <w:tcW w:w="1502" w:type="dxa"/>
            <w:noWrap/>
            <w:hideMark/>
          </w:tcPr>
          <w:p w14:paraId="16DE5299" w14:textId="77777777"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0.045918367</w:t>
            </w:r>
          </w:p>
        </w:tc>
        <w:tc>
          <w:tcPr>
            <w:tcW w:w="1271" w:type="dxa"/>
            <w:noWrap/>
            <w:hideMark/>
          </w:tcPr>
          <w:p w14:paraId="09D32406" w14:textId="4FD14D7C"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1.6607</w:t>
            </w:r>
          </w:p>
        </w:tc>
        <w:tc>
          <w:tcPr>
            <w:tcW w:w="2098" w:type="dxa"/>
            <w:noWrap/>
            <w:hideMark/>
          </w:tcPr>
          <w:p w14:paraId="0419BB5F" w14:textId="6A655AA9" w:rsidR="00B70584" w:rsidRPr="00C17BD5" w:rsidRDefault="00B70584" w:rsidP="00B70584">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2.5436</w:t>
            </w:r>
          </w:p>
        </w:tc>
      </w:tr>
    </w:tbl>
    <w:p w14:paraId="4B1F511A" w14:textId="1137165D" w:rsidR="008E523C" w:rsidRPr="00C17BD5" w:rsidRDefault="008E523C" w:rsidP="59C13C80">
      <w:pPr>
        <w:pStyle w:val="BodyText"/>
        <w:sectPr w:rsidR="008E523C" w:rsidRPr="00C17BD5" w:rsidSect="009F09A0">
          <w:headerReference w:type="default" r:id="rId35"/>
          <w:pgSz w:w="11910" w:h="16840"/>
          <w:pgMar w:top="1360" w:right="1320" w:bottom="280" w:left="1340" w:header="720" w:footer="720" w:gutter="0"/>
          <w:cols w:space="720"/>
        </w:sectPr>
      </w:pPr>
      <w:bookmarkStart w:id="23" w:name="_TOC_250000"/>
      <w:bookmarkEnd w:id="23"/>
    </w:p>
    <w:tbl>
      <w:tblPr>
        <w:tblStyle w:val="GridTable1Light-Accent1"/>
        <w:tblpPr w:leftFromText="180" w:rightFromText="180" w:horzAnchor="margin" w:tblpXSpec="center" w:tblpY="576"/>
        <w:tblW w:w="8546" w:type="dxa"/>
        <w:tblLook w:val="04A0" w:firstRow="1" w:lastRow="0" w:firstColumn="1" w:lastColumn="0" w:noHBand="0" w:noVBand="1"/>
      </w:tblPr>
      <w:tblGrid>
        <w:gridCol w:w="2405"/>
        <w:gridCol w:w="1559"/>
        <w:gridCol w:w="1560"/>
        <w:gridCol w:w="1417"/>
        <w:gridCol w:w="1605"/>
      </w:tblGrid>
      <w:tr w:rsidR="001A3EEA" w:rsidRPr="00C17BD5" w14:paraId="56B7C47B" w14:textId="77777777" w:rsidTr="001A3EE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FA950EC" w14:textId="06DA9148" w:rsidR="001A3EEA" w:rsidRPr="00C17BD5" w:rsidRDefault="001A3EEA" w:rsidP="001A3EEA">
            <w:pPr>
              <w:widowControl/>
              <w:autoSpaceDE/>
              <w:autoSpaceDN/>
              <w:rPr>
                <w:i/>
                <w:iCs/>
                <w:sz w:val="20"/>
                <w:szCs w:val="20"/>
                <w:lang w:val="en-IN" w:eastAsia="en-GB"/>
              </w:rPr>
            </w:pPr>
          </w:p>
        </w:tc>
        <w:tc>
          <w:tcPr>
            <w:tcW w:w="1559" w:type="dxa"/>
            <w:noWrap/>
            <w:hideMark/>
          </w:tcPr>
          <w:p w14:paraId="70439EE6" w14:textId="228AC9D2" w:rsidR="001A3EEA" w:rsidRPr="00C17BD5" w:rsidRDefault="001A3EEA" w:rsidP="001A3EE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Probabilistic value</w:t>
            </w:r>
          </w:p>
        </w:tc>
        <w:tc>
          <w:tcPr>
            <w:tcW w:w="1560" w:type="dxa"/>
            <w:noWrap/>
            <w:hideMark/>
          </w:tcPr>
          <w:p w14:paraId="6D33D211" w14:textId="3E2A568B" w:rsidR="001A3EEA" w:rsidRPr="00C17BD5" w:rsidRDefault="001A3EEA" w:rsidP="001A3EE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Total Costs</w:t>
            </w:r>
          </w:p>
        </w:tc>
        <w:tc>
          <w:tcPr>
            <w:tcW w:w="1417" w:type="dxa"/>
            <w:noWrap/>
            <w:hideMark/>
          </w:tcPr>
          <w:p w14:paraId="691E3D32" w14:textId="77777777" w:rsidR="001A3EEA" w:rsidRPr="00C17BD5" w:rsidRDefault="001A3EEA" w:rsidP="001A3EE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alpha</w:t>
            </w:r>
          </w:p>
        </w:tc>
        <w:tc>
          <w:tcPr>
            <w:tcW w:w="1605" w:type="dxa"/>
            <w:noWrap/>
            <w:hideMark/>
          </w:tcPr>
          <w:p w14:paraId="481E8A98" w14:textId="77777777" w:rsidR="001A3EEA" w:rsidRPr="00C17BD5" w:rsidRDefault="001A3EEA" w:rsidP="001A3EEA">
            <w:pPr>
              <w:widowControl/>
              <w:autoSpaceDE/>
              <w:autoSpaceDN/>
              <w:cnfStyle w:val="100000000000" w:firstRow="1"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beta</w:t>
            </w:r>
          </w:p>
        </w:tc>
      </w:tr>
      <w:tr w:rsidR="001A3EEA" w:rsidRPr="00C17BD5" w14:paraId="4699BE96" w14:textId="77777777" w:rsidTr="001A3EEA">
        <w:trPr>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EDEA808" w14:textId="77777777" w:rsidR="001A3EEA" w:rsidRPr="00C17BD5" w:rsidRDefault="001A3EEA" w:rsidP="001A3EEA">
            <w:pPr>
              <w:widowControl/>
              <w:autoSpaceDE/>
              <w:autoSpaceDN/>
              <w:rPr>
                <w:sz w:val="20"/>
                <w:szCs w:val="20"/>
                <w:lang w:val="en-IN" w:eastAsia="en-GB"/>
              </w:rPr>
            </w:pPr>
            <w:r w:rsidRPr="00C17BD5">
              <w:rPr>
                <w:sz w:val="20"/>
                <w:szCs w:val="20"/>
                <w:lang w:val="en-IN" w:eastAsia="en-GB"/>
              </w:rPr>
              <w:t>Control</w:t>
            </w:r>
          </w:p>
        </w:tc>
        <w:tc>
          <w:tcPr>
            <w:tcW w:w="1559" w:type="dxa"/>
            <w:noWrap/>
            <w:hideMark/>
          </w:tcPr>
          <w:p w14:paraId="2E35DA6B" w14:textId="7946ECEE"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$66</w:t>
            </w:r>
          </w:p>
        </w:tc>
        <w:tc>
          <w:tcPr>
            <w:tcW w:w="1560" w:type="dxa"/>
            <w:noWrap/>
            <w:hideMark/>
          </w:tcPr>
          <w:p w14:paraId="63090F50" w14:textId="30FC6FE1"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$61</w:t>
            </w:r>
          </w:p>
        </w:tc>
        <w:tc>
          <w:tcPr>
            <w:tcW w:w="1417" w:type="dxa"/>
            <w:noWrap/>
            <w:hideMark/>
          </w:tcPr>
          <w:p w14:paraId="4A3C65A5" w14:textId="0A7D4AA6"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1.00</w:t>
            </w:r>
          </w:p>
        </w:tc>
        <w:tc>
          <w:tcPr>
            <w:tcW w:w="1605" w:type="dxa"/>
            <w:noWrap/>
            <w:hideMark/>
          </w:tcPr>
          <w:p w14:paraId="0A1444A2" w14:textId="7BD2A047"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61.00</w:t>
            </w:r>
          </w:p>
        </w:tc>
      </w:tr>
      <w:tr w:rsidR="001A3EEA" w:rsidRPr="00C17BD5" w14:paraId="6DBB1161" w14:textId="77777777" w:rsidTr="001A3EEA">
        <w:trPr>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13316220" w14:textId="77777777" w:rsidR="001A3EEA" w:rsidRPr="00C17BD5" w:rsidRDefault="001A3EEA" w:rsidP="001A3EEA">
            <w:pPr>
              <w:widowControl/>
              <w:autoSpaceDE/>
              <w:autoSpaceDN/>
              <w:rPr>
                <w:sz w:val="20"/>
                <w:szCs w:val="20"/>
                <w:lang w:val="en-IN" w:eastAsia="en-GB"/>
              </w:rPr>
            </w:pPr>
            <w:r w:rsidRPr="00C17BD5">
              <w:rPr>
                <w:sz w:val="20"/>
                <w:szCs w:val="20"/>
                <w:lang w:val="en-IN" w:eastAsia="en-GB"/>
              </w:rPr>
              <w:t>LSM</w:t>
            </w:r>
          </w:p>
        </w:tc>
        <w:tc>
          <w:tcPr>
            <w:tcW w:w="1559" w:type="dxa"/>
            <w:noWrap/>
            <w:hideMark/>
          </w:tcPr>
          <w:p w14:paraId="324B3F3E" w14:textId="5A5BAC9E"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$267</w:t>
            </w:r>
          </w:p>
        </w:tc>
        <w:tc>
          <w:tcPr>
            <w:tcW w:w="1560" w:type="dxa"/>
            <w:noWrap/>
            <w:hideMark/>
          </w:tcPr>
          <w:p w14:paraId="0BC5FC5A" w14:textId="09FA07BD"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$225</w:t>
            </w:r>
          </w:p>
        </w:tc>
        <w:tc>
          <w:tcPr>
            <w:tcW w:w="1417" w:type="dxa"/>
            <w:noWrap/>
            <w:hideMark/>
          </w:tcPr>
          <w:p w14:paraId="44B42FF7" w14:textId="3388F236"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1.00</w:t>
            </w:r>
          </w:p>
        </w:tc>
        <w:tc>
          <w:tcPr>
            <w:tcW w:w="1605" w:type="dxa"/>
            <w:noWrap/>
            <w:hideMark/>
          </w:tcPr>
          <w:p w14:paraId="4FA0FA9C" w14:textId="2890F8A4"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225.00</w:t>
            </w:r>
          </w:p>
        </w:tc>
      </w:tr>
      <w:tr w:rsidR="001A3EEA" w:rsidRPr="00C17BD5" w14:paraId="31B6D26F" w14:textId="77777777" w:rsidTr="001A3EEA">
        <w:trPr>
          <w:trHeight w:val="32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3C96A6DB" w14:textId="77777777" w:rsidR="001A3EEA" w:rsidRPr="00C17BD5" w:rsidRDefault="001A3EEA" w:rsidP="001A3EEA">
            <w:pPr>
              <w:widowControl/>
              <w:autoSpaceDE/>
              <w:autoSpaceDN/>
              <w:rPr>
                <w:sz w:val="20"/>
                <w:szCs w:val="20"/>
                <w:lang w:val="en-IN" w:eastAsia="en-GB"/>
              </w:rPr>
            </w:pPr>
            <w:r w:rsidRPr="00C17BD5">
              <w:rPr>
                <w:sz w:val="20"/>
                <w:szCs w:val="20"/>
                <w:lang w:val="en-IN" w:eastAsia="en-GB"/>
              </w:rPr>
              <w:t>MET</w:t>
            </w:r>
          </w:p>
        </w:tc>
        <w:tc>
          <w:tcPr>
            <w:tcW w:w="1559" w:type="dxa"/>
            <w:noWrap/>
            <w:hideMark/>
          </w:tcPr>
          <w:p w14:paraId="66F70F35" w14:textId="5C9F6EDD"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$54</w:t>
            </w:r>
          </w:p>
        </w:tc>
        <w:tc>
          <w:tcPr>
            <w:tcW w:w="1560" w:type="dxa"/>
            <w:noWrap/>
            <w:hideMark/>
          </w:tcPr>
          <w:p w14:paraId="2F0F53AC" w14:textId="6B6CF278"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$220</w:t>
            </w:r>
          </w:p>
        </w:tc>
        <w:tc>
          <w:tcPr>
            <w:tcW w:w="1417" w:type="dxa"/>
            <w:noWrap/>
            <w:hideMark/>
          </w:tcPr>
          <w:p w14:paraId="64C3263A" w14:textId="5FFD21A8"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1.00</w:t>
            </w:r>
          </w:p>
        </w:tc>
        <w:tc>
          <w:tcPr>
            <w:tcW w:w="1605" w:type="dxa"/>
            <w:noWrap/>
            <w:hideMark/>
          </w:tcPr>
          <w:p w14:paraId="2D9E6C8B" w14:textId="7C826239"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220.00</w:t>
            </w:r>
          </w:p>
        </w:tc>
      </w:tr>
      <w:tr w:rsidR="001A3EEA" w:rsidRPr="00C17BD5" w14:paraId="0DF05B02" w14:textId="77777777" w:rsidTr="001A3EEA">
        <w:trPr>
          <w:trHeight w:val="340"/>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DB3C02B" w14:textId="77777777" w:rsidR="001A3EEA" w:rsidRPr="00C17BD5" w:rsidRDefault="001A3EEA" w:rsidP="001A3EEA">
            <w:pPr>
              <w:widowControl/>
              <w:autoSpaceDE/>
              <w:autoSpaceDN/>
              <w:rPr>
                <w:sz w:val="20"/>
                <w:szCs w:val="20"/>
                <w:lang w:val="en-IN" w:eastAsia="en-GB"/>
              </w:rPr>
            </w:pPr>
            <w:r w:rsidRPr="00C17BD5">
              <w:rPr>
                <w:sz w:val="20"/>
                <w:szCs w:val="20"/>
                <w:lang w:val="en-IN" w:eastAsia="en-GB"/>
              </w:rPr>
              <w:t>LSM + MET</w:t>
            </w:r>
          </w:p>
        </w:tc>
        <w:tc>
          <w:tcPr>
            <w:tcW w:w="1559" w:type="dxa"/>
            <w:noWrap/>
            <w:hideMark/>
          </w:tcPr>
          <w:p w14:paraId="469D0E99" w14:textId="30FF1134"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color w:val="000000"/>
                <w:sz w:val="24"/>
                <w:szCs w:val="24"/>
                <w:lang w:val="en-IN" w:eastAsia="en-GB"/>
              </w:rPr>
            </w:pPr>
            <w:r w:rsidRPr="00C17BD5">
              <w:rPr>
                <w:color w:val="000000"/>
                <w:sz w:val="24"/>
                <w:szCs w:val="24"/>
                <w:lang w:val="en-IN" w:eastAsia="en-GB"/>
              </w:rPr>
              <w:t>$163</w:t>
            </w:r>
          </w:p>
        </w:tc>
        <w:tc>
          <w:tcPr>
            <w:tcW w:w="1560" w:type="dxa"/>
            <w:noWrap/>
            <w:hideMark/>
          </w:tcPr>
          <w:p w14:paraId="1245DA34" w14:textId="4443D254"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$270</w:t>
            </w:r>
          </w:p>
        </w:tc>
        <w:tc>
          <w:tcPr>
            <w:tcW w:w="1417" w:type="dxa"/>
            <w:noWrap/>
            <w:hideMark/>
          </w:tcPr>
          <w:p w14:paraId="0CE85960" w14:textId="14A396D4"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1.00</w:t>
            </w:r>
          </w:p>
        </w:tc>
        <w:tc>
          <w:tcPr>
            <w:tcW w:w="1605" w:type="dxa"/>
            <w:noWrap/>
            <w:hideMark/>
          </w:tcPr>
          <w:p w14:paraId="48B975FE" w14:textId="76FE602F" w:rsidR="001A3EEA" w:rsidRPr="00C17BD5" w:rsidRDefault="001A3EEA" w:rsidP="001A3EEA">
            <w:pPr>
              <w:widowControl/>
              <w:autoSpaceDE/>
              <w:autoSpaceDN/>
              <w:cnfStyle w:val="000000000000" w:firstRow="0" w:lastRow="0" w:firstColumn="0" w:lastColumn="0" w:oddVBand="0" w:evenVBand="0" w:oddHBand="0" w:evenHBand="0" w:firstRowFirstColumn="0" w:firstRowLastColumn="0" w:lastRowFirstColumn="0" w:lastRowLastColumn="0"/>
              <w:rPr>
                <w:sz w:val="20"/>
                <w:szCs w:val="20"/>
                <w:lang w:val="en-IN" w:eastAsia="en-GB"/>
              </w:rPr>
            </w:pPr>
            <w:r w:rsidRPr="00C17BD5">
              <w:rPr>
                <w:sz w:val="20"/>
                <w:szCs w:val="20"/>
                <w:lang w:val="en-IN" w:eastAsia="en-GB"/>
              </w:rPr>
              <w:t>270.00</w:t>
            </w:r>
          </w:p>
        </w:tc>
      </w:tr>
    </w:tbl>
    <w:p w14:paraId="3AFEF218" w14:textId="493B654F" w:rsidR="001A3EEA" w:rsidRPr="00C17BD5" w:rsidRDefault="00C17BD5" w:rsidP="001A3EEA">
      <w:pPr>
        <w:spacing w:line="480" w:lineRule="auto"/>
        <w:ind w:right="-20"/>
        <w:jc w:val="both"/>
        <w:rPr>
          <w:color w:val="000000" w:themeColor="text1"/>
          <w:sz w:val="24"/>
          <w:szCs w:val="24"/>
        </w:rPr>
      </w:pPr>
      <w:r w:rsidRPr="00C17BD5">
        <w:rPr>
          <w:color w:val="000000" w:themeColor="text1"/>
          <w:sz w:val="24"/>
          <w:szCs w:val="24"/>
        </w:rPr>
        <w:t>Table S9. Alpha &amp; Beta Values For Total Cost Parameter</w:t>
      </w:r>
    </w:p>
    <w:p w14:paraId="65F9C3DC" w14:textId="77777777" w:rsidR="008E523C" w:rsidRPr="00C17BD5" w:rsidRDefault="008E523C" w:rsidP="59C13C80">
      <w:pPr>
        <w:pStyle w:val="BodyText"/>
        <w:spacing w:before="4"/>
        <w:rPr>
          <w:sz w:val="32"/>
          <w:szCs w:val="32"/>
        </w:rPr>
      </w:pPr>
    </w:p>
    <w:sectPr w:rsidR="008E523C" w:rsidRPr="00C17BD5">
      <w:headerReference w:type="default" r:id="rId36"/>
      <w:pgSz w:w="11910" w:h="16840"/>
      <w:pgMar w:top="158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sh Devani" w:date="2024-04-22T16:12:00Z" w:initials="MOU">
    <w:p w14:paraId="2C72E350" w14:textId="77777777" w:rsidR="00DF3910" w:rsidRDefault="00DF3910" w:rsidP="00DF3910">
      <w:r>
        <w:rPr>
          <w:rStyle w:val="CommentReference"/>
        </w:rPr>
        <w:annotationRef/>
      </w:r>
      <w:r>
        <w:rPr>
          <w:color w:val="000000"/>
          <w:sz w:val="20"/>
          <w:szCs w:val="20"/>
        </w:rPr>
        <w:t>Note: Total 347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72E3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F09E1A" w16cex:dateUtc="2024-04-22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72E350" w16cid:durableId="2EF09E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35652" w14:textId="77777777" w:rsidR="009F09A0" w:rsidRDefault="009F09A0" w:rsidP="00686B67">
      <w:r>
        <w:separator/>
      </w:r>
    </w:p>
  </w:endnote>
  <w:endnote w:type="continuationSeparator" w:id="0">
    <w:p w14:paraId="255C59A3" w14:textId="77777777" w:rsidR="009F09A0" w:rsidRDefault="009F09A0" w:rsidP="00686B67">
      <w:r>
        <w:continuationSeparator/>
      </w:r>
    </w:p>
  </w:endnote>
  <w:endnote w:type="continuationNotice" w:id="1">
    <w:p w14:paraId="68918B52" w14:textId="77777777" w:rsidR="009F09A0" w:rsidRDefault="009F0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ui-sans-serif">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31369"/>
      <w:docPartObj>
        <w:docPartGallery w:val="Page Numbers (Bottom of Page)"/>
        <w:docPartUnique/>
      </w:docPartObj>
    </w:sdtPr>
    <w:sdtContent>
      <w:p w14:paraId="73B15522" w14:textId="495946BA" w:rsidR="00BF30F0" w:rsidRDefault="00BF30F0" w:rsidP="00975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7EACA1" w14:textId="77777777" w:rsidR="00BF30F0" w:rsidRDefault="00BF30F0" w:rsidP="00C62C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956112"/>
      <w:docPartObj>
        <w:docPartGallery w:val="Page Numbers (Bottom of Page)"/>
        <w:docPartUnique/>
      </w:docPartObj>
    </w:sdtPr>
    <w:sdtContent>
      <w:p w14:paraId="3C44154F" w14:textId="3A206C2A" w:rsidR="00BF30F0" w:rsidRDefault="00BF30F0" w:rsidP="00BF30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23141B" w14:textId="77777777" w:rsidR="00BF30F0" w:rsidRDefault="00BF3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EE4D" w14:textId="77777777" w:rsidR="009F09A0" w:rsidRDefault="009F09A0" w:rsidP="00686B67">
      <w:r>
        <w:separator/>
      </w:r>
    </w:p>
  </w:footnote>
  <w:footnote w:type="continuationSeparator" w:id="0">
    <w:p w14:paraId="4C2B70ED" w14:textId="77777777" w:rsidR="009F09A0" w:rsidRDefault="009F09A0" w:rsidP="00686B67">
      <w:r>
        <w:continuationSeparator/>
      </w:r>
    </w:p>
  </w:footnote>
  <w:footnote w:type="continuationNotice" w:id="1">
    <w:p w14:paraId="17DD3310" w14:textId="77777777" w:rsidR="009F09A0" w:rsidRDefault="009F09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00BF30F0" w14:paraId="44FB30F8" w14:textId="77777777" w:rsidTr="6BC3E421">
      <w:trPr>
        <w:trHeight w:val="300"/>
      </w:trPr>
      <w:tc>
        <w:tcPr>
          <w:tcW w:w="3080" w:type="dxa"/>
        </w:tcPr>
        <w:p w14:paraId="1DA6542E" w14:textId="77777777" w:rsidR="00BF30F0" w:rsidRDefault="00BF30F0" w:rsidP="6BC3E421">
          <w:pPr>
            <w:pStyle w:val="Header"/>
            <w:ind w:left="-115"/>
          </w:pPr>
        </w:p>
      </w:tc>
      <w:tc>
        <w:tcPr>
          <w:tcW w:w="3080" w:type="dxa"/>
        </w:tcPr>
        <w:p w14:paraId="3041E394" w14:textId="77777777" w:rsidR="00BF30F0" w:rsidRDefault="00BF30F0" w:rsidP="6BC3E421">
          <w:pPr>
            <w:pStyle w:val="Header"/>
            <w:jc w:val="center"/>
          </w:pPr>
        </w:p>
      </w:tc>
      <w:tc>
        <w:tcPr>
          <w:tcW w:w="3080" w:type="dxa"/>
        </w:tcPr>
        <w:p w14:paraId="722B00AE" w14:textId="77777777" w:rsidR="00BF30F0" w:rsidRDefault="00BF30F0" w:rsidP="6BC3E421">
          <w:pPr>
            <w:pStyle w:val="Header"/>
            <w:ind w:right="-115"/>
            <w:jc w:val="right"/>
          </w:pPr>
        </w:p>
      </w:tc>
    </w:tr>
  </w:tbl>
  <w:p w14:paraId="42C6D796" w14:textId="77777777" w:rsidR="00BF30F0" w:rsidRDefault="00BF30F0" w:rsidP="6BC3E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00BF30F0" w14:paraId="49E398E2" w14:textId="77777777" w:rsidTr="6BC3E421">
      <w:trPr>
        <w:trHeight w:val="300"/>
      </w:trPr>
      <w:tc>
        <w:tcPr>
          <w:tcW w:w="3080" w:type="dxa"/>
        </w:tcPr>
        <w:p w14:paraId="16287F21" w14:textId="77777777" w:rsidR="00BF30F0" w:rsidRDefault="00BF30F0" w:rsidP="6BC3E421">
          <w:pPr>
            <w:pStyle w:val="Header"/>
            <w:ind w:left="-115"/>
          </w:pPr>
        </w:p>
      </w:tc>
      <w:tc>
        <w:tcPr>
          <w:tcW w:w="3080" w:type="dxa"/>
        </w:tcPr>
        <w:p w14:paraId="5BE93A62" w14:textId="77777777" w:rsidR="00BF30F0" w:rsidRDefault="00BF30F0" w:rsidP="6BC3E421">
          <w:pPr>
            <w:pStyle w:val="Header"/>
            <w:jc w:val="center"/>
          </w:pPr>
        </w:p>
      </w:tc>
      <w:tc>
        <w:tcPr>
          <w:tcW w:w="3080" w:type="dxa"/>
        </w:tcPr>
        <w:p w14:paraId="384BA73E" w14:textId="77777777" w:rsidR="00BF30F0" w:rsidRDefault="00BF30F0" w:rsidP="6BC3E421">
          <w:pPr>
            <w:pStyle w:val="Header"/>
            <w:ind w:right="-115"/>
            <w:jc w:val="right"/>
          </w:pPr>
        </w:p>
      </w:tc>
    </w:tr>
  </w:tbl>
  <w:p w14:paraId="34B3F2EB" w14:textId="77777777" w:rsidR="00BF30F0" w:rsidRDefault="00BF30F0" w:rsidP="6BC3E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00BF30F0" w14:paraId="6E1831B3" w14:textId="77777777" w:rsidTr="59C13C80">
      <w:trPr>
        <w:trHeight w:val="300"/>
      </w:trPr>
      <w:tc>
        <w:tcPr>
          <w:tcW w:w="3080" w:type="dxa"/>
        </w:tcPr>
        <w:p w14:paraId="54E11D2A" w14:textId="77777777" w:rsidR="00BF30F0" w:rsidRDefault="00BF30F0" w:rsidP="59C13C80">
          <w:pPr>
            <w:pStyle w:val="Header"/>
          </w:pPr>
        </w:p>
      </w:tc>
      <w:tc>
        <w:tcPr>
          <w:tcW w:w="3080" w:type="dxa"/>
        </w:tcPr>
        <w:p w14:paraId="31126E5D" w14:textId="77777777" w:rsidR="00BF30F0" w:rsidRDefault="00BF30F0" w:rsidP="6BC3E421">
          <w:pPr>
            <w:pStyle w:val="Header"/>
            <w:jc w:val="center"/>
          </w:pPr>
        </w:p>
      </w:tc>
      <w:tc>
        <w:tcPr>
          <w:tcW w:w="3080" w:type="dxa"/>
        </w:tcPr>
        <w:p w14:paraId="2DE403A5" w14:textId="77777777" w:rsidR="00BF30F0" w:rsidRDefault="00BF30F0" w:rsidP="6BC3E421">
          <w:pPr>
            <w:pStyle w:val="Header"/>
            <w:ind w:right="-115"/>
            <w:jc w:val="right"/>
          </w:pPr>
        </w:p>
      </w:tc>
    </w:tr>
  </w:tbl>
  <w:p w14:paraId="62431CDC" w14:textId="77777777" w:rsidR="00BF30F0" w:rsidRDefault="00BF30F0" w:rsidP="6BC3E4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00BF30F0" w14:paraId="1F3B1409" w14:textId="77777777" w:rsidTr="6BC3E421">
      <w:trPr>
        <w:trHeight w:val="300"/>
      </w:trPr>
      <w:tc>
        <w:tcPr>
          <w:tcW w:w="3080" w:type="dxa"/>
        </w:tcPr>
        <w:p w14:paraId="562C75D1" w14:textId="77777777" w:rsidR="00BF30F0" w:rsidRDefault="00BF30F0" w:rsidP="6BC3E421">
          <w:pPr>
            <w:pStyle w:val="Header"/>
            <w:ind w:left="-115"/>
          </w:pPr>
        </w:p>
      </w:tc>
      <w:tc>
        <w:tcPr>
          <w:tcW w:w="3080" w:type="dxa"/>
        </w:tcPr>
        <w:p w14:paraId="664355AD" w14:textId="77777777" w:rsidR="00BF30F0" w:rsidRDefault="00BF30F0" w:rsidP="6BC3E421">
          <w:pPr>
            <w:pStyle w:val="Header"/>
            <w:jc w:val="center"/>
          </w:pPr>
        </w:p>
      </w:tc>
      <w:tc>
        <w:tcPr>
          <w:tcW w:w="3080" w:type="dxa"/>
        </w:tcPr>
        <w:p w14:paraId="1A965116" w14:textId="77777777" w:rsidR="00BF30F0" w:rsidRDefault="00BF30F0" w:rsidP="6BC3E421">
          <w:pPr>
            <w:pStyle w:val="Header"/>
            <w:ind w:right="-115"/>
            <w:jc w:val="right"/>
          </w:pPr>
        </w:p>
      </w:tc>
    </w:tr>
  </w:tbl>
  <w:p w14:paraId="7DF4E37C" w14:textId="77777777" w:rsidR="00BF30F0" w:rsidRDefault="00BF30F0" w:rsidP="6BC3E421">
    <w:pPr>
      <w:pStyle w:val="Header"/>
    </w:pPr>
  </w:p>
</w:hdr>
</file>

<file path=word/intelligence2.xml><?xml version="1.0" encoding="utf-8"?>
<int2:intelligence xmlns:int2="http://schemas.microsoft.com/office/intelligence/2020/intelligence" xmlns:oel="http://schemas.microsoft.com/office/2019/extlst">
  <int2:observations>
    <int2:textHash int2:hashCode="27f4fCNN8u3XkI" int2:id="09YG7cyA">
      <int2:state int2:value="Rejected" int2:type="AugLoop_Text_Critique"/>
    </int2:textHash>
    <int2:textHash int2:hashCode="jl47khLHtmituH" int2:id="L9s5tNvt">
      <int2:state int2:value="Rejected" int2:type="AugLoop_Text_Critique"/>
    </int2:textHash>
    <int2:textHash int2:hashCode="hJQn2qI4Wcb+2p" int2:id="TCCOEpGM">
      <int2:state int2:value="Rejected" int2:type="AugLoop_Text_Critique"/>
    </int2:textHash>
    <int2:textHash int2:hashCode="ni8UUdXdlt6RIo" int2:id="jtVvLSf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4BCA"/>
    <w:multiLevelType w:val="multilevel"/>
    <w:tmpl w:val="64E66634"/>
    <w:lvl w:ilvl="0">
      <w:start w:val="1"/>
      <w:numFmt w:val="decimal"/>
      <w:lvlText w:val="%1."/>
      <w:lvlJc w:val="left"/>
      <w:pPr>
        <w:ind w:left="566" w:hanging="221"/>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B94D12"/>
    <w:multiLevelType w:val="hybridMultilevel"/>
    <w:tmpl w:val="D31C4FC4"/>
    <w:lvl w:ilvl="0" w:tplc="673831A4">
      <w:start w:val="1"/>
      <w:numFmt w:val="bullet"/>
      <w:lvlText w:val="•"/>
      <w:lvlJc w:val="left"/>
      <w:pPr>
        <w:tabs>
          <w:tab w:val="num" w:pos="720"/>
        </w:tabs>
        <w:ind w:left="720" w:hanging="360"/>
      </w:pPr>
      <w:rPr>
        <w:rFonts w:ascii="Arial" w:hAnsi="Arial" w:hint="default"/>
      </w:rPr>
    </w:lvl>
    <w:lvl w:ilvl="1" w:tplc="A8565BA8">
      <w:start w:val="1"/>
      <w:numFmt w:val="bullet"/>
      <w:lvlText w:val="•"/>
      <w:lvlJc w:val="left"/>
      <w:pPr>
        <w:tabs>
          <w:tab w:val="num" w:pos="1440"/>
        </w:tabs>
        <w:ind w:left="1440" w:hanging="360"/>
      </w:pPr>
      <w:rPr>
        <w:rFonts w:ascii="Arial" w:hAnsi="Arial" w:hint="default"/>
      </w:rPr>
    </w:lvl>
    <w:lvl w:ilvl="2" w:tplc="A60A462E" w:tentative="1">
      <w:start w:val="1"/>
      <w:numFmt w:val="bullet"/>
      <w:lvlText w:val="•"/>
      <w:lvlJc w:val="left"/>
      <w:pPr>
        <w:tabs>
          <w:tab w:val="num" w:pos="2160"/>
        </w:tabs>
        <w:ind w:left="2160" w:hanging="360"/>
      </w:pPr>
      <w:rPr>
        <w:rFonts w:ascii="Arial" w:hAnsi="Arial" w:hint="default"/>
      </w:rPr>
    </w:lvl>
    <w:lvl w:ilvl="3" w:tplc="ADA64B00" w:tentative="1">
      <w:start w:val="1"/>
      <w:numFmt w:val="bullet"/>
      <w:lvlText w:val="•"/>
      <w:lvlJc w:val="left"/>
      <w:pPr>
        <w:tabs>
          <w:tab w:val="num" w:pos="2880"/>
        </w:tabs>
        <w:ind w:left="2880" w:hanging="360"/>
      </w:pPr>
      <w:rPr>
        <w:rFonts w:ascii="Arial" w:hAnsi="Arial" w:hint="default"/>
      </w:rPr>
    </w:lvl>
    <w:lvl w:ilvl="4" w:tplc="CA36F328" w:tentative="1">
      <w:start w:val="1"/>
      <w:numFmt w:val="bullet"/>
      <w:lvlText w:val="•"/>
      <w:lvlJc w:val="left"/>
      <w:pPr>
        <w:tabs>
          <w:tab w:val="num" w:pos="3600"/>
        </w:tabs>
        <w:ind w:left="3600" w:hanging="360"/>
      </w:pPr>
      <w:rPr>
        <w:rFonts w:ascii="Arial" w:hAnsi="Arial" w:hint="default"/>
      </w:rPr>
    </w:lvl>
    <w:lvl w:ilvl="5" w:tplc="ECFE8A3E" w:tentative="1">
      <w:start w:val="1"/>
      <w:numFmt w:val="bullet"/>
      <w:lvlText w:val="•"/>
      <w:lvlJc w:val="left"/>
      <w:pPr>
        <w:tabs>
          <w:tab w:val="num" w:pos="4320"/>
        </w:tabs>
        <w:ind w:left="4320" w:hanging="360"/>
      </w:pPr>
      <w:rPr>
        <w:rFonts w:ascii="Arial" w:hAnsi="Arial" w:hint="default"/>
      </w:rPr>
    </w:lvl>
    <w:lvl w:ilvl="6" w:tplc="14E27F32" w:tentative="1">
      <w:start w:val="1"/>
      <w:numFmt w:val="bullet"/>
      <w:lvlText w:val="•"/>
      <w:lvlJc w:val="left"/>
      <w:pPr>
        <w:tabs>
          <w:tab w:val="num" w:pos="5040"/>
        </w:tabs>
        <w:ind w:left="5040" w:hanging="360"/>
      </w:pPr>
      <w:rPr>
        <w:rFonts w:ascii="Arial" w:hAnsi="Arial" w:hint="default"/>
      </w:rPr>
    </w:lvl>
    <w:lvl w:ilvl="7" w:tplc="14F6638A" w:tentative="1">
      <w:start w:val="1"/>
      <w:numFmt w:val="bullet"/>
      <w:lvlText w:val="•"/>
      <w:lvlJc w:val="left"/>
      <w:pPr>
        <w:tabs>
          <w:tab w:val="num" w:pos="5760"/>
        </w:tabs>
        <w:ind w:left="5760" w:hanging="360"/>
      </w:pPr>
      <w:rPr>
        <w:rFonts w:ascii="Arial" w:hAnsi="Arial" w:hint="default"/>
      </w:rPr>
    </w:lvl>
    <w:lvl w:ilvl="8" w:tplc="0D9465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126AD2"/>
    <w:multiLevelType w:val="multilevel"/>
    <w:tmpl w:val="80967DE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992" w:hanging="2160"/>
      </w:pPr>
      <w:rPr>
        <w:rFonts w:hint="default"/>
      </w:rPr>
    </w:lvl>
  </w:abstractNum>
  <w:abstractNum w:abstractNumId="3" w15:restartNumberingAfterBreak="0">
    <w:nsid w:val="38109728"/>
    <w:multiLevelType w:val="hybridMultilevel"/>
    <w:tmpl w:val="43EC1EBC"/>
    <w:lvl w:ilvl="0" w:tplc="686EA880">
      <w:start w:val="1"/>
      <w:numFmt w:val="decimal"/>
      <w:lvlText w:val="%1."/>
      <w:lvlJc w:val="left"/>
      <w:pPr>
        <w:ind w:left="720" w:hanging="360"/>
      </w:pPr>
    </w:lvl>
    <w:lvl w:ilvl="1" w:tplc="C1EE7A62">
      <w:start w:val="1"/>
      <w:numFmt w:val="lowerLetter"/>
      <w:lvlText w:val="%2."/>
      <w:lvlJc w:val="left"/>
      <w:pPr>
        <w:ind w:left="1440" w:hanging="360"/>
      </w:pPr>
    </w:lvl>
    <w:lvl w:ilvl="2" w:tplc="9FF62646">
      <w:start w:val="1"/>
      <w:numFmt w:val="lowerRoman"/>
      <w:lvlText w:val="%3."/>
      <w:lvlJc w:val="right"/>
      <w:pPr>
        <w:ind w:left="2160" w:hanging="180"/>
      </w:pPr>
    </w:lvl>
    <w:lvl w:ilvl="3" w:tplc="D0EEE648">
      <w:start w:val="1"/>
      <w:numFmt w:val="decimal"/>
      <w:lvlText w:val="%4."/>
      <w:lvlJc w:val="left"/>
      <w:pPr>
        <w:ind w:left="2880" w:hanging="360"/>
      </w:pPr>
    </w:lvl>
    <w:lvl w:ilvl="4" w:tplc="DEC0EEEC">
      <w:start w:val="1"/>
      <w:numFmt w:val="lowerLetter"/>
      <w:lvlText w:val="%5."/>
      <w:lvlJc w:val="left"/>
      <w:pPr>
        <w:ind w:left="3600" w:hanging="360"/>
      </w:pPr>
    </w:lvl>
    <w:lvl w:ilvl="5" w:tplc="5C408B14">
      <w:start w:val="1"/>
      <w:numFmt w:val="lowerRoman"/>
      <w:lvlText w:val="%6."/>
      <w:lvlJc w:val="right"/>
      <w:pPr>
        <w:ind w:left="4320" w:hanging="180"/>
      </w:pPr>
    </w:lvl>
    <w:lvl w:ilvl="6" w:tplc="01160574">
      <w:start w:val="1"/>
      <w:numFmt w:val="decimal"/>
      <w:lvlText w:val="%7."/>
      <w:lvlJc w:val="left"/>
      <w:pPr>
        <w:ind w:left="5040" w:hanging="360"/>
      </w:pPr>
    </w:lvl>
    <w:lvl w:ilvl="7" w:tplc="842891C2">
      <w:start w:val="1"/>
      <w:numFmt w:val="lowerLetter"/>
      <w:lvlText w:val="%8."/>
      <w:lvlJc w:val="left"/>
      <w:pPr>
        <w:ind w:left="5760" w:hanging="360"/>
      </w:pPr>
    </w:lvl>
    <w:lvl w:ilvl="8" w:tplc="37DC7D88">
      <w:start w:val="1"/>
      <w:numFmt w:val="lowerRoman"/>
      <w:lvlText w:val="%9."/>
      <w:lvlJc w:val="right"/>
      <w:pPr>
        <w:ind w:left="6480" w:hanging="180"/>
      </w:pPr>
    </w:lvl>
  </w:abstractNum>
  <w:abstractNum w:abstractNumId="4" w15:restartNumberingAfterBreak="0">
    <w:nsid w:val="3E3372C0"/>
    <w:multiLevelType w:val="hybridMultilevel"/>
    <w:tmpl w:val="13DC1DAC"/>
    <w:lvl w:ilvl="0" w:tplc="D0FC0F20">
      <w:start w:val="1"/>
      <w:numFmt w:val="bullet"/>
      <w:lvlText w:val="•"/>
      <w:lvlJc w:val="left"/>
      <w:pPr>
        <w:tabs>
          <w:tab w:val="num" w:pos="720"/>
        </w:tabs>
        <w:ind w:left="720" w:hanging="360"/>
      </w:pPr>
      <w:rPr>
        <w:rFonts w:ascii="Arial" w:hAnsi="Arial" w:hint="default"/>
      </w:rPr>
    </w:lvl>
    <w:lvl w:ilvl="1" w:tplc="8092E146">
      <w:start w:val="1"/>
      <w:numFmt w:val="bullet"/>
      <w:lvlText w:val="•"/>
      <w:lvlJc w:val="left"/>
      <w:pPr>
        <w:tabs>
          <w:tab w:val="num" w:pos="1440"/>
        </w:tabs>
        <w:ind w:left="1440" w:hanging="360"/>
      </w:pPr>
      <w:rPr>
        <w:rFonts w:ascii="Arial" w:hAnsi="Arial" w:hint="default"/>
      </w:rPr>
    </w:lvl>
    <w:lvl w:ilvl="2" w:tplc="CD723BAA" w:tentative="1">
      <w:start w:val="1"/>
      <w:numFmt w:val="bullet"/>
      <w:lvlText w:val="•"/>
      <w:lvlJc w:val="left"/>
      <w:pPr>
        <w:tabs>
          <w:tab w:val="num" w:pos="2160"/>
        </w:tabs>
        <w:ind w:left="2160" w:hanging="360"/>
      </w:pPr>
      <w:rPr>
        <w:rFonts w:ascii="Arial" w:hAnsi="Arial" w:hint="default"/>
      </w:rPr>
    </w:lvl>
    <w:lvl w:ilvl="3" w:tplc="358227EE" w:tentative="1">
      <w:start w:val="1"/>
      <w:numFmt w:val="bullet"/>
      <w:lvlText w:val="•"/>
      <w:lvlJc w:val="left"/>
      <w:pPr>
        <w:tabs>
          <w:tab w:val="num" w:pos="2880"/>
        </w:tabs>
        <w:ind w:left="2880" w:hanging="360"/>
      </w:pPr>
      <w:rPr>
        <w:rFonts w:ascii="Arial" w:hAnsi="Arial" w:hint="default"/>
      </w:rPr>
    </w:lvl>
    <w:lvl w:ilvl="4" w:tplc="619ADD3A" w:tentative="1">
      <w:start w:val="1"/>
      <w:numFmt w:val="bullet"/>
      <w:lvlText w:val="•"/>
      <w:lvlJc w:val="left"/>
      <w:pPr>
        <w:tabs>
          <w:tab w:val="num" w:pos="3600"/>
        </w:tabs>
        <w:ind w:left="3600" w:hanging="360"/>
      </w:pPr>
      <w:rPr>
        <w:rFonts w:ascii="Arial" w:hAnsi="Arial" w:hint="default"/>
      </w:rPr>
    </w:lvl>
    <w:lvl w:ilvl="5" w:tplc="9C8C276A" w:tentative="1">
      <w:start w:val="1"/>
      <w:numFmt w:val="bullet"/>
      <w:lvlText w:val="•"/>
      <w:lvlJc w:val="left"/>
      <w:pPr>
        <w:tabs>
          <w:tab w:val="num" w:pos="4320"/>
        </w:tabs>
        <w:ind w:left="4320" w:hanging="360"/>
      </w:pPr>
      <w:rPr>
        <w:rFonts w:ascii="Arial" w:hAnsi="Arial" w:hint="default"/>
      </w:rPr>
    </w:lvl>
    <w:lvl w:ilvl="6" w:tplc="816E011E" w:tentative="1">
      <w:start w:val="1"/>
      <w:numFmt w:val="bullet"/>
      <w:lvlText w:val="•"/>
      <w:lvlJc w:val="left"/>
      <w:pPr>
        <w:tabs>
          <w:tab w:val="num" w:pos="5040"/>
        </w:tabs>
        <w:ind w:left="5040" w:hanging="360"/>
      </w:pPr>
      <w:rPr>
        <w:rFonts w:ascii="Arial" w:hAnsi="Arial" w:hint="default"/>
      </w:rPr>
    </w:lvl>
    <w:lvl w:ilvl="7" w:tplc="54D4CFF6" w:tentative="1">
      <w:start w:val="1"/>
      <w:numFmt w:val="bullet"/>
      <w:lvlText w:val="•"/>
      <w:lvlJc w:val="left"/>
      <w:pPr>
        <w:tabs>
          <w:tab w:val="num" w:pos="5760"/>
        </w:tabs>
        <w:ind w:left="5760" w:hanging="360"/>
      </w:pPr>
      <w:rPr>
        <w:rFonts w:ascii="Arial" w:hAnsi="Arial" w:hint="default"/>
      </w:rPr>
    </w:lvl>
    <w:lvl w:ilvl="8" w:tplc="939656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CF532F"/>
    <w:multiLevelType w:val="multilevel"/>
    <w:tmpl w:val="432C65B4"/>
    <w:lvl w:ilvl="0">
      <w:start w:val="1"/>
      <w:numFmt w:val="decimal"/>
      <w:lvlText w:val="%1."/>
      <w:lvlJc w:val="left"/>
      <w:pPr>
        <w:ind w:left="566" w:hanging="221"/>
      </w:pPr>
      <w:rPr>
        <w:b/>
        <w:bCs/>
        <w:spacing w:val="-1"/>
        <w:w w:val="100"/>
        <w:sz w:val="22"/>
        <w:szCs w:val="22"/>
      </w:rPr>
    </w:lvl>
    <w:lvl w:ilvl="1">
      <w:start w:val="1"/>
      <w:numFmt w:val="decimal"/>
      <w:lvlText w:val="%1.%2"/>
      <w:lvlJc w:val="left"/>
      <w:pPr>
        <w:ind w:left="885" w:hanging="300"/>
      </w:pPr>
      <w:rPr>
        <w:rFonts w:ascii="Times New Roman" w:eastAsia="Times New Roman" w:hAnsi="Times New Roman" w:cs="Times New Roman" w:hint="default"/>
        <w:spacing w:val="-1"/>
        <w:w w:val="100"/>
        <w:sz w:val="20"/>
        <w:szCs w:val="20"/>
      </w:rPr>
    </w:lvl>
    <w:lvl w:ilvl="2">
      <w:numFmt w:val="bullet"/>
      <w:lvlText w:val="•"/>
      <w:lvlJc w:val="left"/>
      <w:pPr>
        <w:ind w:left="1809" w:hanging="300"/>
      </w:pPr>
      <w:rPr>
        <w:rFonts w:hint="default"/>
      </w:rPr>
    </w:lvl>
    <w:lvl w:ilvl="3">
      <w:numFmt w:val="bullet"/>
      <w:lvlText w:val="•"/>
      <w:lvlJc w:val="left"/>
      <w:pPr>
        <w:ind w:left="2739" w:hanging="300"/>
      </w:pPr>
      <w:rPr>
        <w:rFonts w:hint="default"/>
      </w:rPr>
    </w:lvl>
    <w:lvl w:ilvl="4">
      <w:numFmt w:val="bullet"/>
      <w:lvlText w:val="•"/>
      <w:lvlJc w:val="left"/>
      <w:pPr>
        <w:ind w:left="3668" w:hanging="300"/>
      </w:pPr>
      <w:rPr>
        <w:rFonts w:hint="default"/>
      </w:rPr>
    </w:lvl>
    <w:lvl w:ilvl="5">
      <w:numFmt w:val="bullet"/>
      <w:lvlText w:val="•"/>
      <w:lvlJc w:val="left"/>
      <w:pPr>
        <w:ind w:left="4598" w:hanging="300"/>
      </w:pPr>
      <w:rPr>
        <w:rFonts w:hint="default"/>
      </w:rPr>
    </w:lvl>
    <w:lvl w:ilvl="6">
      <w:numFmt w:val="bullet"/>
      <w:lvlText w:val="•"/>
      <w:lvlJc w:val="left"/>
      <w:pPr>
        <w:ind w:left="5527" w:hanging="300"/>
      </w:pPr>
      <w:rPr>
        <w:rFonts w:hint="default"/>
      </w:rPr>
    </w:lvl>
    <w:lvl w:ilvl="7">
      <w:numFmt w:val="bullet"/>
      <w:lvlText w:val="•"/>
      <w:lvlJc w:val="left"/>
      <w:pPr>
        <w:ind w:left="6457" w:hanging="300"/>
      </w:pPr>
      <w:rPr>
        <w:rFonts w:hint="default"/>
      </w:rPr>
    </w:lvl>
    <w:lvl w:ilvl="8">
      <w:numFmt w:val="bullet"/>
      <w:lvlText w:val="•"/>
      <w:lvlJc w:val="left"/>
      <w:pPr>
        <w:ind w:left="7386" w:hanging="300"/>
      </w:pPr>
      <w:rPr>
        <w:rFonts w:hint="default"/>
      </w:rPr>
    </w:lvl>
  </w:abstractNum>
  <w:abstractNum w:abstractNumId="6" w15:restartNumberingAfterBreak="0">
    <w:nsid w:val="52264C0F"/>
    <w:multiLevelType w:val="multilevel"/>
    <w:tmpl w:val="2006E0D2"/>
    <w:lvl w:ilvl="0">
      <w:start w:val="1"/>
      <w:numFmt w:val="decimal"/>
      <w:lvlText w:val="%1."/>
      <w:lvlJc w:val="left"/>
      <w:pPr>
        <w:ind w:left="425" w:hanging="320"/>
      </w:pPr>
      <w:rPr>
        <w:rFonts w:ascii="Times New Roman" w:eastAsia="Times New Roman" w:hAnsi="Times New Roman" w:cs="Times New Roman" w:hint="default"/>
        <w:spacing w:val="-1"/>
        <w:w w:val="100"/>
        <w:sz w:val="32"/>
        <w:szCs w:val="32"/>
      </w:rPr>
    </w:lvl>
    <w:lvl w:ilvl="1">
      <w:start w:val="1"/>
      <w:numFmt w:val="decimal"/>
      <w:lvlText w:val="%1.%2"/>
      <w:lvlJc w:val="left"/>
      <w:pPr>
        <w:ind w:left="525" w:hanging="420"/>
      </w:pPr>
      <w:rPr>
        <w:rFonts w:ascii="Times New Roman" w:eastAsia="Times New Roman" w:hAnsi="Times New Roman" w:cs="Times New Roman" w:hint="default"/>
        <w:w w:val="99"/>
        <w:sz w:val="28"/>
        <w:szCs w:val="28"/>
      </w:rPr>
    </w:lvl>
    <w:lvl w:ilvl="2">
      <w:numFmt w:val="bullet"/>
      <w:lvlText w:val="•"/>
      <w:lvlJc w:val="left"/>
      <w:pPr>
        <w:ind w:left="1489" w:hanging="420"/>
      </w:pPr>
      <w:rPr>
        <w:rFonts w:hint="default"/>
      </w:rPr>
    </w:lvl>
    <w:lvl w:ilvl="3">
      <w:numFmt w:val="bullet"/>
      <w:lvlText w:val="•"/>
      <w:lvlJc w:val="left"/>
      <w:pPr>
        <w:ind w:left="2459" w:hanging="420"/>
      </w:pPr>
      <w:rPr>
        <w:rFonts w:hint="default"/>
      </w:rPr>
    </w:lvl>
    <w:lvl w:ilvl="4">
      <w:numFmt w:val="bullet"/>
      <w:lvlText w:val="•"/>
      <w:lvlJc w:val="left"/>
      <w:pPr>
        <w:ind w:left="3428" w:hanging="420"/>
      </w:pPr>
      <w:rPr>
        <w:rFonts w:hint="default"/>
      </w:rPr>
    </w:lvl>
    <w:lvl w:ilvl="5">
      <w:numFmt w:val="bullet"/>
      <w:lvlText w:val="•"/>
      <w:lvlJc w:val="left"/>
      <w:pPr>
        <w:ind w:left="4398" w:hanging="420"/>
      </w:pPr>
      <w:rPr>
        <w:rFonts w:hint="default"/>
      </w:rPr>
    </w:lvl>
    <w:lvl w:ilvl="6">
      <w:numFmt w:val="bullet"/>
      <w:lvlText w:val="•"/>
      <w:lvlJc w:val="left"/>
      <w:pPr>
        <w:ind w:left="5367" w:hanging="420"/>
      </w:pPr>
      <w:rPr>
        <w:rFonts w:hint="default"/>
      </w:rPr>
    </w:lvl>
    <w:lvl w:ilvl="7">
      <w:numFmt w:val="bullet"/>
      <w:lvlText w:val="•"/>
      <w:lvlJc w:val="left"/>
      <w:pPr>
        <w:ind w:left="6337" w:hanging="420"/>
      </w:pPr>
      <w:rPr>
        <w:rFonts w:hint="default"/>
      </w:rPr>
    </w:lvl>
    <w:lvl w:ilvl="8">
      <w:numFmt w:val="bullet"/>
      <w:lvlText w:val="•"/>
      <w:lvlJc w:val="left"/>
      <w:pPr>
        <w:ind w:left="7306" w:hanging="420"/>
      </w:pPr>
      <w:rPr>
        <w:rFonts w:hint="default"/>
      </w:rPr>
    </w:lvl>
  </w:abstractNum>
  <w:abstractNum w:abstractNumId="7" w15:restartNumberingAfterBreak="0">
    <w:nsid w:val="58B42EA9"/>
    <w:multiLevelType w:val="hybridMultilevel"/>
    <w:tmpl w:val="9B06A85C"/>
    <w:lvl w:ilvl="0" w:tplc="65806F28">
      <w:start w:val="1"/>
      <w:numFmt w:val="decimal"/>
      <w:lvlText w:val="%1."/>
      <w:lvlJc w:val="left"/>
      <w:pPr>
        <w:ind w:left="105" w:hanging="306"/>
      </w:pPr>
      <w:rPr>
        <w:rFonts w:ascii="Times New Roman" w:eastAsia="Times New Roman" w:hAnsi="Times New Roman" w:cs="Times New Roman" w:hint="default"/>
        <w:spacing w:val="-25"/>
        <w:w w:val="100"/>
        <w:sz w:val="24"/>
        <w:szCs w:val="24"/>
      </w:rPr>
    </w:lvl>
    <w:lvl w:ilvl="1" w:tplc="BF4A2516">
      <w:numFmt w:val="bullet"/>
      <w:lvlText w:val="•"/>
      <w:lvlJc w:val="left"/>
      <w:pPr>
        <w:ind w:left="1014" w:hanging="306"/>
      </w:pPr>
      <w:rPr>
        <w:rFonts w:hint="default"/>
      </w:rPr>
    </w:lvl>
    <w:lvl w:ilvl="2" w:tplc="354AE87E">
      <w:numFmt w:val="bullet"/>
      <w:lvlText w:val="•"/>
      <w:lvlJc w:val="left"/>
      <w:pPr>
        <w:ind w:left="1929" w:hanging="306"/>
      </w:pPr>
      <w:rPr>
        <w:rFonts w:hint="default"/>
      </w:rPr>
    </w:lvl>
    <w:lvl w:ilvl="3" w:tplc="ED4ADB0A">
      <w:numFmt w:val="bullet"/>
      <w:lvlText w:val="•"/>
      <w:lvlJc w:val="left"/>
      <w:pPr>
        <w:ind w:left="2843" w:hanging="306"/>
      </w:pPr>
      <w:rPr>
        <w:rFonts w:hint="default"/>
      </w:rPr>
    </w:lvl>
    <w:lvl w:ilvl="4" w:tplc="9A26083C">
      <w:numFmt w:val="bullet"/>
      <w:lvlText w:val="•"/>
      <w:lvlJc w:val="left"/>
      <w:pPr>
        <w:ind w:left="3758" w:hanging="306"/>
      </w:pPr>
      <w:rPr>
        <w:rFonts w:hint="default"/>
      </w:rPr>
    </w:lvl>
    <w:lvl w:ilvl="5" w:tplc="302A1814">
      <w:numFmt w:val="bullet"/>
      <w:lvlText w:val="•"/>
      <w:lvlJc w:val="left"/>
      <w:pPr>
        <w:ind w:left="4672" w:hanging="306"/>
      </w:pPr>
      <w:rPr>
        <w:rFonts w:hint="default"/>
      </w:rPr>
    </w:lvl>
    <w:lvl w:ilvl="6" w:tplc="1E1453B2">
      <w:numFmt w:val="bullet"/>
      <w:lvlText w:val="•"/>
      <w:lvlJc w:val="left"/>
      <w:pPr>
        <w:ind w:left="5587" w:hanging="306"/>
      </w:pPr>
      <w:rPr>
        <w:rFonts w:hint="default"/>
      </w:rPr>
    </w:lvl>
    <w:lvl w:ilvl="7" w:tplc="3ADA4654">
      <w:numFmt w:val="bullet"/>
      <w:lvlText w:val="•"/>
      <w:lvlJc w:val="left"/>
      <w:pPr>
        <w:ind w:left="6501" w:hanging="306"/>
      </w:pPr>
      <w:rPr>
        <w:rFonts w:hint="default"/>
      </w:rPr>
    </w:lvl>
    <w:lvl w:ilvl="8" w:tplc="82D6C3D0">
      <w:numFmt w:val="bullet"/>
      <w:lvlText w:val="•"/>
      <w:lvlJc w:val="left"/>
      <w:pPr>
        <w:ind w:left="7416" w:hanging="306"/>
      </w:pPr>
      <w:rPr>
        <w:rFonts w:hint="default"/>
      </w:rPr>
    </w:lvl>
  </w:abstractNum>
  <w:abstractNum w:abstractNumId="8" w15:restartNumberingAfterBreak="0">
    <w:nsid w:val="597828E0"/>
    <w:multiLevelType w:val="hybridMultilevel"/>
    <w:tmpl w:val="C02874EA"/>
    <w:lvl w:ilvl="0" w:tplc="D302848A">
      <w:start w:val="1"/>
      <w:numFmt w:val="bullet"/>
      <w:lvlText w:val="-"/>
      <w:lvlJc w:val="left"/>
      <w:pPr>
        <w:tabs>
          <w:tab w:val="num" w:pos="720"/>
        </w:tabs>
        <w:ind w:left="720" w:hanging="360"/>
      </w:pPr>
      <w:rPr>
        <w:rFonts w:ascii="Arial" w:hAnsi="Arial" w:hint="default"/>
      </w:rPr>
    </w:lvl>
    <w:lvl w:ilvl="1" w:tplc="20002044" w:tentative="1">
      <w:start w:val="1"/>
      <w:numFmt w:val="bullet"/>
      <w:lvlText w:val="-"/>
      <w:lvlJc w:val="left"/>
      <w:pPr>
        <w:tabs>
          <w:tab w:val="num" w:pos="1440"/>
        </w:tabs>
        <w:ind w:left="1440" w:hanging="360"/>
      </w:pPr>
      <w:rPr>
        <w:rFonts w:ascii="Arial" w:hAnsi="Arial" w:hint="default"/>
      </w:rPr>
    </w:lvl>
    <w:lvl w:ilvl="2" w:tplc="59629184" w:tentative="1">
      <w:start w:val="1"/>
      <w:numFmt w:val="bullet"/>
      <w:lvlText w:val="-"/>
      <w:lvlJc w:val="left"/>
      <w:pPr>
        <w:tabs>
          <w:tab w:val="num" w:pos="2160"/>
        </w:tabs>
        <w:ind w:left="2160" w:hanging="360"/>
      </w:pPr>
      <w:rPr>
        <w:rFonts w:ascii="Arial" w:hAnsi="Arial" w:hint="default"/>
      </w:rPr>
    </w:lvl>
    <w:lvl w:ilvl="3" w:tplc="E5B26310" w:tentative="1">
      <w:start w:val="1"/>
      <w:numFmt w:val="bullet"/>
      <w:lvlText w:val="-"/>
      <w:lvlJc w:val="left"/>
      <w:pPr>
        <w:tabs>
          <w:tab w:val="num" w:pos="2880"/>
        </w:tabs>
        <w:ind w:left="2880" w:hanging="360"/>
      </w:pPr>
      <w:rPr>
        <w:rFonts w:ascii="Arial" w:hAnsi="Arial" w:hint="default"/>
      </w:rPr>
    </w:lvl>
    <w:lvl w:ilvl="4" w:tplc="E9D66428" w:tentative="1">
      <w:start w:val="1"/>
      <w:numFmt w:val="bullet"/>
      <w:lvlText w:val="-"/>
      <w:lvlJc w:val="left"/>
      <w:pPr>
        <w:tabs>
          <w:tab w:val="num" w:pos="3600"/>
        </w:tabs>
        <w:ind w:left="3600" w:hanging="360"/>
      </w:pPr>
      <w:rPr>
        <w:rFonts w:ascii="Arial" w:hAnsi="Arial" w:hint="default"/>
      </w:rPr>
    </w:lvl>
    <w:lvl w:ilvl="5" w:tplc="C28CE724" w:tentative="1">
      <w:start w:val="1"/>
      <w:numFmt w:val="bullet"/>
      <w:lvlText w:val="-"/>
      <w:lvlJc w:val="left"/>
      <w:pPr>
        <w:tabs>
          <w:tab w:val="num" w:pos="4320"/>
        </w:tabs>
        <w:ind w:left="4320" w:hanging="360"/>
      </w:pPr>
      <w:rPr>
        <w:rFonts w:ascii="Arial" w:hAnsi="Arial" w:hint="default"/>
      </w:rPr>
    </w:lvl>
    <w:lvl w:ilvl="6" w:tplc="F5DA4C74" w:tentative="1">
      <w:start w:val="1"/>
      <w:numFmt w:val="bullet"/>
      <w:lvlText w:val="-"/>
      <w:lvlJc w:val="left"/>
      <w:pPr>
        <w:tabs>
          <w:tab w:val="num" w:pos="5040"/>
        </w:tabs>
        <w:ind w:left="5040" w:hanging="360"/>
      </w:pPr>
      <w:rPr>
        <w:rFonts w:ascii="Arial" w:hAnsi="Arial" w:hint="default"/>
      </w:rPr>
    </w:lvl>
    <w:lvl w:ilvl="7" w:tplc="621E9C3A" w:tentative="1">
      <w:start w:val="1"/>
      <w:numFmt w:val="bullet"/>
      <w:lvlText w:val="-"/>
      <w:lvlJc w:val="left"/>
      <w:pPr>
        <w:tabs>
          <w:tab w:val="num" w:pos="5760"/>
        </w:tabs>
        <w:ind w:left="5760" w:hanging="360"/>
      </w:pPr>
      <w:rPr>
        <w:rFonts w:ascii="Arial" w:hAnsi="Arial" w:hint="default"/>
      </w:rPr>
    </w:lvl>
    <w:lvl w:ilvl="8" w:tplc="0C767E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2911D9B"/>
    <w:multiLevelType w:val="hybridMultilevel"/>
    <w:tmpl w:val="E5906538"/>
    <w:lvl w:ilvl="0" w:tplc="62524D82">
      <w:start w:val="5"/>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10" w15:restartNumberingAfterBreak="0">
    <w:nsid w:val="6ADE17CF"/>
    <w:multiLevelType w:val="hybridMultilevel"/>
    <w:tmpl w:val="0FB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568852">
    <w:abstractNumId w:val="0"/>
  </w:num>
  <w:num w:numId="2" w16cid:durableId="1468669363">
    <w:abstractNumId w:val="7"/>
  </w:num>
  <w:num w:numId="3" w16cid:durableId="1443065253">
    <w:abstractNumId w:val="6"/>
  </w:num>
  <w:num w:numId="4" w16cid:durableId="1696735444">
    <w:abstractNumId w:val="5"/>
  </w:num>
  <w:num w:numId="5" w16cid:durableId="1382091299">
    <w:abstractNumId w:val="9"/>
  </w:num>
  <w:num w:numId="6" w16cid:durableId="1690176486">
    <w:abstractNumId w:val="10"/>
  </w:num>
  <w:num w:numId="7" w16cid:durableId="1176652770">
    <w:abstractNumId w:val="3"/>
  </w:num>
  <w:num w:numId="8" w16cid:durableId="1987004605">
    <w:abstractNumId w:val="8"/>
  </w:num>
  <w:num w:numId="9" w16cid:durableId="75791148">
    <w:abstractNumId w:val="1"/>
  </w:num>
  <w:num w:numId="10" w16cid:durableId="1883903323">
    <w:abstractNumId w:val="4"/>
  </w:num>
  <w:num w:numId="11" w16cid:durableId="12857691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sh Devani">
    <w15:presenceInfo w15:providerId="Windows Live" w15:userId="2e282b1f19025e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3C"/>
    <w:rsid w:val="00000E46"/>
    <w:rsid w:val="000011E6"/>
    <w:rsid w:val="00001490"/>
    <w:rsid w:val="00001B4B"/>
    <w:rsid w:val="00001E90"/>
    <w:rsid w:val="00003552"/>
    <w:rsid w:val="00004364"/>
    <w:rsid w:val="00004BC0"/>
    <w:rsid w:val="00004DE0"/>
    <w:rsid w:val="00005776"/>
    <w:rsid w:val="0000702E"/>
    <w:rsid w:val="000073E4"/>
    <w:rsid w:val="00007D04"/>
    <w:rsid w:val="00007ECD"/>
    <w:rsid w:val="000109F8"/>
    <w:rsid w:val="00010AAE"/>
    <w:rsid w:val="00013D31"/>
    <w:rsid w:val="00013DB7"/>
    <w:rsid w:val="000142A4"/>
    <w:rsid w:val="00017113"/>
    <w:rsid w:val="000173CD"/>
    <w:rsid w:val="000200FE"/>
    <w:rsid w:val="00020677"/>
    <w:rsid w:val="00020C58"/>
    <w:rsid w:val="0002112F"/>
    <w:rsid w:val="0002125E"/>
    <w:rsid w:val="0002158F"/>
    <w:rsid w:val="00021676"/>
    <w:rsid w:val="00021C38"/>
    <w:rsid w:val="00022451"/>
    <w:rsid w:val="00022E67"/>
    <w:rsid w:val="00022FC4"/>
    <w:rsid w:val="000239D3"/>
    <w:rsid w:val="00024AD0"/>
    <w:rsid w:val="000251B4"/>
    <w:rsid w:val="00025E33"/>
    <w:rsid w:val="000262B2"/>
    <w:rsid w:val="000267D4"/>
    <w:rsid w:val="00026E52"/>
    <w:rsid w:val="00027A44"/>
    <w:rsid w:val="00027B1B"/>
    <w:rsid w:val="000317D5"/>
    <w:rsid w:val="00031918"/>
    <w:rsid w:val="00031E4B"/>
    <w:rsid w:val="00032752"/>
    <w:rsid w:val="00032787"/>
    <w:rsid w:val="00033AE3"/>
    <w:rsid w:val="00033E8F"/>
    <w:rsid w:val="00034A06"/>
    <w:rsid w:val="00034BE5"/>
    <w:rsid w:val="00035048"/>
    <w:rsid w:val="000361D4"/>
    <w:rsid w:val="00036407"/>
    <w:rsid w:val="000366F9"/>
    <w:rsid w:val="000367CE"/>
    <w:rsid w:val="00036DE2"/>
    <w:rsid w:val="000400B0"/>
    <w:rsid w:val="000423F4"/>
    <w:rsid w:val="0004254A"/>
    <w:rsid w:val="00042665"/>
    <w:rsid w:val="0004361E"/>
    <w:rsid w:val="000439E5"/>
    <w:rsid w:val="00043C5D"/>
    <w:rsid w:val="00044013"/>
    <w:rsid w:val="000444D2"/>
    <w:rsid w:val="00044C1A"/>
    <w:rsid w:val="00044D22"/>
    <w:rsid w:val="00044F6C"/>
    <w:rsid w:val="00045760"/>
    <w:rsid w:val="000457A1"/>
    <w:rsid w:val="00045A5D"/>
    <w:rsid w:val="000460CC"/>
    <w:rsid w:val="00046127"/>
    <w:rsid w:val="00046492"/>
    <w:rsid w:val="00046BF7"/>
    <w:rsid w:val="0004722A"/>
    <w:rsid w:val="000477B7"/>
    <w:rsid w:val="00051573"/>
    <w:rsid w:val="000519B7"/>
    <w:rsid w:val="00052A03"/>
    <w:rsid w:val="00053425"/>
    <w:rsid w:val="00054609"/>
    <w:rsid w:val="0005492D"/>
    <w:rsid w:val="00054D34"/>
    <w:rsid w:val="00055790"/>
    <w:rsid w:val="00055B35"/>
    <w:rsid w:val="0005666C"/>
    <w:rsid w:val="0005706A"/>
    <w:rsid w:val="00060529"/>
    <w:rsid w:val="000608D9"/>
    <w:rsid w:val="00061347"/>
    <w:rsid w:val="000625A5"/>
    <w:rsid w:val="00062B14"/>
    <w:rsid w:val="00062FFA"/>
    <w:rsid w:val="000633E0"/>
    <w:rsid w:val="00064600"/>
    <w:rsid w:val="000650DF"/>
    <w:rsid w:val="000653AB"/>
    <w:rsid w:val="00066425"/>
    <w:rsid w:val="00067DD7"/>
    <w:rsid w:val="00070474"/>
    <w:rsid w:val="00070835"/>
    <w:rsid w:val="0007097C"/>
    <w:rsid w:val="00072125"/>
    <w:rsid w:val="000735B3"/>
    <w:rsid w:val="000740EC"/>
    <w:rsid w:val="00074F2A"/>
    <w:rsid w:val="00075338"/>
    <w:rsid w:val="00075B18"/>
    <w:rsid w:val="000771EB"/>
    <w:rsid w:val="00077308"/>
    <w:rsid w:val="00081133"/>
    <w:rsid w:val="00082452"/>
    <w:rsid w:val="0008301B"/>
    <w:rsid w:val="00083506"/>
    <w:rsid w:val="000850D0"/>
    <w:rsid w:val="00085139"/>
    <w:rsid w:val="00085280"/>
    <w:rsid w:val="0008555E"/>
    <w:rsid w:val="00085B69"/>
    <w:rsid w:val="0008630A"/>
    <w:rsid w:val="000901A1"/>
    <w:rsid w:val="00091762"/>
    <w:rsid w:val="000917FB"/>
    <w:rsid w:val="000917FD"/>
    <w:rsid w:val="00092D02"/>
    <w:rsid w:val="000932B3"/>
    <w:rsid w:val="000946DE"/>
    <w:rsid w:val="00094F8B"/>
    <w:rsid w:val="000961DB"/>
    <w:rsid w:val="000965A4"/>
    <w:rsid w:val="00097945"/>
    <w:rsid w:val="000A050C"/>
    <w:rsid w:val="000A0B21"/>
    <w:rsid w:val="000A0CCA"/>
    <w:rsid w:val="000A1563"/>
    <w:rsid w:val="000A1F90"/>
    <w:rsid w:val="000A36F5"/>
    <w:rsid w:val="000A3A28"/>
    <w:rsid w:val="000A3EDB"/>
    <w:rsid w:val="000A46A8"/>
    <w:rsid w:val="000A4D59"/>
    <w:rsid w:val="000A5577"/>
    <w:rsid w:val="000A7DE9"/>
    <w:rsid w:val="000B095D"/>
    <w:rsid w:val="000B1F0D"/>
    <w:rsid w:val="000B2838"/>
    <w:rsid w:val="000B2DEE"/>
    <w:rsid w:val="000B3A48"/>
    <w:rsid w:val="000B52B2"/>
    <w:rsid w:val="000B534C"/>
    <w:rsid w:val="000B6014"/>
    <w:rsid w:val="000B6041"/>
    <w:rsid w:val="000B66AD"/>
    <w:rsid w:val="000B7494"/>
    <w:rsid w:val="000B7DED"/>
    <w:rsid w:val="000C004F"/>
    <w:rsid w:val="000C00E7"/>
    <w:rsid w:val="000C2955"/>
    <w:rsid w:val="000C37F4"/>
    <w:rsid w:val="000C452C"/>
    <w:rsid w:val="000C4FFB"/>
    <w:rsid w:val="000C6650"/>
    <w:rsid w:val="000C6F9A"/>
    <w:rsid w:val="000D0846"/>
    <w:rsid w:val="000D0B2B"/>
    <w:rsid w:val="000D0BF9"/>
    <w:rsid w:val="000D158D"/>
    <w:rsid w:val="000D27DA"/>
    <w:rsid w:val="000D3461"/>
    <w:rsid w:val="000D54A3"/>
    <w:rsid w:val="000D5876"/>
    <w:rsid w:val="000D66FC"/>
    <w:rsid w:val="000D690A"/>
    <w:rsid w:val="000D6CD5"/>
    <w:rsid w:val="000D76D0"/>
    <w:rsid w:val="000D77A9"/>
    <w:rsid w:val="000D7A40"/>
    <w:rsid w:val="000D7DA5"/>
    <w:rsid w:val="000D7E2B"/>
    <w:rsid w:val="000E0163"/>
    <w:rsid w:val="000E02CA"/>
    <w:rsid w:val="000E05EE"/>
    <w:rsid w:val="000E071B"/>
    <w:rsid w:val="000E157D"/>
    <w:rsid w:val="000E1ACF"/>
    <w:rsid w:val="000E2E60"/>
    <w:rsid w:val="000E3815"/>
    <w:rsid w:val="000E417A"/>
    <w:rsid w:val="000E585E"/>
    <w:rsid w:val="000E5D23"/>
    <w:rsid w:val="000E66E1"/>
    <w:rsid w:val="000E686B"/>
    <w:rsid w:val="000E728E"/>
    <w:rsid w:val="000E7666"/>
    <w:rsid w:val="000E7EAB"/>
    <w:rsid w:val="000F031B"/>
    <w:rsid w:val="000F0850"/>
    <w:rsid w:val="000F0DFA"/>
    <w:rsid w:val="000F0FE9"/>
    <w:rsid w:val="000F1121"/>
    <w:rsid w:val="000F1CCC"/>
    <w:rsid w:val="000F1D65"/>
    <w:rsid w:val="000F20F1"/>
    <w:rsid w:val="000F24E5"/>
    <w:rsid w:val="000F4175"/>
    <w:rsid w:val="000F41F0"/>
    <w:rsid w:val="000F5823"/>
    <w:rsid w:val="000F5F3D"/>
    <w:rsid w:val="000F64A7"/>
    <w:rsid w:val="000F650C"/>
    <w:rsid w:val="000F743B"/>
    <w:rsid w:val="001000B2"/>
    <w:rsid w:val="00100457"/>
    <w:rsid w:val="0010068F"/>
    <w:rsid w:val="00101278"/>
    <w:rsid w:val="00102E43"/>
    <w:rsid w:val="00103405"/>
    <w:rsid w:val="0010386E"/>
    <w:rsid w:val="00103A37"/>
    <w:rsid w:val="00103D13"/>
    <w:rsid w:val="00103E4D"/>
    <w:rsid w:val="001040B7"/>
    <w:rsid w:val="001045A7"/>
    <w:rsid w:val="0010535B"/>
    <w:rsid w:val="00105807"/>
    <w:rsid w:val="00105F5B"/>
    <w:rsid w:val="00106AC2"/>
    <w:rsid w:val="00107303"/>
    <w:rsid w:val="00107678"/>
    <w:rsid w:val="001103A6"/>
    <w:rsid w:val="00110517"/>
    <w:rsid w:val="0011247E"/>
    <w:rsid w:val="00112AE8"/>
    <w:rsid w:val="001146BD"/>
    <w:rsid w:val="00114D6A"/>
    <w:rsid w:val="00115404"/>
    <w:rsid w:val="00116686"/>
    <w:rsid w:val="00120337"/>
    <w:rsid w:val="001204F6"/>
    <w:rsid w:val="00121184"/>
    <w:rsid w:val="00125397"/>
    <w:rsid w:val="00125766"/>
    <w:rsid w:val="00126064"/>
    <w:rsid w:val="0012689F"/>
    <w:rsid w:val="001276C5"/>
    <w:rsid w:val="001307B2"/>
    <w:rsid w:val="00130C6D"/>
    <w:rsid w:val="001318B8"/>
    <w:rsid w:val="001323E4"/>
    <w:rsid w:val="00132973"/>
    <w:rsid w:val="00132E77"/>
    <w:rsid w:val="00133AC7"/>
    <w:rsid w:val="00134F22"/>
    <w:rsid w:val="001364FA"/>
    <w:rsid w:val="00136C96"/>
    <w:rsid w:val="001379AE"/>
    <w:rsid w:val="00137C00"/>
    <w:rsid w:val="00137C86"/>
    <w:rsid w:val="00140ED4"/>
    <w:rsid w:val="00140FAE"/>
    <w:rsid w:val="001413C2"/>
    <w:rsid w:val="00141EC2"/>
    <w:rsid w:val="00146198"/>
    <w:rsid w:val="0014693E"/>
    <w:rsid w:val="00147CC5"/>
    <w:rsid w:val="00150EDD"/>
    <w:rsid w:val="0015164E"/>
    <w:rsid w:val="001522E2"/>
    <w:rsid w:val="0015380C"/>
    <w:rsid w:val="00154629"/>
    <w:rsid w:val="001551B4"/>
    <w:rsid w:val="00155207"/>
    <w:rsid w:val="00155335"/>
    <w:rsid w:val="001559BF"/>
    <w:rsid w:val="0015617D"/>
    <w:rsid w:val="00156E10"/>
    <w:rsid w:val="00157680"/>
    <w:rsid w:val="001579B1"/>
    <w:rsid w:val="00160D21"/>
    <w:rsid w:val="00162877"/>
    <w:rsid w:val="00163014"/>
    <w:rsid w:val="00163A54"/>
    <w:rsid w:val="00163C33"/>
    <w:rsid w:val="00163C5B"/>
    <w:rsid w:val="00163C66"/>
    <w:rsid w:val="00164FB6"/>
    <w:rsid w:val="00165705"/>
    <w:rsid w:val="00166D39"/>
    <w:rsid w:val="00166D98"/>
    <w:rsid w:val="0016749A"/>
    <w:rsid w:val="00167C6C"/>
    <w:rsid w:val="001711AC"/>
    <w:rsid w:val="0017262C"/>
    <w:rsid w:val="00173754"/>
    <w:rsid w:val="0017442C"/>
    <w:rsid w:val="00174C2D"/>
    <w:rsid w:val="00174D99"/>
    <w:rsid w:val="0017616B"/>
    <w:rsid w:val="001762AB"/>
    <w:rsid w:val="001777F4"/>
    <w:rsid w:val="0017784A"/>
    <w:rsid w:val="0018161B"/>
    <w:rsid w:val="00181E59"/>
    <w:rsid w:val="00183039"/>
    <w:rsid w:val="001832A2"/>
    <w:rsid w:val="0018366A"/>
    <w:rsid w:val="00184ED6"/>
    <w:rsid w:val="00184F1E"/>
    <w:rsid w:val="00186158"/>
    <w:rsid w:val="0018716D"/>
    <w:rsid w:val="00190EE9"/>
    <w:rsid w:val="00191C6D"/>
    <w:rsid w:val="00193B7E"/>
    <w:rsid w:val="001944F9"/>
    <w:rsid w:val="001958C5"/>
    <w:rsid w:val="0019745D"/>
    <w:rsid w:val="00197D7A"/>
    <w:rsid w:val="001A1210"/>
    <w:rsid w:val="001A14E3"/>
    <w:rsid w:val="001A1A14"/>
    <w:rsid w:val="001A1EB0"/>
    <w:rsid w:val="001A1EEE"/>
    <w:rsid w:val="001A2A7E"/>
    <w:rsid w:val="001A2E9B"/>
    <w:rsid w:val="001A35DB"/>
    <w:rsid w:val="001A3A82"/>
    <w:rsid w:val="001A3EEA"/>
    <w:rsid w:val="001A503C"/>
    <w:rsid w:val="001A5CF6"/>
    <w:rsid w:val="001A6830"/>
    <w:rsid w:val="001A6E32"/>
    <w:rsid w:val="001A7CD7"/>
    <w:rsid w:val="001B0283"/>
    <w:rsid w:val="001B0D9B"/>
    <w:rsid w:val="001B0F27"/>
    <w:rsid w:val="001B15ED"/>
    <w:rsid w:val="001B1F9B"/>
    <w:rsid w:val="001B3882"/>
    <w:rsid w:val="001B38FA"/>
    <w:rsid w:val="001B3B2A"/>
    <w:rsid w:val="001B3E36"/>
    <w:rsid w:val="001B4142"/>
    <w:rsid w:val="001B4FB0"/>
    <w:rsid w:val="001B505B"/>
    <w:rsid w:val="001B5F37"/>
    <w:rsid w:val="001B6AAD"/>
    <w:rsid w:val="001C0C0D"/>
    <w:rsid w:val="001C26C9"/>
    <w:rsid w:val="001C2DB7"/>
    <w:rsid w:val="001C42D1"/>
    <w:rsid w:val="001C45BC"/>
    <w:rsid w:val="001C5371"/>
    <w:rsid w:val="001C6875"/>
    <w:rsid w:val="001C7C4C"/>
    <w:rsid w:val="001D07CA"/>
    <w:rsid w:val="001D255B"/>
    <w:rsid w:val="001D2868"/>
    <w:rsid w:val="001D30FD"/>
    <w:rsid w:val="001D310D"/>
    <w:rsid w:val="001D4455"/>
    <w:rsid w:val="001D5278"/>
    <w:rsid w:val="001E00C1"/>
    <w:rsid w:val="001E1E5F"/>
    <w:rsid w:val="001E1EDD"/>
    <w:rsid w:val="001E2156"/>
    <w:rsid w:val="001E34CB"/>
    <w:rsid w:val="001E507D"/>
    <w:rsid w:val="001E5AEB"/>
    <w:rsid w:val="001E6789"/>
    <w:rsid w:val="001E6E08"/>
    <w:rsid w:val="001F0476"/>
    <w:rsid w:val="001F07A5"/>
    <w:rsid w:val="001F1913"/>
    <w:rsid w:val="001F1A96"/>
    <w:rsid w:val="001F1EC1"/>
    <w:rsid w:val="001F3F06"/>
    <w:rsid w:val="001F4054"/>
    <w:rsid w:val="001F4509"/>
    <w:rsid w:val="001F45FE"/>
    <w:rsid w:val="001F5117"/>
    <w:rsid w:val="001F54B4"/>
    <w:rsid w:val="001F60FB"/>
    <w:rsid w:val="001F699D"/>
    <w:rsid w:val="001F6A85"/>
    <w:rsid w:val="001F7810"/>
    <w:rsid w:val="00200263"/>
    <w:rsid w:val="002013ED"/>
    <w:rsid w:val="00202399"/>
    <w:rsid w:val="00203B0F"/>
    <w:rsid w:val="00203B57"/>
    <w:rsid w:val="00203CCA"/>
    <w:rsid w:val="002048B2"/>
    <w:rsid w:val="00204D3C"/>
    <w:rsid w:val="00205140"/>
    <w:rsid w:val="00205FEC"/>
    <w:rsid w:val="002061BF"/>
    <w:rsid w:val="00206A14"/>
    <w:rsid w:val="00206C05"/>
    <w:rsid w:val="00207108"/>
    <w:rsid w:val="00210061"/>
    <w:rsid w:val="00210ED4"/>
    <w:rsid w:val="002126E7"/>
    <w:rsid w:val="00214DF3"/>
    <w:rsid w:val="00215695"/>
    <w:rsid w:val="00217080"/>
    <w:rsid w:val="00217AD8"/>
    <w:rsid w:val="002208B0"/>
    <w:rsid w:val="002208B4"/>
    <w:rsid w:val="002211A8"/>
    <w:rsid w:val="0022263E"/>
    <w:rsid w:val="00222DA8"/>
    <w:rsid w:val="00224684"/>
    <w:rsid w:val="00226429"/>
    <w:rsid w:val="002308CB"/>
    <w:rsid w:val="00230B72"/>
    <w:rsid w:val="00230DEE"/>
    <w:rsid w:val="0023184D"/>
    <w:rsid w:val="00231A99"/>
    <w:rsid w:val="00231D55"/>
    <w:rsid w:val="002344D1"/>
    <w:rsid w:val="002356B4"/>
    <w:rsid w:val="00235AF7"/>
    <w:rsid w:val="00235C20"/>
    <w:rsid w:val="00236C0D"/>
    <w:rsid w:val="002377A3"/>
    <w:rsid w:val="00237E41"/>
    <w:rsid w:val="002412AA"/>
    <w:rsid w:val="00241518"/>
    <w:rsid w:val="0024167B"/>
    <w:rsid w:val="0024260B"/>
    <w:rsid w:val="00242AD8"/>
    <w:rsid w:val="00243CAD"/>
    <w:rsid w:val="00243FF2"/>
    <w:rsid w:val="002448F8"/>
    <w:rsid w:val="00244B63"/>
    <w:rsid w:val="00244ED4"/>
    <w:rsid w:val="002455A8"/>
    <w:rsid w:val="002455A9"/>
    <w:rsid w:val="00245AB5"/>
    <w:rsid w:val="00246131"/>
    <w:rsid w:val="00246845"/>
    <w:rsid w:val="00246CEB"/>
    <w:rsid w:val="00246F7C"/>
    <w:rsid w:val="002471AB"/>
    <w:rsid w:val="002473DD"/>
    <w:rsid w:val="00250285"/>
    <w:rsid w:val="00250E40"/>
    <w:rsid w:val="00251559"/>
    <w:rsid w:val="00251E83"/>
    <w:rsid w:val="00252A8E"/>
    <w:rsid w:val="00253C6E"/>
    <w:rsid w:val="002547F4"/>
    <w:rsid w:val="00254B49"/>
    <w:rsid w:val="00255418"/>
    <w:rsid w:val="00256004"/>
    <w:rsid w:val="00257041"/>
    <w:rsid w:val="00260F34"/>
    <w:rsid w:val="0026146C"/>
    <w:rsid w:val="00261B21"/>
    <w:rsid w:val="0026213D"/>
    <w:rsid w:val="00263150"/>
    <w:rsid w:val="00264DBF"/>
    <w:rsid w:val="00265845"/>
    <w:rsid w:val="0026606E"/>
    <w:rsid w:val="00266EA9"/>
    <w:rsid w:val="0026715F"/>
    <w:rsid w:val="00267993"/>
    <w:rsid w:val="002679CC"/>
    <w:rsid w:val="00270969"/>
    <w:rsid w:val="00270DDD"/>
    <w:rsid w:val="0027111C"/>
    <w:rsid w:val="002712B3"/>
    <w:rsid w:val="002719F6"/>
    <w:rsid w:val="0027204D"/>
    <w:rsid w:val="0027330C"/>
    <w:rsid w:val="00273B35"/>
    <w:rsid w:val="00274BF2"/>
    <w:rsid w:val="00275883"/>
    <w:rsid w:val="00275963"/>
    <w:rsid w:val="002759F1"/>
    <w:rsid w:val="00275CE3"/>
    <w:rsid w:val="0027729B"/>
    <w:rsid w:val="002803C3"/>
    <w:rsid w:val="00282795"/>
    <w:rsid w:val="00282976"/>
    <w:rsid w:val="00283EE5"/>
    <w:rsid w:val="00284713"/>
    <w:rsid w:val="00284DD1"/>
    <w:rsid w:val="00284FAB"/>
    <w:rsid w:val="00285001"/>
    <w:rsid w:val="00285C6A"/>
    <w:rsid w:val="00286FC9"/>
    <w:rsid w:val="00287A1D"/>
    <w:rsid w:val="002901D5"/>
    <w:rsid w:val="00291329"/>
    <w:rsid w:val="00291744"/>
    <w:rsid w:val="00293863"/>
    <w:rsid w:val="00293D1B"/>
    <w:rsid w:val="00293DB2"/>
    <w:rsid w:val="0029466F"/>
    <w:rsid w:val="00294690"/>
    <w:rsid w:val="002956EB"/>
    <w:rsid w:val="0029624A"/>
    <w:rsid w:val="00296B9F"/>
    <w:rsid w:val="00297908"/>
    <w:rsid w:val="00297A48"/>
    <w:rsid w:val="00297DF4"/>
    <w:rsid w:val="002A379F"/>
    <w:rsid w:val="002A37E4"/>
    <w:rsid w:val="002A3AA5"/>
    <w:rsid w:val="002A407C"/>
    <w:rsid w:val="002A4487"/>
    <w:rsid w:val="002A4CFF"/>
    <w:rsid w:val="002A4F4E"/>
    <w:rsid w:val="002A5F36"/>
    <w:rsid w:val="002A671F"/>
    <w:rsid w:val="002A6DA0"/>
    <w:rsid w:val="002A776E"/>
    <w:rsid w:val="002A7770"/>
    <w:rsid w:val="002B0024"/>
    <w:rsid w:val="002B0D38"/>
    <w:rsid w:val="002B12B8"/>
    <w:rsid w:val="002B16BA"/>
    <w:rsid w:val="002B1BFB"/>
    <w:rsid w:val="002B29E6"/>
    <w:rsid w:val="002B3F05"/>
    <w:rsid w:val="002B5C1C"/>
    <w:rsid w:val="002B7DC9"/>
    <w:rsid w:val="002C01AF"/>
    <w:rsid w:val="002C08FE"/>
    <w:rsid w:val="002C098A"/>
    <w:rsid w:val="002C0A9A"/>
    <w:rsid w:val="002C1040"/>
    <w:rsid w:val="002C1564"/>
    <w:rsid w:val="002C28DF"/>
    <w:rsid w:val="002C586D"/>
    <w:rsid w:val="002C5A05"/>
    <w:rsid w:val="002C5DFB"/>
    <w:rsid w:val="002C60B0"/>
    <w:rsid w:val="002C688B"/>
    <w:rsid w:val="002D1E46"/>
    <w:rsid w:val="002D20A6"/>
    <w:rsid w:val="002D346F"/>
    <w:rsid w:val="002D4687"/>
    <w:rsid w:val="002D485A"/>
    <w:rsid w:val="002D4E93"/>
    <w:rsid w:val="002D5643"/>
    <w:rsid w:val="002D6E0A"/>
    <w:rsid w:val="002E0474"/>
    <w:rsid w:val="002E0822"/>
    <w:rsid w:val="002E0C46"/>
    <w:rsid w:val="002E124A"/>
    <w:rsid w:val="002E19EA"/>
    <w:rsid w:val="002E354B"/>
    <w:rsid w:val="002E380E"/>
    <w:rsid w:val="002E43AF"/>
    <w:rsid w:val="002E5DA7"/>
    <w:rsid w:val="002E64C5"/>
    <w:rsid w:val="002E699E"/>
    <w:rsid w:val="002E6B67"/>
    <w:rsid w:val="002E746B"/>
    <w:rsid w:val="002E79C1"/>
    <w:rsid w:val="002E7CC6"/>
    <w:rsid w:val="002F1607"/>
    <w:rsid w:val="002F2407"/>
    <w:rsid w:val="002F362F"/>
    <w:rsid w:val="002F4811"/>
    <w:rsid w:val="002F517F"/>
    <w:rsid w:val="002F6209"/>
    <w:rsid w:val="002F7183"/>
    <w:rsid w:val="002F75EC"/>
    <w:rsid w:val="002F7670"/>
    <w:rsid w:val="002F78DB"/>
    <w:rsid w:val="00300065"/>
    <w:rsid w:val="00300153"/>
    <w:rsid w:val="00300D8E"/>
    <w:rsid w:val="0030154E"/>
    <w:rsid w:val="00301D50"/>
    <w:rsid w:val="003026C6"/>
    <w:rsid w:val="00302A8B"/>
    <w:rsid w:val="0030383B"/>
    <w:rsid w:val="00303FAB"/>
    <w:rsid w:val="0030461F"/>
    <w:rsid w:val="003049AD"/>
    <w:rsid w:val="0030673D"/>
    <w:rsid w:val="003070E5"/>
    <w:rsid w:val="0031028E"/>
    <w:rsid w:val="00312911"/>
    <w:rsid w:val="00312AD7"/>
    <w:rsid w:val="00312D53"/>
    <w:rsid w:val="00313429"/>
    <w:rsid w:val="003143B2"/>
    <w:rsid w:val="00314B57"/>
    <w:rsid w:val="0031530B"/>
    <w:rsid w:val="00315440"/>
    <w:rsid w:val="00315517"/>
    <w:rsid w:val="003157D3"/>
    <w:rsid w:val="0031603F"/>
    <w:rsid w:val="00316AFC"/>
    <w:rsid w:val="003175F6"/>
    <w:rsid w:val="00317655"/>
    <w:rsid w:val="003214BF"/>
    <w:rsid w:val="00321AD4"/>
    <w:rsid w:val="00321D62"/>
    <w:rsid w:val="00322173"/>
    <w:rsid w:val="0032301F"/>
    <w:rsid w:val="00323EF0"/>
    <w:rsid w:val="003242B3"/>
    <w:rsid w:val="00324D66"/>
    <w:rsid w:val="00325157"/>
    <w:rsid w:val="00325E57"/>
    <w:rsid w:val="00326E2D"/>
    <w:rsid w:val="003304CE"/>
    <w:rsid w:val="00330525"/>
    <w:rsid w:val="00332EB2"/>
    <w:rsid w:val="003335BF"/>
    <w:rsid w:val="00333A68"/>
    <w:rsid w:val="0033505D"/>
    <w:rsid w:val="00336377"/>
    <w:rsid w:val="00336AE3"/>
    <w:rsid w:val="003371E7"/>
    <w:rsid w:val="00337FA4"/>
    <w:rsid w:val="00340840"/>
    <w:rsid w:val="00340989"/>
    <w:rsid w:val="00340EBF"/>
    <w:rsid w:val="00341BB2"/>
    <w:rsid w:val="0034255C"/>
    <w:rsid w:val="0034293D"/>
    <w:rsid w:val="00342E70"/>
    <w:rsid w:val="00343415"/>
    <w:rsid w:val="00343A57"/>
    <w:rsid w:val="00344C88"/>
    <w:rsid w:val="003465B9"/>
    <w:rsid w:val="0034740B"/>
    <w:rsid w:val="00350F41"/>
    <w:rsid w:val="00351A69"/>
    <w:rsid w:val="00351C6E"/>
    <w:rsid w:val="003536AA"/>
    <w:rsid w:val="00353EB3"/>
    <w:rsid w:val="0035477B"/>
    <w:rsid w:val="003556EA"/>
    <w:rsid w:val="003557DC"/>
    <w:rsid w:val="00356617"/>
    <w:rsid w:val="003571AB"/>
    <w:rsid w:val="00357ADA"/>
    <w:rsid w:val="00357E73"/>
    <w:rsid w:val="00360462"/>
    <w:rsid w:val="00361790"/>
    <w:rsid w:val="00362A1E"/>
    <w:rsid w:val="00362F35"/>
    <w:rsid w:val="00365E39"/>
    <w:rsid w:val="00366573"/>
    <w:rsid w:val="0036659B"/>
    <w:rsid w:val="00367E33"/>
    <w:rsid w:val="00367E99"/>
    <w:rsid w:val="00370181"/>
    <w:rsid w:val="003704DC"/>
    <w:rsid w:val="00371862"/>
    <w:rsid w:val="00372968"/>
    <w:rsid w:val="00374E0D"/>
    <w:rsid w:val="00374F47"/>
    <w:rsid w:val="003806CA"/>
    <w:rsid w:val="003807B2"/>
    <w:rsid w:val="00380BB3"/>
    <w:rsid w:val="00380E97"/>
    <w:rsid w:val="0038191F"/>
    <w:rsid w:val="003819FA"/>
    <w:rsid w:val="0038366C"/>
    <w:rsid w:val="00384674"/>
    <w:rsid w:val="003849C4"/>
    <w:rsid w:val="00385946"/>
    <w:rsid w:val="0038668B"/>
    <w:rsid w:val="00391C65"/>
    <w:rsid w:val="00392430"/>
    <w:rsid w:val="00392E20"/>
    <w:rsid w:val="00392E75"/>
    <w:rsid w:val="00392F18"/>
    <w:rsid w:val="003935A5"/>
    <w:rsid w:val="00394242"/>
    <w:rsid w:val="0039681E"/>
    <w:rsid w:val="00396B1A"/>
    <w:rsid w:val="0039710A"/>
    <w:rsid w:val="003976B0"/>
    <w:rsid w:val="00397731"/>
    <w:rsid w:val="003A050B"/>
    <w:rsid w:val="003A0967"/>
    <w:rsid w:val="003A1053"/>
    <w:rsid w:val="003A1EC1"/>
    <w:rsid w:val="003A3D0C"/>
    <w:rsid w:val="003A3FB5"/>
    <w:rsid w:val="003A3FE8"/>
    <w:rsid w:val="003A48CC"/>
    <w:rsid w:val="003A5B39"/>
    <w:rsid w:val="003A5C2F"/>
    <w:rsid w:val="003A5F86"/>
    <w:rsid w:val="003A6954"/>
    <w:rsid w:val="003A6C13"/>
    <w:rsid w:val="003B0048"/>
    <w:rsid w:val="003B0492"/>
    <w:rsid w:val="003B1F32"/>
    <w:rsid w:val="003B20D4"/>
    <w:rsid w:val="003B2134"/>
    <w:rsid w:val="003B4396"/>
    <w:rsid w:val="003B4DCE"/>
    <w:rsid w:val="003B5A4C"/>
    <w:rsid w:val="003B71A9"/>
    <w:rsid w:val="003B7481"/>
    <w:rsid w:val="003B759F"/>
    <w:rsid w:val="003B771E"/>
    <w:rsid w:val="003C2821"/>
    <w:rsid w:val="003C2F6E"/>
    <w:rsid w:val="003C3270"/>
    <w:rsid w:val="003C3965"/>
    <w:rsid w:val="003C5B4E"/>
    <w:rsid w:val="003C60C2"/>
    <w:rsid w:val="003C6CAC"/>
    <w:rsid w:val="003D36BD"/>
    <w:rsid w:val="003D3BA7"/>
    <w:rsid w:val="003D5155"/>
    <w:rsid w:val="003D5DBB"/>
    <w:rsid w:val="003D6720"/>
    <w:rsid w:val="003D7981"/>
    <w:rsid w:val="003D7A3B"/>
    <w:rsid w:val="003D7EB3"/>
    <w:rsid w:val="003E03F3"/>
    <w:rsid w:val="003E0ECB"/>
    <w:rsid w:val="003E240A"/>
    <w:rsid w:val="003E344A"/>
    <w:rsid w:val="003E3675"/>
    <w:rsid w:val="003E5584"/>
    <w:rsid w:val="003E66C2"/>
    <w:rsid w:val="003E7E3F"/>
    <w:rsid w:val="003E7F59"/>
    <w:rsid w:val="003F012D"/>
    <w:rsid w:val="003F2300"/>
    <w:rsid w:val="003F2A4A"/>
    <w:rsid w:val="003F357C"/>
    <w:rsid w:val="003F48A2"/>
    <w:rsid w:val="003F5644"/>
    <w:rsid w:val="003F6335"/>
    <w:rsid w:val="003F6A8B"/>
    <w:rsid w:val="003F7613"/>
    <w:rsid w:val="003F7D12"/>
    <w:rsid w:val="004021E4"/>
    <w:rsid w:val="0040256F"/>
    <w:rsid w:val="00402CA2"/>
    <w:rsid w:val="0040335B"/>
    <w:rsid w:val="00403419"/>
    <w:rsid w:val="00403649"/>
    <w:rsid w:val="004037DB"/>
    <w:rsid w:val="00403FDA"/>
    <w:rsid w:val="004041C7"/>
    <w:rsid w:val="00404AF4"/>
    <w:rsid w:val="004062A9"/>
    <w:rsid w:val="00406797"/>
    <w:rsid w:val="00406A43"/>
    <w:rsid w:val="00407F14"/>
    <w:rsid w:val="00410376"/>
    <w:rsid w:val="00412170"/>
    <w:rsid w:val="004124C8"/>
    <w:rsid w:val="00412B9B"/>
    <w:rsid w:val="00412FAA"/>
    <w:rsid w:val="00413743"/>
    <w:rsid w:val="00413C6A"/>
    <w:rsid w:val="00414759"/>
    <w:rsid w:val="00414AFE"/>
    <w:rsid w:val="00415673"/>
    <w:rsid w:val="00415A89"/>
    <w:rsid w:val="00416EE7"/>
    <w:rsid w:val="00416FCF"/>
    <w:rsid w:val="00417FB2"/>
    <w:rsid w:val="00420EC6"/>
    <w:rsid w:val="00421A4F"/>
    <w:rsid w:val="00421B85"/>
    <w:rsid w:val="00421F8D"/>
    <w:rsid w:val="00422A1B"/>
    <w:rsid w:val="00422B6F"/>
    <w:rsid w:val="00422F96"/>
    <w:rsid w:val="00425396"/>
    <w:rsid w:val="0042571D"/>
    <w:rsid w:val="00425E62"/>
    <w:rsid w:val="004267E4"/>
    <w:rsid w:val="004272E1"/>
    <w:rsid w:val="00427EF8"/>
    <w:rsid w:val="00430765"/>
    <w:rsid w:val="00430B58"/>
    <w:rsid w:val="004310AB"/>
    <w:rsid w:val="004319D0"/>
    <w:rsid w:val="00431D1B"/>
    <w:rsid w:val="0043236C"/>
    <w:rsid w:val="004323E8"/>
    <w:rsid w:val="00433202"/>
    <w:rsid w:val="004334C3"/>
    <w:rsid w:val="0043471B"/>
    <w:rsid w:val="00435359"/>
    <w:rsid w:val="0043547A"/>
    <w:rsid w:val="00435D7B"/>
    <w:rsid w:val="004363F7"/>
    <w:rsid w:val="0044032A"/>
    <w:rsid w:val="00440B6B"/>
    <w:rsid w:val="00440DD0"/>
    <w:rsid w:val="00440E42"/>
    <w:rsid w:val="004410BF"/>
    <w:rsid w:val="004411CB"/>
    <w:rsid w:val="004412D1"/>
    <w:rsid w:val="00441A04"/>
    <w:rsid w:val="00442BFF"/>
    <w:rsid w:val="0044321B"/>
    <w:rsid w:val="004435C7"/>
    <w:rsid w:val="004438D3"/>
    <w:rsid w:val="00443D5D"/>
    <w:rsid w:val="00447895"/>
    <w:rsid w:val="00447B2B"/>
    <w:rsid w:val="00450AF8"/>
    <w:rsid w:val="00450B9F"/>
    <w:rsid w:val="004514DF"/>
    <w:rsid w:val="00452E17"/>
    <w:rsid w:val="00453003"/>
    <w:rsid w:val="00453027"/>
    <w:rsid w:val="004531BD"/>
    <w:rsid w:val="004545D6"/>
    <w:rsid w:val="00455476"/>
    <w:rsid w:val="00455493"/>
    <w:rsid w:val="00456D31"/>
    <w:rsid w:val="00457FC0"/>
    <w:rsid w:val="00460564"/>
    <w:rsid w:val="004645E2"/>
    <w:rsid w:val="0046492F"/>
    <w:rsid w:val="00464B31"/>
    <w:rsid w:val="00465009"/>
    <w:rsid w:val="00465F2D"/>
    <w:rsid w:val="004660B4"/>
    <w:rsid w:val="0046643D"/>
    <w:rsid w:val="004672BA"/>
    <w:rsid w:val="00467932"/>
    <w:rsid w:val="00467C42"/>
    <w:rsid w:val="00470F47"/>
    <w:rsid w:val="0047134E"/>
    <w:rsid w:val="00471764"/>
    <w:rsid w:val="00472DC2"/>
    <w:rsid w:val="00474825"/>
    <w:rsid w:val="00474CAD"/>
    <w:rsid w:val="004754D9"/>
    <w:rsid w:val="004754FF"/>
    <w:rsid w:val="004756BF"/>
    <w:rsid w:val="00476329"/>
    <w:rsid w:val="004769CB"/>
    <w:rsid w:val="00477897"/>
    <w:rsid w:val="00477C36"/>
    <w:rsid w:val="00482980"/>
    <w:rsid w:val="00482F5A"/>
    <w:rsid w:val="00483FDA"/>
    <w:rsid w:val="0048534B"/>
    <w:rsid w:val="00486423"/>
    <w:rsid w:val="0048657E"/>
    <w:rsid w:val="00486C00"/>
    <w:rsid w:val="00487037"/>
    <w:rsid w:val="00487389"/>
    <w:rsid w:val="00487C83"/>
    <w:rsid w:val="0048EAFD"/>
    <w:rsid w:val="00490389"/>
    <w:rsid w:val="00490844"/>
    <w:rsid w:val="00490CEF"/>
    <w:rsid w:val="00490F29"/>
    <w:rsid w:val="0049151A"/>
    <w:rsid w:val="00491A78"/>
    <w:rsid w:val="00491F7B"/>
    <w:rsid w:val="00494A05"/>
    <w:rsid w:val="00494D57"/>
    <w:rsid w:val="00495A38"/>
    <w:rsid w:val="00496AEB"/>
    <w:rsid w:val="00497303"/>
    <w:rsid w:val="00497E5A"/>
    <w:rsid w:val="004A02E2"/>
    <w:rsid w:val="004A14C5"/>
    <w:rsid w:val="004A22EB"/>
    <w:rsid w:val="004A320B"/>
    <w:rsid w:val="004A5B22"/>
    <w:rsid w:val="004A7772"/>
    <w:rsid w:val="004A7978"/>
    <w:rsid w:val="004A7A0D"/>
    <w:rsid w:val="004B0E9A"/>
    <w:rsid w:val="004B190E"/>
    <w:rsid w:val="004B1EC6"/>
    <w:rsid w:val="004B2A0B"/>
    <w:rsid w:val="004B2A1D"/>
    <w:rsid w:val="004B39C2"/>
    <w:rsid w:val="004B48B9"/>
    <w:rsid w:val="004B4940"/>
    <w:rsid w:val="004B56B7"/>
    <w:rsid w:val="004B5A24"/>
    <w:rsid w:val="004B6552"/>
    <w:rsid w:val="004B69ED"/>
    <w:rsid w:val="004B6D4F"/>
    <w:rsid w:val="004B6EEE"/>
    <w:rsid w:val="004B746F"/>
    <w:rsid w:val="004C0506"/>
    <w:rsid w:val="004C1689"/>
    <w:rsid w:val="004C2086"/>
    <w:rsid w:val="004C24FC"/>
    <w:rsid w:val="004C2871"/>
    <w:rsid w:val="004C3208"/>
    <w:rsid w:val="004C4026"/>
    <w:rsid w:val="004C47E3"/>
    <w:rsid w:val="004C6B76"/>
    <w:rsid w:val="004C7D63"/>
    <w:rsid w:val="004D0D41"/>
    <w:rsid w:val="004D142C"/>
    <w:rsid w:val="004D216C"/>
    <w:rsid w:val="004D23BD"/>
    <w:rsid w:val="004D24F7"/>
    <w:rsid w:val="004D25EA"/>
    <w:rsid w:val="004D26BA"/>
    <w:rsid w:val="004D5020"/>
    <w:rsid w:val="004D5407"/>
    <w:rsid w:val="004D59A1"/>
    <w:rsid w:val="004D60FA"/>
    <w:rsid w:val="004D6587"/>
    <w:rsid w:val="004D6A3C"/>
    <w:rsid w:val="004D6CD6"/>
    <w:rsid w:val="004D7D44"/>
    <w:rsid w:val="004E0B32"/>
    <w:rsid w:val="004E18FE"/>
    <w:rsid w:val="004E260B"/>
    <w:rsid w:val="004E31D4"/>
    <w:rsid w:val="004E3D35"/>
    <w:rsid w:val="004E3F2A"/>
    <w:rsid w:val="004E4190"/>
    <w:rsid w:val="004E4913"/>
    <w:rsid w:val="004E493B"/>
    <w:rsid w:val="004E4D3E"/>
    <w:rsid w:val="004E5554"/>
    <w:rsid w:val="004E60B5"/>
    <w:rsid w:val="004E6107"/>
    <w:rsid w:val="004E69A4"/>
    <w:rsid w:val="004E7329"/>
    <w:rsid w:val="004F0C64"/>
    <w:rsid w:val="004F1984"/>
    <w:rsid w:val="004F1DD0"/>
    <w:rsid w:val="004F1EEB"/>
    <w:rsid w:val="004F2614"/>
    <w:rsid w:val="004F417C"/>
    <w:rsid w:val="004F41AC"/>
    <w:rsid w:val="004F4582"/>
    <w:rsid w:val="004F4F5C"/>
    <w:rsid w:val="004F61A9"/>
    <w:rsid w:val="004F67BC"/>
    <w:rsid w:val="004F6B82"/>
    <w:rsid w:val="004F7453"/>
    <w:rsid w:val="00500E44"/>
    <w:rsid w:val="00500F92"/>
    <w:rsid w:val="00501B20"/>
    <w:rsid w:val="00501C70"/>
    <w:rsid w:val="00501FB4"/>
    <w:rsid w:val="00503745"/>
    <w:rsid w:val="0050377B"/>
    <w:rsid w:val="00503A19"/>
    <w:rsid w:val="00504743"/>
    <w:rsid w:val="00506603"/>
    <w:rsid w:val="00506ADE"/>
    <w:rsid w:val="005103D8"/>
    <w:rsid w:val="00510774"/>
    <w:rsid w:val="00510A8F"/>
    <w:rsid w:val="00511FE0"/>
    <w:rsid w:val="00512D62"/>
    <w:rsid w:val="005134BC"/>
    <w:rsid w:val="0051446C"/>
    <w:rsid w:val="0051665C"/>
    <w:rsid w:val="00517D5C"/>
    <w:rsid w:val="0052047C"/>
    <w:rsid w:val="00520D55"/>
    <w:rsid w:val="00520FAE"/>
    <w:rsid w:val="00521166"/>
    <w:rsid w:val="0052131A"/>
    <w:rsid w:val="00521909"/>
    <w:rsid w:val="00522070"/>
    <w:rsid w:val="00522137"/>
    <w:rsid w:val="005224C4"/>
    <w:rsid w:val="00522FAD"/>
    <w:rsid w:val="00523781"/>
    <w:rsid w:val="0052443A"/>
    <w:rsid w:val="005246C8"/>
    <w:rsid w:val="00526576"/>
    <w:rsid w:val="00526B7D"/>
    <w:rsid w:val="00526C70"/>
    <w:rsid w:val="005275AD"/>
    <w:rsid w:val="005276B6"/>
    <w:rsid w:val="0053108F"/>
    <w:rsid w:val="005314D3"/>
    <w:rsid w:val="00531D94"/>
    <w:rsid w:val="005336F3"/>
    <w:rsid w:val="0053400D"/>
    <w:rsid w:val="0053410E"/>
    <w:rsid w:val="005355F7"/>
    <w:rsid w:val="00535AF0"/>
    <w:rsid w:val="00536011"/>
    <w:rsid w:val="005361E2"/>
    <w:rsid w:val="0053645B"/>
    <w:rsid w:val="00537CAA"/>
    <w:rsid w:val="00540130"/>
    <w:rsid w:val="005406E3"/>
    <w:rsid w:val="00540DCE"/>
    <w:rsid w:val="00541531"/>
    <w:rsid w:val="005427D0"/>
    <w:rsid w:val="005432EB"/>
    <w:rsid w:val="00543708"/>
    <w:rsid w:val="00543A25"/>
    <w:rsid w:val="005455A3"/>
    <w:rsid w:val="00546136"/>
    <w:rsid w:val="0054632D"/>
    <w:rsid w:val="005469C3"/>
    <w:rsid w:val="00547140"/>
    <w:rsid w:val="00547492"/>
    <w:rsid w:val="0055033E"/>
    <w:rsid w:val="00551A82"/>
    <w:rsid w:val="00551CA8"/>
    <w:rsid w:val="0055387F"/>
    <w:rsid w:val="00553ADF"/>
    <w:rsid w:val="00554CDD"/>
    <w:rsid w:val="00555564"/>
    <w:rsid w:val="005557D1"/>
    <w:rsid w:val="00556D2D"/>
    <w:rsid w:val="00556F41"/>
    <w:rsid w:val="00557BB0"/>
    <w:rsid w:val="0056052E"/>
    <w:rsid w:val="00561F0B"/>
    <w:rsid w:val="0056267A"/>
    <w:rsid w:val="00563B49"/>
    <w:rsid w:val="00564378"/>
    <w:rsid w:val="005650F0"/>
    <w:rsid w:val="005654AA"/>
    <w:rsid w:val="00566A88"/>
    <w:rsid w:val="00566DA1"/>
    <w:rsid w:val="005679BA"/>
    <w:rsid w:val="00570ACB"/>
    <w:rsid w:val="0057184D"/>
    <w:rsid w:val="00571B9F"/>
    <w:rsid w:val="0057214F"/>
    <w:rsid w:val="0057398D"/>
    <w:rsid w:val="00574C2F"/>
    <w:rsid w:val="00574E90"/>
    <w:rsid w:val="00575CCD"/>
    <w:rsid w:val="00577DF0"/>
    <w:rsid w:val="00577FFB"/>
    <w:rsid w:val="005810CE"/>
    <w:rsid w:val="00581F1E"/>
    <w:rsid w:val="0058266B"/>
    <w:rsid w:val="005830E2"/>
    <w:rsid w:val="0058394C"/>
    <w:rsid w:val="00583CFC"/>
    <w:rsid w:val="00583E12"/>
    <w:rsid w:val="0058423F"/>
    <w:rsid w:val="0058424A"/>
    <w:rsid w:val="0058445A"/>
    <w:rsid w:val="00584FCA"/>
    <w:rsid w:val="00585D98"/>
    <w:rsid w:val="00586C9B"/>
    <w:rsid w:val="00586CE9"/>
    <w:rsid w:val="00587854"/>
    <w:rsid w:val="00587975"/>
    <w:rsid w:val="00587B94"/>
    <w:rsid w:val="00587FC3"/>
    <w:rsid w:val="0058C17A"/>
    <w:rsid w:val="0059011A"/>
    <w:rsid w:val="00590650"/>
    <w:rsid w:val="00590A28"/>
    <w:rsid w:val="00591932"/>
    <w:rsid w:val="00591ADC"/>
    <w:rsid w:val="005920E9"/>
    <w:rsid w:val="00592439"/>
    <w:rsid w:val="005936F5"/>
    <w:rsid w:val="005950CD"/>
    <w:rsid w:val="00595E4B"/>
    <w:rsid w:val="00596F9A"/>
    <w:rsid w:val="005972A6"/>
    <w:rsid w:val="00597A6C"/>
    <w:rsid w:val="005A0891"/>
    <w:rsid w:val="005A1172"/>
    <w:rsid w:val="005A45CD"/>
    <w:rsid w:val="005A4808"/>
    <w:rsid w:val="005A4ECF"/>
    <w:rsid w:val="005A4FE3"/>
    <w:rsid w:val="005A6B22"/>
    <w:rsid w:val="005A75F5"/>
    <w:rsid w:val="005A7DB0"/>
    <w:rsid w:val="005B239C"/>
    <w:rsid w:val="005B2C7E"/>
    <w:rsid w:val="005B2CFE"/>
    <w:rsid w:val="005B38F1"/>
    <w:rsid w:val="005B39BC"/>
    <w:rsid w:val="005B3A44"/>
    <w:rsid w:val="005B443D"/>
    <w:rsid w:val="005B541D"/>
    <w:rsid w:val="005B75DE"/>
    <w:rsid w:val="005C09FF"/>
    <w:rsid w:val="005C1246"/>
    <w:rsid w:val="005C1851"/>
    <w:rsid w:val="005C1A1E"/>
    <w:rsid w:val="005C1CA9"/>
    <w:rsid w:val="005C2AD1"/>
    <w:rsid w:val="005C2D56"/>
    <w:rsid w:val="005C30BF"/>
    <w:rsid w:val="005C3225"/>
    <w:rsid w:val="005C3442"/>
    <w:rsid w:val="005C3F38"/>
    <w:rsid w:val="005C5A0C"/>
    <w:rsid w:val="005C74C8"/>
    <w:rsid w:val="005D0664"/>
    <w:rsid w:val="005D06BD"/>
    <w:rsid w:val="005D0928"/>
    <w:rsid w:val="005D17B5"/>
    <w:rsid w:val="005D1944"/>
    <w:rsid w:val="005D2046"/>
    <w:rsid w:val="005D2DCC"/>
    <w:rsid w:val="005D3A2F"/>
    <w:rsid w:val="005D3CE2"/>
    <w:rsid w:val="005D4D2D"/>
    <w:rsid w:val="005E1603"/>
    <w:rsid w:val="005E2488"/>
    <w:rsid w:val="005E26CD"/>
    <w:rsid w:val="005E2E93"/>
    <w:rsid w:val="005E45CD"/>
    <w:rsid w:val="005E4D3E"/>
    <w:rsid w:val="005E5A34"/>
    <w:rsid w:val="005E5E2D"/>
    <w:rsid w:val="005E5EF3"/>
    <w:rsid w:val="005E5F23"/>
    <w:rsid w:val="005E7A38"/>
    <w:rsid w:val="005F06DF"/>
    <w:rsid w:val="005F0EBF"/>
    <w:rsid w:val="005F36B8"/>
    <w:rsid w:val="005F46E9"/>
    <w:rsid w:val="005F4D74"/>
    <w:rsid w:val="005F4F78"/>
    <w:rsid w:val="005F5D3D"/>
    <w:rsid w:val="005F633F"/>
    <w:rsid w:val="0060013A"/>
    <w:rsid w:val="0060262D"/>
    <w:rsid w:val="006049D0"/>
    <w:rsid w:val="00606906"/>
    <w:rsid w:val="00607BAF"/>
    <w:rsid w:val="00611025"/>
    <w:rsid w:val="00611170"/>
    <w:rsid w:val="00611877"/>
    <w:rsid w:val="00614298"/>
    <w:rsid w:val="006146AA"/>
    <w:rsid w:val="00614725"/>
    <w:rsid w:val="00616568"/>
    <w:rsid w:val="0061707B"/>
    <w:rsid w:val="0061707C"/>
    <w:rsid w:val="006171C7"/>
    <w:rsid w:val="00617F5B"/>
    <w:rsid w:val="00621FC2"/>
    <w:rsid w:val="0062511C"/>
    <w:rsid w:val="00625458"/>
    <w:rsid w:val="0062636A"/>
    <w:rsid w:val="00627D59"/>
    <w:rsid w:val="006306C4"/>
    <w:rsid w:val="00630A36"/>
    <w:rsid w:val="0063135B"/>
    <w:rsid w:val="006317D3"/>
    <w:rsid w:val="00631EF8"/>
    <w:rsid w:val="00632318"/>
    <w:rsid w:val="00635335"/>
    <w:rsid w:val="00635DA7"/>
    <w:rsid w:val="0063669B"/>
    <w:rsid w:val="00636E92"/>
    <w:rsid w:val="00637123"/>
    <w:rsid w:val="00637745"/>
    <w:rsid w:val="00641439"/>
    <w:rsid w:val="00641917"/>
    <w:rsid w:val="00642587"/>
    <w:rsid w:val="00642D29"/>
    <w:rsid w:val="00642DDC"/>
    <w:rsid w:val="0064395A"/>
    <w:rsid w:val="00643D2F"/>
    <w:rsid w:val="00644C59"/>
    <w:rsid w:val="006451A9"/>
    <w:rsid w:val="0064530D"/>
    <w:rsid w:val="00645394"/>
    <w:rsid w:val="006458BE"/>
    <w:rsid w:val="00645BCE"/>
    <w:rsid w:val="00646F46"/>
    <w:rsid w:val="006471C6"/>
    <w:rsid w:val="006507EC"/>
    <w:rsid w:val="00650D00"/>
    <w:rsid w:val="00652F66"/>
    <w:rsid w:val="00653728"/>
    <w:rsid w:val="00653BA0"/>
    <w:rsid w:val="006546B6"/>
    <w:rsid w:val="006547FD"/>
    <w:rsid w:val="00654A99"/>
    <w:rsid w:val="00654E75"/>
    <w:rsid w:val="0065513F"/>
    <w:rsid w:val="00655777"/>
    <w:rsid w:val="0065584B"/>
    <w:rsid w:val="00655A00"/>
    <w:rsid w:val="00656222"/>
    <w:rsid w:val="00656A14"/>
    <w:rsid w:val="00656CB3"/>
    <w:rsid w:val="00656DDD"/>
    <w:rsid w:val="006574F0"/>
    <w:rsid w:val="00657BE3"/>
    <w:rsid w:val="00657EA3"/>
    <w:rsid w:val="00660DB1"/>
    <w:rsid w:val="006617B2"/>
    <w:rsid w:val="0066325F"/>
    <w:rsid w:val="00663EE2"/>
    <w:rsid w:val="0066414C"/>
    <w:rsid w:val="00664D5E"/>
    <w:rsid w:val="006657E3"/>
    <w:rsid w:val="006664B7"/>
    <w:rsid w:val="0066715D"/>
    <w:rsid w:val="0067027C"/>
    <w:rsid w:val="00670343"/>
    <w:rsid w:val="00672002"/>
    <w:rsid w:val="0067310E"/>
    <w:rsid w:val="00673E1D"/>
    <w:rsid w:val="00673FD2"/>
    <w:rsid w:val="0067448A"/>
    <w:rsid w:val="00674FA5"/>
    <w:rsid w:val="00675B9B"/>
    <w:rsid w:val="00675DAF"/>
    <w:rsid w:val="006766F4"/>
    <w:rsid w:val="006814D5"/>
    <w:rsid w:val="006818DA"/>
    <w:rsid w:val="00681CDE"/>
    <w:rsid w:val="006828A2"/>
    <w:rsid w:val="00682925"/>
    <w:rsid w:val="0068383B"/>
    <w:rsid w:val="00683D89"/>
    <w:rsid w:val="006841CD"/>
    <w:rsid w:val="0068451E"/>
    <w:rsid w:val="00685A03"/>
    <w:rsid w:val="00686B67"/>
    <w:rsid w:val="006876EC"/>
    <w:rsid w:val="0068795C"/>
    <w:rsid w:val="0069040F"/>
    <w:rsid w:val="00691933"/>
    <w:rsid w:val="00692490"/>
    <w:rsid w:val="0069351E"/>
    <w:rsid w:val="006937A0"/>
    <w:rsid w:val="00694113"/>
    <w:rsid w:val="00695A62"/>
    <w:rsid w:val="00695B0D"/>
    <w:rsid w:val="00695B2A"/>
    <w:rsid w:val="00696027"/>
    <w:rsid w:val="00696473"/>
    <w:rsid w:val="006967CC"/>
    <w:rsid w:val="00696F41"/>
    <w:rsid w:val="006A073B"/>
    <w:rsid w:val="006A0892"/>
    <w:rsid w:val="006A229D"/>
    <w:rsid w:val="006A2376"/>
    <w:rsid w:val="006A2FF8"/>
    <w:rsid w:val="006A349D"/>
    <w:rsid w:val="006A3C2D"/>
    <w:rsid w:val="006A4A23"/>
    <w:rsid w:val="006A4FC8"/>
    <w:rsid w:val="006A513D"/>
    <w:rsid w:val="006A5EE3"/>
    <w:rsid w:val="006A64D1"/>
    <w:rsid w:val="006A7404"/>
    <w:rsid w:val="006B071A"/>
    <w:rsid w:val="006B134B"/>
    <w:rsid w:val="006B14F9"/>
    <w:rsid w:val="006B1701"/>
    <w:rsid w:val="006B1C0D"/>
    <w:rsid w:val="006B2D4E"/>
    <w:rsid w:val="006B3055"/>
    <w:rsid w:val="006B3235"/>
    <w:rsid w:val="006B33DB"/>
    <w:rsid w:val="006B355F"/>
    <w:rsid w:val="006B3C3D"/>
    <w:rsid w:val="006B47F9"/>
    <w:rsid w:val="006B4E4A"/>
    <w:rsid w:val="006B50F8"/>
    <w:rsid w:val="006B5EBD"/>
    <w:rsid w:val="006B6E79"/>
    <w:rsid w:val="006B79AE"/>
    <w:rsid w:val="006C05DF"/>
    <w:rsid w:val="006C12A4"/>
    <w:rsid w:val="006C1BD5"/>
    <w:rsid w:val="006C22EE"/>
    <w:rsid w:val="006C2416"/>
    <w:rsid w:val="006C4737"/>
    <w:rsid w:val="006C4D59"/>
    <w:rsid w:val="006C535F"/>
    <w:rsid w:val="006C7CE2"/>
    <w:rsid w:val="006D018B"/>
    <w:rsid w:val="006D1D4E"/>
    <w:rsid w:val="006D2395"/>
    <w:rsid w:val="006D322A"/>
    <w:rsid w:val="006D34AC"/>
    <w:rsid w:val="006D4B04"/>
    <w:rsid w:val="006D511A"/>
    <w:rsid w:val="006D55CF"/>
    <w:rsid w:val="006D6CEF"/>
    <w:rsid w:val="006D7428"/>
    <w:rsid w:val="006E1643"/>
    <w:rsid w:val="006E19C1"/>
    <w:rsid w:val="006E1D6F"/>
    <w:rsid w:val="006E2233"/>
    <w:rsid w:val="006E2249"/>
    <w:rsid w:val="006E253F"/>
    <w:rsid w:val="006E2837"/>
    <w:rsid w:val="006E2B85"/>
    <w:rsid w:val="006E4361"/>
    <w:rsid w:val="006E5E40"/>
    <w:rsid w:val="006E6772"/>
    <w:rsid w:val="006E77BC"/>
    <w:rsid w:val="006F1087"/>
    <w:rsid w:val="006F17C6"/>
    <w:rsid w:val="006F1B95"/>
    <w:rsid w:val="006F1DD0"/>
    <w:rsid w:val="006F25FD"/>
    <w:rsid w:val="006F27E8"/>
    <w:rsid w:val="006F32FC"/>
    <w:rsid w:val="006F34D7"/>
    <w:rsid w:val="006F4054"/>
    <w:rsid w:val="006F431B"/>
    <w:rsid w:val="006F55C9"/>
    <w:rsid w:val="006F590D"/>
    <w:rsid w:val="006F596D"/>
    <w:rsid w:val="006F62E8"/>
    <w:rsid w:val="006F6388"/>
    <w:rsid w:val="006F6A16"/>
    <w:rsid w:val="006F77B9"/>
    <w:rsid w:val="006F78AE"/>
    <w:rsid w:val="00700BBD"/>
    <w:rsid w:val="00701F8A"/>
    <w:rsid w:val="007043BD"/>
    <w:rsid w:val="00704974"/>
    <w:rsid w:val="00704E67"/>
    <w:rsid w:val="00705FD5"/>
    <w:rsid w:val="0070716D"/>
    <w:rsid w:val="007100AE"/>
    <w:rsid w:val="00710D69"/>
    <w:rsid w:val="00711476"/>
    <w:rsid w:val="00712E52"/>
    <w:rsid w:val="0071324B"/>
    <w:rsid w:val="00713544"/>
    <w:rsid w:val="00713CC9"/>
    <w:rsid w:val="00714BB1"/>
    <w:rsid w:val="0071545A"/>
    <w:rsid w:val="00716034"/>
    <w:rsid w:val="00716221"/>
    <w:rsid w:val="00717170"/>
    <w:rsid w:val="007173D8"/>
    <w:rsid w:val="0072118B"/>
    <w:rsid w:val="00721308"/>
    <w:rsid w:val="007230FC"/>
    <w:rsid w:val="00723AA3"/>
    <w:rsid w:val="00724000"/>
    <w:rsid w:val="00724A27"/>
    <w:rsid w:val="00724C8C"/>
    <w:rsid w:val="00724F21"/>
    <w:rsid w:val="00725057"/>
    <w:rsid w:val="007251FE"/>
    <w:rsid w:val="00725448"/>
    <w:rsid w:val="007256B5"/>
    <w:rsid w:val="00727250"/>
    <w:rsid w:val="007305AF"/>
    <w:rsid w:val="00731595"/>
    <w:rsid w:val="00731FBC"/>
    <w:rsid w:val="007328FA"/>
    <w:rsid w:val="00732906"/>
    <w:rsid w:val="007329C2"/>
    <w:rsid w:val="0073312F"/>
    <w:rsid w:val="007337EF"/>
    <w:rsid w:val="00733D09"/>
    <w:rsid w:val="00735500"/>
    <w:rsid w:val="00735795"/>
    <w:rsid w:val="00736535"/>
    <w:rsid w:val="00737927"/>
    <w:rsid w:val="007408D0"/>
    <w:rsid w:val="00740F09"/>
    <w:rsid w:val="00741C73"/>
    <w:rsid w:val="0074309D"/>
    <w:rsid w:val="0074336B"/>
    <w:rsid w:val="00743388"/>
    <w:rsid w:val="00743C37"/>
    <w:rsid w:val="00743D3F"/>
    <w:rsid w:val="00743E82"/>
    <w:rsid w:val="007457C6"/>
    <w:rsid w:val="00746019"/>
    <w:rsid w:val="00746483"/>
    <w:rsid w:val="00746C5D"/>
    <w:rsid w:val="00747E9F"/>
    <w:rsid w:val="00750702"/>
    <w:rsid w:val="00751427"/>
    <w:rsid w:val="0075155D"/>
    <w:rsid w:val="00752437"/>
    <w:rsid w:val="007529EC"/>
    <w:rsid w:val="00752ACC"/>
    <w:rsid w:val="0075329B"/>
    <w:rsid w:val="007534C0"/>
    <w:rsid w:val="007535FD"/>
    <w:rsid w:val="0075547F"/>
    <w:rsid w:val="0075699F"/>
    <w:rsid w:val="0075709E"/>
    <w:rsid w:val="00757A45"/>
    <w:rsid w:val="007607FE"/>
    <w:rsid w:val="007613F0"/>
    <w:rsid w:val="00761410"/>
    <w:rsid w:val="00761A39"/>
    <w:rsid w:val="00761B4C"/>
    <w:rsid w:val="00761E7F"/>
    <w:rsid w:val="00762041"/>
    <w:rsid w:val="00762B20"/>
    <w:rsid w:val="007630D1"/>
    <w:rsid w:val="00763449"/>
    <w:rsid w:val="00763785"/>
    <w:rsid w:val="00764E0F"/>
    <w:rsid w:val="007653BF"/>
    <w:rsid w:val="00766FDD"/>
    <w:rsid w:val="007670B2"/>
    <w:rsid w:val="007676B8"/>
    <w:rsid w:val="007677F8"/>
    <w:rsid w:val="00767812"/>
    <w:rsid w:val="00770C55"/>
    <w:rsid w:val="00770D7E"/>
    <w:rsid w:val="00770FE3"/>
    <w:rsid w:val="0077133B"/>
    <w:rsid w:val="007721B0"/>
    <w:rsid w:val="00773B80"/>
    <w:rsid w:val="007745B3"/>
    <w:rsid w:val="007750DC"/>
    <w:rsid w:val="0077560C"/>
    <w:rsid w:val="00777191"/>
    <w:rsid w:val="00777194"/>
    <w:rsid w:val="00777C85"/>
    <w:rsid w:val="007809BD"/>
    <w:rsid w:val="00780D46"/>
    <w:rsid w:val="0078149C"/>
    <w:rsid w:val="007814A9"/>
    <w:rsid w:val="007817E0"/>
    <w:rsid w:val="00781D1D"/>
    <w:rsid w:val="00782705"/>
    <w:rsid w:val="00782E23"/>
    <w:rsid w:val="0078323D"/>
    <w:rsid w:val="00784299"/>
    <w:rsid w:val="00784FE6"/>
    <w:rsid w:val="00785324"/>
    <w:rsid w:val="007854B2"/>
    <w:rsid w:val="00785BAA"/>
    <w:rsid w:val="00786AD7"/>
    <w:rsid w:val="007873B2"/>
    <w:rsid w:val="0079015D"/>
    <w:rsid w:val="00790A10"/>
    <w:rsid w:val="00790E84"/>
    <w:rsid w:val="00791F7A"/>
    <w:rsid w:val="007926B3"/>
    <w:rsid w:val="00793240"/>
    <w:rsid w:val="0079438F"/>
    <w:rsid w:val="00795541"/>
    <w:rsid w:val="0079590C"/>
    <w:rsid w:val="0079641F"/>
    <w:rsid w:val="0079687A"/>
    <w:rsid w:val="007A2BEC"/>
    <w:rsid w:val="007A3D33"/>
    <w:rsid w:val="007A444B"/>
    <w:rsid w:val="007A4906"/>
    <w:rsid w:val="007A5A24"/>
    <w:rsid w:val="007A5A51"/>
    <w:rsid w:val="007A773C"/>
    <w:rsid w:val="007B11A7"/>
    <w:rsid w:val="007B1212"/>
    <w:rsid w:val="007B2370"/>
    <w:rsid w:val="007B5281"/>
    <w:rsid w:val="007B6032"/>
    <w:rsid w:val="007B6552"/>
    <w:rsid w:val="007B696B"/>
    <w:rsid w:val="007C06F8"/>
    <w:rsid w:val="007C0AED"/>
    <w:rsid w:val="007C0B0B"/>
    <w:rsid w:val="007C14EC"/>
    <w:rsid w:val="007C1F53"/>
    <w:rsid w:val="007C28C9"/>
    <w:rsid w:val="007C3596"/>
    <w:rsid w:val="007C397A"/>
    <w:rsid w:val="007C414D"/>
    <w:rsid w:val="007C4513"/>
    <w:rsid w:val="007C5A42"/>
    <w:rsid w:val="007C5BFC"/>
    <w:rsid w:val="007C60BF"/>
    <w:rsid w:val="007C7172"/>
    <w:rsid w:val="007C7AD8"/>
    <w:rsid w:val="007D061E"/>
    <w:rsid w:val="007D0BAE"/>
    <w:rsid w:val="007D0FC3"/>
    <w:rsid w:val="007D128D"/>
    <w:rsid w:val="007D1E69"/>
    <w:rsid w:val="007D27ED"/>
    <w:rsid w:val="007D2EEB"/>
    <w:rsid w:val="007D43B2"/>
    <w:rsid w:val="007D4512"/>
    <w:rsid w:val="007D471F"/>
    <w:rsid w:val="007E2C41"/>
    <w:rsid w:val="007E3EBF"/>
    <w:rsid w:val="007E408B"/>
    <w:rsid w:val="007E4140"/>
    <w:rsid w:val="007E435D"/>
    <w:rsid w:val="007E44D4"/>
    <w:rsid w:val="007E54B4"/>
    <w:rsid w:val="007E56C9"/>
    <w:rsid w:val="007E575F"/>
    <w:rsid w:val="007E61A5"/>
    <w:rsid w:val="007E6CBA"/>
    <w:rsid w:val="007F1184"/>
    <w:rsid w:val="007F2AFD"/>
    <w:rsid w:val="007F42CB"/>
    <w:rsid w:val="007F43BD"/>
    <w:rsid w:val="007F47AE"/>
    <w:rsid w:val="007F54F8"/>
    <w:rsid w:val="007F6001"/>
    <w:rsid w:val="007F6398"/>
    <w:rsid w:val="007F7905"/>
    <w:rsid w:val="00800021"/>
    <w:rsid w:val="008009E4"/>
    <w:rsid w:val="008012FB"/>
    <w:rsid w:val="0080282A"/>
    <w:rsid w:val="0080327C"/>
    <w:rsid w:val="0080429A"/>
    <w:rsid w:val="00804AE7"/>
    <w:rsid w:val="00804C40"/>
    <w:rsid w:val="00805CC6"/>
    <w:rsid w:val="008060EB"/>
    <w:rsid w:val="008060F4"/>
    <w:rsid w:val="008061A1"/>
    <w:rsid w:val="00806641"/>
    <w:rsid w:val="008074F0"/>
    <w:rsid w:val="00810AC7"/>
    <w:rsid w:val="00810EEA"/>
    <w:rsid w:val="00812214"/>
    <w:rsid w:val="00812AB4"/>
    <w:rsid w:val="00812AEA"/>
    <w:rsid w:val="00813358"/>
    <w:rsid w:val="00813F3A"/>
    <w:rsid w:val="008144D9"/>
    <w:rsid w:val="00814653"/>
    <w:rsid w:val="0081639D"/>
    <w:rsid w:val="00816B36"/>
    <w:rsid w:val="00817A6B"/>
    <w:rsid w:val="008228B8"/>
    <w:rsid w:val="00822D2E"/>
    <w:rsid w:val="008253A4"/>
    <w:rsid w:val="00826585"/>
    <w:rsid w:val="008267E1"/>
    <w:rsid w:val="00826B0B"/>
    <w:rsid w:val="008275F9"/>
    <w:rsid w:val="00827CC4"/>
    <w:rsid w:val="00827F59"/>
    <w:rsid w:val="0083005A"/>
    <w:rsid w:val="0083098B"/>
    <w:rsid w:val="008321AF"/>
    <w:rsid w:val="0083346C"/>
    <w:rsid w:val="00835E65"/>
    <w:rsid w:val="00835ED0"/>
    <w:rsid w:val="0083711D"/>
    <w:rsid w:val="0083717D"/>
    <w:rsid w:val="00837AF6"/>
    <w:rsid w:val="00837DAD"/>
    <w:rsid w:val="0084007F"/>
    <w:rsid w:val="0084008E"/>
    <w:rsid w:val="008409E4"/>
    <w:rsid w:val="00840CA7"/>
    <w:rsid w:val="00840E9B"/>
    <w:rsid w:val="008424FB"/>
    <w:rsid w:val="00845BA2"/>
    <w:rsid w:val="00845FBD"/>
    <w:rsid w:val="008471AA"/>
    <w:rsid w:val="00847AAB"/>
    <w:rsid w:val="00847B47"/>
    <w:rsid w:val="0085077B"/>
    <w:rsid w:val="008509BC"/>
    <w:rsid w:val="00850C5B"/>
    <w:rsid w:val="00851680"/>
    <w:rsid w:val="00852575"/>
    <w:rsid w:val="008525DD"/>
    <w:rsid w:val="00852D42"/>
    <w:rsid w:val="00855284"/>
    <w:rsid w:val="0085537A"/>
    <w:rsid w:val="0085538D"/>
    <w:rsid w:val="00855716"/>
    <w:rsid w:val="00855B62"/>
    <w:rsid w:val="0085616C"/>
    <w:rsid w:val="00856866"/>
    <w:rsid w:val="0085699F"/>
    <w:rsid w:val="00857887"/>
    <w:rsid w:val="00860A29"/>
    <w:rsid w:val="00861404"/>
    <w:rsid w:val="00861F05"/>
    <w:rsid w:val="00862145"/>
    <w:rsid w:val="0086299B"/>
    <w:rsid w:val="00863578"/>
    <w:rsid w:val="00863D2C"/>
    <w:rsid w:val="00864B8A"/>
    <w:rsid w:val="00864C2F"/>
    <w:rsid w:val="0086519A"/>
    <w:rsid w:val="00866C6A"/>
    <w:rsid w:val="00871D00"/>
    <w:rsid w:val="0087210E"/>
    <w:rsid w:val="0087245A"/>
    <w:rsid w:val="00872CF3"/>
    <w:rsid w:val="00873D15"/>
    <w:rsid w:val="00877181"/>
    <w:rsid w:val="0088088B"/>
    <w:rsid w:val="00880FB7"/>
    <w:rsid w:val="0088130D"/>
    <w:rsid w:val="008813B5"/>
    <w:rsid w:val="00881711"/>
    <w:rsid w:val="00881841"/>
    <w:rsid w:val="00881D7E"/>
    <w:rsid w:val="00885BB0"/>
    <w:rsid w:val="00886536"/>
    <w:rsid w:val="008904D9"/>
    <w:rsid w:val="00890949"/>
    <w:rsid w:val="00892D95"/>
    <w:rsid w:val="0089300E"/>
    <w:rsid w:val="008930D1"/>
    <w:rsid w:val="0089347A"/>
    <w:rsid w:val="00893652"/>
    <w:rsid w:val="008941BC"/>
    <w:rsid w:val="008942F7"/>
    <w:rsid w:val="00894D37"/>
    <w:rsid w:val="008955AB"/>
    <w:rsid w:val="00895A8E"/>
    <w:rsid w:val="00895DE5"/>
    <w:rsid w:val="00896903"/>
    <w:rsid w:val="0089785C"/>
    <w:rsid w:val="00897A2B"/>
    <w:rsid w:val="008A08BD"/>
    <w:rsid w:val="008A0E51"/>
    <w:rsid w:val="008A157C"/>
    <w:rsid w:val="008A2719"/>
    <w:rsid w:val="008A275E"/>
    <w:rsid w:val="008A2BD4"/>
    <w:rsid w:val="008A4036"/>
    <w:rsid w:val="008A44A4"/>
    <w:rsid w:val="008A634D"/>
    <w:rsid w:val="008A7AA4"/>
    <w:rsid w:val="008A7F34"/>
    <w:rsid w:val="008B0281"/>
    <w:rsid w:val="008B0754"/>
    <w:rsid w:val="008B0FBD"/>
    <w:rsid w:val="008B19C1"/>
    <w:rsid w:val="008B1B12"/>
    <w:rsid w:val="008B2BD0"/>
    <w:rsid w:val="008B3229"/>
    <w:rsid w:val="008B340C"/>
    <w:rsid w:val="008B35FA"/>
    <w:rsid w:val="008B3AAB"/>
    <w:rsid w:val="008B3B60"/>
    <w:rsid w:val="008B3F53"/>
    <w:rsid w:val="008B44FF"/>
    <w:rsid w:val="008B49CF"/>
    <w:rsid w:val="008B5177"/>
    <w:rsid w:val="008B51F9"/>
    <w:rsid w:val="008B5776"/>
    <w:rsid w:val="008B63DB"/>
    <w:rsid w:val="008B671B"/>
    <w:rsid w:val="008B73FE"/>
    <w:rsid w:val="008C05D4"/>
    <w:rsid w:val="008C077D"/>
    <w:rsid w:val="008C1028"/>
    <w:rsid w:val="008C2B7F"/>
    <w:rsid w:val="008C2BE3"/>
    <w:rsid w:val="008C2D67"/>
    <w:rsid w:val="008C2E80"/>
    <w:rsid w:val="008C3462"/>
    <w:rsid w:val="008C44DB"/>
    <w:rsid w:val="008C4D7E"/>
    <w:rsid w:val="008C5516"/>
    <w:rsid w:val="008C5C5B"/>
    <w:rsid w:val="008C62E0"/>
    <w:rsid w:val="008C6804"/>
    <w:rsid w:val="008C7865"/>
    <w:rsid w:val="008D04F7"/>
    <w:rsid w:val="008D0E3A"/>
    <w:rsid w:val="008D1891"/>
    <w:rsid w:val="008D2716"/>
    <w:rsid w:val="008D2D98"/>
    <w:rsid w:val="008D359C"/>
    <w:rsid w:val="008D38E4"/>
    <w:rsid w:val="008D46A0"/>
    <w:rsid w:val="008D585F"/>
    <w:rsid w:val="008D62E9"/>
    <w:rsid w:val="008D6A5F"/>
    <w:rsid w:val="008D7463"/>
    <w:rsid w:val="008D7CC2"/>
    <w:rsid w:val="008E0AA4"/>
    <w:rsid w:val="008E14EB"/>
    <w:rsid w:val="008E1836"/>
    <w:rsid w:val="008E285E"/>
    <w:rsid w:val="008E2CD6"/>
    <w:rsid w:val="008E2EA7"/>
    <w:rsid w:val="008E392C"/>
    <w:rsid w:val="008E3DBC"/>
    <w:rsid w:val="008E46F8"/>
    <w:rsid w:val="008E497B"/>
    <w:rsid w:val="008E4C95"/>
    <w:rsid w:val="008E5049"/>
    <w:rsid w:val="008E523C"/>
    <w:rsid w:val="008E6DB0"/>
    <w:rsid w:val="008E6F56"/>
    <w:rsid w:val="008E7CF9"/>
    <w:rsid w:val="008F0B07"/>
    <w:rsid w:val="008F2785"/>
    <w:rsid w:val="008F4826"/>
    <w:rsid w:val="008F50E2"/>
    <w:rsid w:val="008F6931"/>
    <w:rsid w:val="008F7644"/>
    <w:rsid w:val="008F76FE"/>
    <w:rsid w:val="0090050D"/>
    <w:rsid w:val="00900E5E"/>
    <w:rsid w:val="009014FB"/>
    <w:rsid w:val="00902199"/>
    <w:rsid w:val="0090318C"/>
    <w:rsid w:val="00903D65"/>
    <w:rsid w:val="00904B2D"/>
    <w:rsid w:val="00904F17"/>
    <w:rsid w:val="00906D6B"/>
    <w:rsid w:val="00906E7A"/>
    <w:rsid w:val="0090714C"/>
    <w:rsid w:val="009073D4"/>
    <w:rsid w:val="00907E61"/>
    <w:rsid w:val="0091071F"/>
    <w:rsid w:val="00910C3E"/>
    <w:rsid w:val="009126E6"/>
    <w:rsid w:val="00912B45"/>
    <w:rsid w:val="00915DC0"/>
    <w:rsid w:val="0091672A"/>
    <w:rsid w:val="00916766"/>
    <w:rsid w:val="00916C6C"/>
    <w:rsid w:val="00916DE3"/>
    <w:rsid w:val="009203BC"/>
    <w:rsid w:val="00920E1F"/>
    <w:rsid w:val="009238EB"/>
    <w:rsid w:val="0092525A"/>
    <w:rsid w:val="00925BC9"/>
    <w:rsid w:val="009263CD"/>
    <w:rsid w:val="00930B3F"/>
    <w:rsid w:val="00931F22"/>
    <w:rsid w:val="00932468"/>
    <w:rsid w:val="00933A96"/>
    <w:rsid w:val="00934A2D"/>
    <w:rsid w:val="00935374"/>
    <w:rsid w:val="00936BA0"/>
    <w:rsid w:val="00937FE3"/>
    <w:rsid w:val="009409C6"/>
    <w:rsid w:val="00940B1B"/>
    <w:rsid w:val="00940C24"/>
    <w:rsid w:val="00940F88"/>
    <w:rsid w:val="00942172"/>
    <w:rsid w:val="009423EE"/>
    <w:rsid w:val="00942E82"/>
    <w:rsid w:val="0094514C"/>
    <w:rsid w:val="00945818"/>
    <w:rsid w:val="009512D2"/>
    <w:rsid w:val="009514C8"/>
    <w:rsid w:val="0095187E"/>
    <w:rsid w:val="00951CF4"/>
    <w:rsid w:val="00951FCB"/>
    <w:rsid w:val="009525F3"/>
    <w:rsid w:val="009528F1"/>
    <w:rsid w:val="00952EFD"/>
    <w:rsid w:val="0095372F"/>
    <w:rsid w:val="0095378D"/>
    <w:rsid w:val="0095390D"/>
    <w:rsid w:val="00953E66"/>
    <w:rsid w:val="00954719"/>
    <w:rsid w:val="00954C22"/>
    <w:rsid w:val="00955043"/>
    <w:rsid w:val="0095619F"/>
    <w:rsid w:val="00956631"/>
    <w:rsid w:val="00960242"/>
    <w:rsid w:val="0096048B"/>
    <w:rsid w:val="00960581"/>
    <w:rsid w:val="00960676"/>
    <w:rsid w:val="0096091B"/>
    <w:rsid w:val="0096300B"/>
    <w:rsid w:val="009630F6"/>
    <w:rsid w:val="009640CB"/>
    <w:rsid w:val="0096512F"/>
    <w:rsid w:val="009653A3"/>
    <w:rsid w:val="009656E8"/>
    <w:rsid w:val="00965E06"/>
    <w:rsid w:val="00966AAD"/>
    <w:rsid w:val="00970F0C"/>
    <w:rsid w:val="009715FC"/>
    <w:rsid w:val="00972664"/>
    <w:rsid w:val="00972A21"/>
    <w:rsid w:val="00972C80"/>
    <w:rsid w:val="009734BF"/>
    <w:rsid w:val="00973EA3"/>
    <w:rsid w:val="00973EA7"/>
    <w:rsid w:val="00975071"/>
    <w:rsid w:val="0097529F"/>
    <w:rsid w:val="009764C6"/>
    <w:rsid w:val="009765D3"/>
    <w:rsid w:val="0097663A"/>
    <w:rsid w:val="00976B62"/>
    <w:rsid w:val="0097761A"/>
    <w:rsid w:val="009778B0"/>
    <w:rsid w:val="00980AF7"/>
    <w:rsid w:val="00980C84"/>
    <w:rsid w:val="00980EE7"/>
    <w:rsid w:val="009828C6"/>
    <w:rsid w:val="00983016"/>
    <w:rsid w:val="00983E56"/>
    <w:rsid w:val="0098448B"/>
    <w:rsid w:val="009863EF"/>
    <w:rsid w:val="0098693C"/>
    <w:rsid w:val="0098701C"/>
    <w:rsid w:val="0098789D"/>
    <w:rsid w:val="00987D7A"/>
    <w:rsid w:val="00991535"/>
    <w:rsid w:val="00992134"/>
    <w:rsid w:val="009932E0"/>
    <w:rsid w:val="0099358F"/>
    <w:rsid w:val="00994452"/>
    <w:rsid w:val="00995488"/>
    <w:rsid w:val="00995EB5"/>
    <w:rsid w:val="009961BB"/>
    <w:rsid w:val="00996264"/>
    <w:rsid w:val="00997573"/>
    <w:rsid w:val="00997629"/>
    <w:rsid w:val="0099772F"/>
    <w:rsid w:val="00997E27"/>
    <w:rsid w:val="009A03E6"/>
    <w:rsid w:val="009A210D"/>
    <w:rsid w:val="009A25EC"/>
    <w:rsid w:val="009A357D"/>
    <w:rsid w:val="009A4055"/>
    <w:rsid w:val="009A41CD"/>
    <w:rsid w:val="009A4388"/>
    <w:rsid w:val="009A438B"/>
    <w:rsid w:val="009A5675"/>
    <w:rsid w:val="009A56AC"/>
    <w:rsid w:val="009A5CCF"/>
    <w:rsid w:val="009A5F2D"/>
    <w:rsid w:val="009A7B0D"/>
    <w:rsid w:val="009B02A0"/>
    <w:rsid w:val="009B0E33"/>
    <w:rsid w:val="009B0FD7"/>
    <w:rsid w:val="009B11F7"/>
    <w:rsid w:val="009B1BE6"/>
    <w:rsid w:val="009B1CA0"/>
    <w:rsid w:val="009B2CDF"/>
    <w:rsid w:val="009B39FF"/>
    <w:rsid w:val="009B3BEF"/>
    <w:rsid w:val="009B3D63"/>
    <w:rsid w:val="009B488E"/>
    <w:rsid w:val="009B4D8C"/>
    <w:rsid w:val="009B6353"/>
    <w:rsid w:val="009B6519"/>
    <w:rsid w:val="009C1508"/>
    <w:rsid w:val="009C15B8"/>
    <w:rsid w:val="009C1905"/>
    <w:rsid w:val="009C1B25"/>
    <w:rsid w:val="009C1CA1"/>
    <w:rsid w:val="009C1CD6"/>
    <w:rsid w:val="009C1DB9"/>
    <w:rsid w:val="009C2348"/>
    <w:rsid w:val="009C23B9"/>
    <w:rsid w:val="009C286C"/>
    <w:rsid w:val="009C3E38"/>
    <w:rsid w:val="009C4A59"/>
    <w:rsid w:val="009C4E05"/>
    <w:rsid w:val="009C516A"/>
    <w:rsid w:val="009C53E9"/>
    <w:rsid w:val="009C5748"/>
    <w:rsid w:val="009C61E0"/>
    <w:rsid w:val="009C61E7"/>
    <w:rsid w:val="009C6242"/>
    <w:rsid w:val="009C625E"/>
    <w:rsid w:val="009C775A"/>
    <w:rsid w:val="009D10E6"/>
    <w:rsid w:val="009D1D34"/>
    <w:rsid w:val="009D1E65"/>
    <w:rsid w:val="009D25BA"/>
    <w:rsid w:val="009D2FF2"/>
    <w:rsid w:val="009D43D4"/>
    <w:rsid w:val="009D5494"/>
    <w:rsid w:val="009D64B6"/>
    <w:rsid w:val="009D69B4"/>
    <w:rsid w:val="009D764A"/>
    <w:rsid w:val="009E1303"/>
    <w:rsid w:val="009E1525"/>
    <w:rsid w:val="009E15B3"/>
    <w:rsid w:val="009E2D74"/>
    <w:rsid w:val="009E33E3"/>
    <w:rsid w:val="009E3DDA"/>
    <w:rsid w:val="009E531C"/>
    <w:rsid w:val="009E55D4"/>
    <w:rsid w:val="009E7426"/>
    <w:rsid w:val="009E78A3"/>
    <w:rsid w:val="009E7F45"/>
    <w:rsid w:val="009F0398"/>
    <w:rsid w:val="009F09A0"/>
    <w:rsid w:val="009F0D55"/>
    <w:rsid w:val="009F15DD"/>
    <w:rsid w:val="009F1EEE"/>
    <w:rsid w:val="009F2A75"/>
    <w:rsid w:val="009F37A3"/>
    <w:rsid w:val="009F4CA6"/>
    <w:rsid w:val="009F4EC0"/>
    <w:rsid w:val="009F4F03"/>
    <w:rsid w:val="009F5895"/>
    <w:rsid w:val="009F6A07"/>
    <w:rsid w:val="009F77E1"/>
    <w:rsid w:val="009F79A5"/>
    <w:rsid w:val="00A006A5"/>
    <w:rsid w:val="00A01D10"/>
    <w:rsid w:val="00A02756"/>
    <w:rsid w:val="00A03529"/>
    <w:rsid w:val="00A036A7"/>
    <w:rsid w:val="00A03A30"/>
    <w:rsid w:val="00A03D02"/>
    <w:rsid w:val="00A047FE"/>
    <w:rsid w:val="00A04A1D"/>
    <w:rsid w:val="00A04D90"/>
    <w:rsid w:val="00A04E56"/>
    <w:rsid w:val="00A05A69"/>
    <w:rsid w:val="00A062D9"/>
    <w:rsid w:val="00A068C2"/>
    <w:rsid w:val="00A06D99"/>
    <w:rsid w:val="00A072DE"/>
    <w:rsid w:val="00A10C31"/>
    <w:rsid w:val="00A11354"/>
    <w:rsid w:val="00A12A0A"/>
    <w:rsid w:val="00A12EB1"/>
    <w:rsid w:val="00A12FE6"/>
    <w:rsid w:val="00A1391F"/>
    <w:rsid w:val="00A13B8B"/>
    <w:rsid w:val="00A14097"/>
    <w:rsid w:val="00A147B8"/>
    <w:rsid w:val="00A14824"/>
    <w:rsid w:val="00A150B2"/>
    <w:rsid w:val="00A15616"/>
    <w:rsid w:val="00A1567D"/>
    <w:rsid w:val="00A156CB"/>
    <w:rsid w:val="00A17C20"/>
    <w:rsid w:val="00A201DF"/>
    <w:rsid w:val="00A209F5"/>
    <w:rsid w:val="00A212A6"/>
    <w:rsid w:val="00A22509"/>
    <w:rsid w:val="00A230AC"/>
    <w:rsid w:val="00A23DC9"/>
    <w:rsid w:val="00A24131"/>
    <w:rsid w:val="00A25E5A"/>
    <w:rsid w:val="00A25EE1"/>
    <w:rsid w:val="00A273DA"/>
    <w:rsid w:val="00A279F9"/>
    <w:rsid w:val="00A30EC6"/>
    <w:rsid w:val="00A33FEC"/>
    <w:rsid w:val="00A34646"/>
    <w:rsid w:val="00A34947"/>
    <w:rsid w:val="00A34C9A"/>
    <w:rsid w:val="00A36E3A"/>
    <w:rsid w:val="00A37F89"/>
    <w:rsid w:val="00A40212"/>
    <w:rsid w:val="00A41E87"/>
    <w:rsid w:val="00A4208C"/>
    <w:rsid w:val="00A428D0"/>
    <w:rsid w:val="00A42DE5"/>
    <w:rsid w:val="00A443EE"/>
    <w:rsid w:val="00A44B7D"/>
    <w:rsid w:val="00A45E38"/>
    <w:rsid w:val="00A46875"/>
    <w:rsid w:val="00A516E9"/>
    <w:rsid w:val="00A51B76"/>
    <w:rsid w:val="00A52C3B"/>
    <w:rsid w:val="00A55397"/>
    <w:rsid w:val="00A56788"/>
    <w:rsid w:val="00A57842"/>
    <w:rsid w:val="00A604EF"/>
    <w:rsid w:val="00A60E2B"/>
    <w:rsid w:val="00A61410"/>
    <w:rsid w:val="00A614C6"/>
    <w:rsid w:val="00A6185B"/>
    <w:rsid w:val="00A62BE3"/>
    <w:rsid w:val="00A636B3"/>
    <w:rsid w:val="00A648C5"/>
    <w:rsid w:val="00A65C0B"/>
    <w:rsid w:val="00A66E75"/>
    <w:rsid w:val="00A700A6"/>
    <w:rsid w:val="00A71120"/>
    <w:rsid w:val="00A711E5"/>
    <w:rsid w:val="00A71AEC"/>
    <w:rsid w:val="00A72BC4"/>
    <w:rsid w:val="00A72DF9"/>
    <w:rsid w:val="00A72E35"/>
    <w:rsid w:val="00A737DC"/>
    <w:rsid w:val="00A73E43"/>
    <w:rsid w:val="00A74C61"/>
    <w:rsid w:val="00A760D9"/>
    <w:rsid w:val="00A77D3C"/>
    <w:rsid w:val="00A80D19"/>
    <w:rsid w:val="00A8109E"/>
    <w:rsid w:val="00A829AE"/>
    <w:rsid w:val="00A83ACF"/>
    <w:rsid w:val="00A83C3E"/>
    <w:rsid w:val="00A8423E"/>
    <w:rsid w:val="00A843BF"/>
    <w:rsid w:val="00A853BD"/>
    <w:rsid w:val="00A87207"/>
    <w:rsid w:val="00A90292"/>
    <w:rsid w:val="00A90702"/>
    <w:rsid w:val="00A9091B"/>
    <w:rsid w:val="00A917CB"/>
    <w:rsid w:val="00A91DA3"/>
    <w:rsid w:val="00A92B16"/>
    <w:rsid w:val="00A92D65"/>
    <w:rsid w:val="00A94FE3"/>
    <w:rsid w:val="00A96785"/>
    <w:rsid w:val="00A97CC1"/>
    <w:rsid w:val="00AA03EF"/>
    <w:rsid w:val="00AA056F"/>
    <w:rsid w:val="00AA0670"/>
    <w:rsid w:val="00AA0B09"/>
    <w:rsid w:val="00AA140B"/>
    <w:rsid w:val="00AA24C7"/>
    <w:rsid w:val="00AA419A"/>
    <w:rsid w:val="00AA4722"/>
    <w:rsid w:val="00AA4ED3"/>
    <w:rsid w:val="00AA5052"/>
    <w:rsid w:val="00AA5DE7"/>
    <w:rsid w:val="00AA628A"/>
    <w:rsid w:val="00AA6708"/>
    <w:rsid w:val="00AB0069"/>
    <w:rsid w:val="00AB076E"/>
    <w:rsid w:val="00AB0E19"/>
    <w:rsid w:val="00AB10D8"/>
    <w:rsid w:val="00AB143A"/>
    <w:rsid w:val="00AB147A"/>
    <w:rsid w:val="00AB31DA"/>
    <w:rsid w:val="00AB4FFF"/>
    <w:rsid w:val="00AB5614"/>
    <w:rsid w:val="00AB5738"/>
    <w:rsid w:val="00AB57B1"/>
    <w:rsid w:val="00AB5997"/>
    <w:rsid w:val="00AB68F7"/>
    <w:rsid w:val="00AB6A80"/>
    <w:rsid w:val="00AB6B01"/>
    <w:rsid w:val="00AB7647"/>
    <w:rsid w:val="00AC0576"/>
    <w:rsid w:val="00AC05D9"/>
    <w:rsid w:val="00AC1CA1"/>
    <w:rsid w:val="00AC1F39"/>
    <w:rsid w:val="00AC465D"/>
    <w:rsid w:val="00AC612E"/>
    <w:rsid w:val="00AC63E9"/>
    <w:rsid w:val="00AC7509"/>
    <w:rsid w:val="00AC7F0B"/>
    <w:rsid w:val="00AD011E"/>
    <w:rsid w:val="00AD1BE0"/>
    <w:rsid w:val="00AD2148"/>
    <w:rsid w:val="00AD339A"/>
    <w:rsid w:val="00AD3F84"/>
    <w:rsid w:val="00AD3F8A"/>
    <w:rsid w:val="00AD4983"/>
    <w:rsid w:val="00AD54A0"/>
    <w:rsid w:val="00AD7875"/>
    <w:rsid w:val="00AD79B0"/>
    <w:rsid w:val="00AE24A8"/>
    <w:rsid w:val="00AE2ACC"/>
    <w:rsid w:val="00AE2DEF"/>
    <w:rsid w:val="00AE4980"/>
    <w:rsid w:val="00AE4F07"/>
    <w:rsid w:val="00AE58F9"/>
    <w:rsid w:val="00AE5A17"/>
    <w:rsid w:val="00AF05A7"/>
    <w:rsid w:val="00AF0C7C"/>
    <w:rsid w:val="00AF0CBC"/>
    <w:rsid w:val="00AF0FC3"/>
    <w:rsid w:val="00AF1058"/>
    <w:rsid w:val="00AF14D9"/>
    <w:rsid w:val="00AF165C"/>
    <w:rsid w:val="00AF188C"/>
    <w:rsid w:val="00AF24EC"/>
    <w:rsid w:val="00AF28A4"/>
    <w:rsid w:val="00AF2A28"/>
    <w:rsid w:val="00AF563E"/>
    <w:rsid w:val="00AF63ED"/>
    <w:rsid w:val="00AF6E25"/>
    <w:rsid w:val="00AF6E52"/>
    <w:rsid w:val="00AF70A5"/>
    <w:rsid w:val="00B00403"/>
    <w:rsid w:val="00B01837"/>
    <w:rsid w:val="00B02450"/>
    <w:rsid w:val="00B02AF0"/>
    <w:rsid w:val="00B03344"/>
    <w:rsid w:val="00B03662"/>
    <w:rsid w:val="00B03A83"/>
    <w:rsid w:val="00B04EDE"/>
    <w:rsid w:val="00B05263"/>
    <w:rsid w:val="00B05EAE"/>
    <w:rsid w:val="00B06530"/>
    <w:rsid w:val="00B066D2"/>
    <w:rsid w:val="00B0684F"/>
    <w:rsid w:val="00B07584"/>
    <w:rsid w:val="00B1292B"/>
    <w:rsid w:val="00B12C06"/>
    <w:rsid w:val="00B12CB4"/>
    <w:rsid w:val="00B12D2F"/>
    <w:rsid w:val="00B12DB4"/>
    <w:rsid w:val="00B12DC3"/>
    <w:rsid w:val="00B15008"/>
    <w:rsid w:val="00B154C8"/>
    <w:rsid w:val="00B15959"/>
    <w:rsid w:val="00B16B71"/>
    <w:rsid w:val="00B16FC2"/>
    <w:rsid w:val="00B17745"/>
    <w:rsid w:val="00B17BBA"/>
    <w:rsid w:val="00B20C5A"/>
    <w:rsid w:val="00B23533"/>
    <w:rsid w:val="00B24B35"/>
    <w:rsid w:val="00B25126"/>
    <w:rsid w:val="00B259A9"/>
    <w:rsid w:val="00B25F3A"/>
    <w:rsid w:val="00B26504"/>
    <w:rsid w:val="00B26DEF"/>
    <w:rsid w:val="00B27031"/>
    <w:rsid w:val="00B306F4"/>
    <w:rsid w:val="00B311D7"/>
    <w:rsid w:val="00B32B87"/>
    <w:rsid w:val="00B3630E"/>
    <w:rsid w:val="00B3656D"/>
    <w:rsid w:val="00B3663A"/>
    <w:rsid w:val="00B368E2"/>
    <w:rsid w:val="00B37597"/>
    <w:rsid w:val="00B37A3C"/>
    <w:rsid w:val="00B37C25"/>
    <w:rsid w:val="00B403F1"/>
    <w:rsid w:val="00B41638"/>
    <w:rsid w:val="00B41999"/>
    <w:rsid w:val="00B431E7"/>
    <w:rsid w:val="00B43AF8"/>
    <w:rsid w:val="00B43DA3"/>
    <w:rsid w:val="00B441D1"/>
    <w:rsid w:val="00B446C5"/>
    <w:rsid w:val="00B446EB"/>
    <w:rsid w:val="00B447B9"/>
    <w:rsid w:val="00B45970"/>
    <w:rsid w:val="00B45DDA"/>
    <w:rsid w:val="00B50925"/>
    <w:rsid w:val="00B50F33"/>
    <w:rsid w:val="00B51E9B"/>
    <w:rsid w:val="00B520CA"/>
    <w:rsid w:val="00B520F3"/>
    <w:rsid w:val="00B530B0"/>
    <w:rsid w:val="00B53695"/>
    <w:rsid w:val="00B53C0B"/>
    <w:rsid w:val="00B56F67"/>
    <w:rsid w:val="00B57BB2"/>
    <w:rsid w:val="00B60A03"/>
    <w:rsid w:val="00B61149"/>
    <w:rsid w:val="00B624DB"/>
    <w:rsid w:val="00B63730"/>
    <w:rsid w:val="00B6381A"/>
    <w:rsid w:val="00B63E1F"/>
    <w:rsid w:val="00B64148"/>
    <w:rsid w:val="00B653AD"/>
    <w:rsid w:val="00B66C8F"/>
    <w:rsid w:val="00B66DAE"/>
    <w:rsid w:val="00B66E78"/>
    <w:rsid w:val="00B6737C"/>
    <w:rsid w:val="00B67C1F"/>
    <w:rsid w:val="00B70584"/>
    <w:rsid w:val="00B71AE3"/>
    <w:rsid w:val="00B71DCD"/>
    <w:rsid w:val="00B728D3"/>
    <w:rsid w:val="00B7343C"/>
    <w:rsid w:val="00B73F6A"/>
    <w:rsid w:val="00B74724"/>
    <w:rsid w:val="00B74D59"/>
    <w:rsid w:val="00B753AF"/>
    <w:rsid w:val="00B755BB"/>
    <w:rsid w:val="00B7565F"/>
    <w:rsid w:val="00B80F8C"/>
    <w:rsid w:val="00B81ED4"/>
    <w:rsid w:val="00B82AFF"/>
    <w:rsid w:val="00B82FCF"/>
    <w:rsid w:val="00B83779"/>
    <w:rsid w:val="00B84A48"/>
    <w:rsid w:val="00B84DE4"/>
    <w:rsid w:val="00B84FF2"/>
    <w:rsid w:val="00B85051"/>
    <w:rsid w:val="00B85175"/>
    <w:rsid w:val="00B86963"/>
    <w:rsid w:val="00B86BCF"/>
    <w:rsid w:val="00B86D71"/>
    <w:rsid w:val="00B870F8"/>
    <w:rsid w:val="00B87DB5"/>
    <w:rsid w:val="00B90E3B"/>
    <w:rsid w:val="00B915FC"/>
    <w:rsid w:val="00B91980"/>
    <w:rsid w:val="00B91A04"/>
    <w:rsid w:val="00B91B9A"/>
    <w:rsid w:val="00B91BBB"/>
    <w:rsid w:val="00B921F5"/>
    <w:rsid w:val="00B93001"/>
    <w:rsid w:val="00B9316F"/>
    <w:rsid w:val="00B9355C"/>
    <w:rsid w:val="00B951B1"/>
    <w:rsid w:val="00B953BC"/>
    <w:rsid w:val="00B953DF"/>
    <w:rsid w:val="00B95B1C"/>
    <w:rsid w:val="00B96BB3"/>
    <w:rsid w:val="00B97313"/>
    <w:rsid w:val="00B97EF2"/>
    <w:rsid w:val="00BA03E1"/>
    <w:rsid w:val="00BA05AA"/>
    <w:rsid w:val="00BA065B"/>
    <w:rsid w:val="00BA0F88"/>
    <w:rsid w:val="00BA174E"/>
    <w:rsid w:val="00BA1860"/>
    <w:rsid w:val="00BA1D86"/>
    <w:rsid w:val="00BA1FFA"/>
    <w:rsid w:val="00BA277A"/>
    <w:rsid w:val="00BA2AC6"/>
    <w:rsid w:val="00BA2FF0"/>
    <w:rsid w:val="00BA311F"/>
    <w:rsid w:val="00BA51F3"/>
    <w:rsid w:val="00BA5D80"/>
    <w:rsid w:val="00BA6ACF"/>
    <w:rsid w:val="00BA6C7E"/>
    <w:rsid w:val="00BA6CE5"/>
    <w:rsid w:val="00BA6F09"/>
    <w:rsid w:val="00BA7338"/>
    <w:rsid w:val="00BA766D"/>
    <w:rsid w:val="00BA7690"/>
    <w:rsid w:val="00BB0267"/>
    <w:rsid w:val="00BB08CD"/>
    <w:rsid w:val="00BB0F03"/>
    <w:rsid w:val="00BB1882"/>
    <w:rsid w:val="00BB232E"/>
    <w:rsid w:val="00BB29A0"/>
    <w:rsid w:val="00BB3726"/>
    <w:rsid w:val="00BB3A7B"/>
    <w:rsid w:val="00BB4740"/>
    <w:rsid w:val="00BB6478"/>
    <w:rsid w:val="00BB6A6C"/>
    <w:rsid w:val="00BB76C6"/>
    <w:rsid w:val="00BB7CD0"/>
    <w:rsid w:val="00BC0312"/>
    <w:rsid w:val="00BC0921"/>
    <w:rsid w:val="00BC14CB"/>
    <w:rsid w:val="00BC1947"/>
    <w:rsid w:val="00BC31B4"/>
    <w:rsid w:val="00BC3A8D"/>
    <w:rsid w:val="00BC56BC"/>
    <w:rsid w:val="00BC5F14"/>
    <w:rsid w:val="00BC78D5"/>
    <w:rsid w:val="00BD0150"/>
    <w:rsid w:val="00BD0A74"/>
    <w:rsid w:val="00BD0BBB"/>
    <w:rsid w:val="00BD0E73"/>
    <w:rsid w:val="00BD1519"/>
    <w:rsid w:val="00BD27DC"/>
    <w:rsid w:val="00BD4563"/>
    <w:rsid w:val="00BD4FF3"/>
    <w:rsid w:val="00BD5E60"/>
    <w:rsid w:val="00BD5F7D"/>
    <w:rsid w:val="00BD65F2"/>
    <w:rsid w:val="00BD7179"/>
    <w:rsid w:val="00BD7473"/>
    <w:rsid w:val="00BD7E80"/>
    <w:rsid w:val="00BD7FA3"/>
    <w:rsid w:val="00BE0AC3"/>
    <w:rsid w:val="00BE15C9"/>
    <w:rsid w:val="00BE2351"/>
    <w:rsid w:val="00BE23E1"/>
    <w:rsid w:val="00BE24C4"/>
    <w:rsid w:val="00BE264C"/>
    <w:rsid w:val="00BE29A8"/>
    <w:rsid w:val="00BE3B98"/>
    <w:rsid w:val="00BE4499"/>
    <w:rsid w:val="00BE457D"/>
    <w:rsid w:val="00BE4947"/>
    <w:rsid w:val="00BE4A58"/>
    <w:rsid w:val="00BE6C21"/>
    <w:rsid w:val="00BE6FDF"/>
    <w:rsid w:val="00BE71BC"/>
    <w:rsid w:val="00BE7252"/>
    <w:rsid w:val="00BE74A7"/>
    <w:rsid w:val="00BE7FCB"/>
    <w:rsid w:val="00BF00F0"/>
    <w:rsid w:val="00BF132B"/>
    <w:rsid w:val="00BF1635"/>
    <w:rsid w:val="00BF2351"/>
    <w:rsid w:val="00BF30F0"/>
    <w:rsid w:val="00BF4752"/>
    <w:rsid w:val="00BF6100"/>
    <w:rsid w:val="00BF6A40"/>
    <w:rsid w:val="00BF712F"/>
    <w:rsid w:val="00C004E3"/>
    <w:rsid w:val="00C00593"/>
    <w:rsid w:val="00C01037"/>
    <w:rsid w:val="00C01197"/>
    <w:rsid w:val="00C0430A"/>
    <w:rsid w:val="00C05EF3"/>
    <w:rsid w:val="00C066DA"/>
    <w:rsid w:val="00C078FA"/>
    <w:rsid w:val="00C07AFB"/>
    <w:rsid w:val="00C10202"/>
    <w:rsid w:val="00C11840"/>
    <w:rsid w:val="00C11B47"/>
    <w:rsid w:val="00C11EA7"/>
    <w:rsid w:val="00C11EBC"/>
    <w:rsid w:val="00C1308C"/>
    <w:rsid w:val="00C130D9"/>
    <w:rsid w:val="00C13A6E"/>
    <w:rsid w:val="00C13EA6"/>
    <w:rsid w:val="00C14147"/>
    <w:rsid w:val="00C14397"/>
    <w:rsid w:val="00C145BC"/>
    <w:rsid w:val="00C16F8E"/>
    <w:rsid w:val="00C17BD5"/>
    <w:rsid w:val="00C20728"/>
    <w:rsid w:val="00C21177"/>
    <w:rsid w:val="00C23471"/>
    <w:rsid w:val="00C2395B"/>
    <w:rsid w:val="00C260DC"/>
    <w:rsid w:val="00C269F2"/>
    <w:rsid w:val="00C2789A"/>
    <w:rsid w:val="00C30E91"/>
    <w:rsid w:val="00C31180"/>
    <w:rsid w:val="00C31C05"/>
    <w:rsid w:val="00C31C2C"/>
    <w:rsid w:val="00C31F80"/>
    <w:rsid w:val="00C337E4"/>
    <w:rsid w:val="00C33A38"/>
    <w:rsid w:val="00C3411D"/>
    <w:rsid w:val="00C34223"/>
    <w:rsid w:val="00C34EAC"/>
    <w:rsid w:val="00C35365"/>
    <w:rsid w:val="00C37442"/>
    <w:rsid w:val="00C375D5"/>
    <w:rsid w:val="00C37822"/>
    <w:rsid w:val="00C40765"/>
    <w:rsid w:val="00C4297D"/>
    <w:rsid w:val="00C4321E"/>
    <w:rsid w:val="00C43D54"/>
    <w:rsid w:val="00C44B73"/>
    <w:rsid w:val="00C46244"/>
    <w:rsid w:val="00C478E1"/>
    <w:rsid w:val="00C5009A"/>
    <w:rsid w:val="00C50A24"/>
    <w:rsid w:val="00C51020"/>
    <w:rsid w:val="00C5123C"/>
    <w:rsid w:val="00C51943"/>
    <w:rsid w:val="00C51E97"/>
    <w:rsid w:val="00C53081"/>
    <w:rsid w:val="00C539A1"/>
    <w:rsid w:val="00C550C7"/>
    <w:rsid w:val="00C55613"/>
    <w:rsid w:val="00C562D8"/>
    <w:rsid w:val="00C56C9F"/>
    <w:rsid w:val="00C56FB6"/>
    <w:rsid w:val="00C57777"/>
    <w:rsid w:val="00C578A5"/>
    <w:rsid w:val="00C57CD6"/>
    <w:rsid w:val="00C57EA2"/>
    <w:rsid w:val="00C604AD"/>
    <w:rsid w:val="00C61B74"/>
    <w:rsid w:val="00C61CE7"/>
    <w:rsid w:val="00C61ED6"/>
    <w:rsid w:val="00C620DA"/>
    <w:rsid w:val="00C621FF"/>
    <w:rsid w:val="00C62C78"/>
    <w:rsid w:val="00C62F00"/>
    <w:rsid w:val="00C638D3"/>
    <w:rsid w:val="00C63FDC"/>
    <w:rsid w:val="00C644F0"/>
    <w:rsid w:val="00C65996"/>
    <w:rsid w:val="00C65C34"/>
    <w:rsid w:val="00C65F0C"/>
    <w:rsid w:val="00C66993"/>
    <w:rsid w:val="00C67DEA"/>
    <w:rsid w:val="00C7122F"/>
    <w:rsid w:val="00C71E24"/>
    <w:rsid w:val="00C734A9"/>
    <w:rsid w:val="00C73635"/>
    <w:rsid w:val="00C73C8C"/>
    <w:rsid w:val="00C742D6"/>
    <w:rsid w:val="00C7445E"/>
    <w:rsid w:val="00C748D8"/>
    <w:rsid w:val="00C754F4"/>
    <w:rsid w:val="00C7578E"/>
    <w:rsid w:val="00C75BC9"/>
    <w:rsid w:val="00C76409"/>
    <w:rsid w:val="00C8010C"/>
    <w:rsid w:val="00C8104A"/>
    <w:rsid w:val="00C81275"/>
    <w:rsid w:val="00C824D7"/>
    <w:rsid w:val="00C840ED"/>
    <w:rsid w:val="00C855A2"/>
    <w:rsid w:val="00C85739"/>
    <w:rsid w:val="00C86734"/>
    <w:rsid w:val="00C86869"/>
    <w:rsid w:val="00C875DB"/>
    <w:rsid w:val="00C87601"/>
    <w:rsid w:val="00C87621"/>
    <w:rsid w:val="00C8768A"/>
    <w:rsid w:val="00C876F8"/>
    <w:rsid w:val="00C87BD1"/>
    <w:rsid w:val="00C90947"/>
    <w:rsid w:val="00C910E6"/>
    <w:rsid w:val="00C91932"/>
    <w:rsid w:val="00C92942"/>
    <w:rsid w:val="00C943DB"/>
    <w:rsid w:val="00C94B86"/>
    <w:rsid w:val="00C95461"/>
    <w:rsid w:val="00C96CA8"/>
    <w:rsid w:val="00C96F38"/>
    <w:rsid w:val="00C976B8"/>
    <w:rsid w:val="00CA001D"/>
    <w:rsid w:val="00CA0DEB"/>
    <w:rsid w:val="00CA131B"/>
    <w:rsid w:val="00CA1470"/>
    <w:rsid w:val="00CA1A34"/>
    <w:rsid w:val="00CA3686"/>
    <w:rsid w:val="00CA4449"/>
    <w:rsid w:val="00CA45EA"/>
    <w:rsid w:val="00CA4BF4"/>
    <w:rsid w:val="00CA4FD5"/>
    <w:rsid w:val="00CA51A2"/>
    <w:rsid w:val="00CA599B"/>
    <w:rsid w:val="00CA6BAB"/>
    <w:rsid w:val="00CA6E5E"/>
    <w:rsid w:val="00CA7573"/>
    <w:rsid w:val="00CA781D"/>
    <w:rsid w:val="00CA7FF4"/>
    <w:rsid w:val="00CB0E0D"/>
    <w:rsid w:val="00CB17C4"/>
    <w:rsid w:val="00CB22C5"/>
    <w:rsid w:val="00CB254D"/>
    <w:rsid w:val="00CB25D0"/>
    <w:rsid w:val="00CB2F1C"/>
    <w:rsid w:val="00CB3519"/>
    <w:rsid w:val="00CB4232"/>
    <w:rsid w:val="00CB53E6"/>
    <w:rsid w:val="00CB7027"/>
    <w:rsid w:val="00CB7A7B"/>
    <w:rsid w:val="00CB7E76"/>
    <w:rsid w:val="00CC00C6"/>
    <w:rsid w:val="00CC129A"/>
    <w:rsid w:val="00CC1702"/>
    <w:rsid w:val="00CC2782"/>
    <w:rsid w:val="00CC336D"/>
    <w:rsid w:val="00CC34D5"/>
    <w:rsid w:val="00CC392C"/>
    <w:rsid w:val="00CC48C5"/>
    <w:rsid w:val="00CC51D5"/>
    <w:rsid w:val="00CC533A"/>
    <w:rsid w:val="00CC5872"/>
    <w:rsid w:val="00CC5CE9"/>
    <w:rsid w:val="00CC6198"/>
    <w:rsid w:val="00CC66AC"/>
    <w:rsid w:val="00CC6DB8"/>
    <w:rsid w:val="00CC7E5A"/>
    <w:rsid w:val="00CD04F4"/>
    <w:rsid w:val="00CD07EA"/>
    <w:rsid w:val="00CD0B24"/>
    <w:rsid w:val="00CD2341"/>
    <w:rsid w:val="00CD30BE"/>
    <w:rsid w:val="00CD3502"/>
    <w:rsid w:val="00CD3E63"/>
    <w:rsid w:val="00CD4ABE"/>
    <w:rsid w:val="00CD4C86"/>
    <w:rsid w:val="00CD4DDB"/>
    <w:rsid w:val="00CD566F"/>
    <w:rsid w:val="00CD5744"/>
    <w:rsid w:val="00CD5A67"/>
    <w:rsid w:val="00CD5B64"/>
    <w:rsid w:val="00CD72D8"/>
    <w:rsid w:val="00CD772B"/>
    <w:rsid w:val="00CE0109"/>
    <w:rsid w:val="00CE13DA"/>
    <w:rsid w:val="00CE1FC6"/>
    <w:rsid w:val="00CE315D"/>
    <w:rsid w:val="00CE3DB7"/>
    <w:rsid w:val="00CE540C"/>
    <w:rsid w:val="00CE5FA3"/>
    <w:rsid w:val="00CE6484"/>
    <w:rsid w:val="00CF10C2"/>
    <w:rsid w:val="00CF11AA"/>
    <w:rsid w:val="00CF1352"/>
    <w:rsid w:val="00CF140A"/>
    <w:rsid w:val="00CF1E3A"/>
    <w:rsid w:val="00CF1F59"/>
    <w:rsid w:val="00CF2D59"/>
    <w:rsid w:val="00CF3E22"/>
    <w:rsid w:val="00CF4767"/>
    <w:rsid w:val="00CF6DF0"/>
    <w:rsid w:val="00CF7B1A"/>
    <w:rsid w:val="00D01D77"/>
    <w:rsid w:val="00D02851"/>
    <w:rsid w:val="00D02FBA"/>
    <w:rsid w:val="00D03405"/>
    <w:rsid w:val="00D0354E"/>
    <w:rsid w:val="00D03902"/>
    <w:rsid w:val="00D03B22"/>
    <w:rsid w:val="00D05950"/>
    <w:rsid w:val="00D05DC9"/>
    <w:rsid w:val="00D0601F"/>
    <w:rsid w:val="00D124D0"/>
    <w:rsid w:val="00D13F1B"/>
    <w:rsid w:val="00D14159"/>
    <w:rsid w:val="00D15A52"/>
    <w:rsid w:val="00D169C8"/>
    <w:rsid w:val="00D201D5"/>
    <w:rsid w:val="00D2169F"/>
    <w:rsid w:val="00D21E57"/>
    <w:rsid w:val="00D2220D"/>
    <w:rsid w:val="00D22CD4"/>
    <w:rsid w:val="00D2313B"/>
    <w:rsid w:val="00D23D96"/>
    <w:rsid w:val="00D23DA6"/>
    <w:rsid w:val="00D24A49"/>
    <w:rsid w:val="00D24C3A"/>
    <w:rsid w:val="00D25107"/>
    <w:rsid w:val="00D2554E"/>
    <w:rsid w:val="00D2591E"/>
    <w:rsid w:val="00D30113"/>
    <w:rsid w:val="00D30220"/>
    <w:rsid w:val="00D30530"/>
    <w:rsid w:val="00D324E0"/>
    <w:rsid w:val="00D32568"/>
    <w:rsid w:val="00D329D9"/>
    <w:rsid w:val="00D32B62"/>
    <w:rsid w:val="00D32C3B"/>
    <w:rsid w:val="00D343FF"/>
    <w:rsid w:val="00D3579C"/>
    <w:rsid w:val="00D364C9"/>
    <w:rsid w:val="00D36BFE"/>
    <w:rsid w:val="00D37174"/>
    <w:rsid w:val="00D37BFD"/>
    <w:rsid w:val="00D37D2D"/>
    <w:rsid w:val="00D4106B"/>
    <w:rsid w:val="00D42368"/>
    <w:rsid w:val="00D42CA6"/>
    <w:rsid w:val="00D43078"/>
    <w:rsid w:val="00D43BAD"/>
    <w:rsid w:val="00D43F08"/>
    <w:rsid w:val="00D43F29"/>
    <w:rsid w:val="00D445A3"/>
    <w:rsid w:val="00D447DD"/>
    <w:rsid w:val="00D44F7D"/>
    <w:rsid w:val="00D4629D"/>
    <w:rsid w:val="00D463ED"/>
    <w:rsid w:val="00D46505"/>
    <w:rsid w:val="00D46E15"/>
    <w:rsid w:val="00D502A6"/>
    <w:rsid w:val="00D52528"/>
    <w:rsid w:val="00D53146"/>
    <w:rsid w:val="00D531FE"/>
    <w:rsid w:val="00D551C6"/>
    <w:rsid w:val="00D553D9"/>
    <w:rsid w:val="00D55828"/>
    <w:rsid w:val="00D55F2A"/>
    <w:rsid w:val="00D562B5"/>
    <w:rsid w:val="00D5641F"/>
    <w:rsid w:val="00D57A0A"/>
    <w:rsid w:val="00D60A72"/>
    <w:rsid w:val="00D61939"/>
    <w:rsid w:val="00D61B51"/>
    <w:rsid w:val="00D620D3"/>
    <w:rsid w:val="00D64DE3"/>
    <w:rsid w:val="00D6569A"/>
    <w:rsid w:val="00D67AF2"/>
    <w:rsid w:val="00D72BFC"/>
    <w:rsid w:val="00D72DF8"/>
    <w:rsid w:val="00D7378D"/>
    <w:rsid w:val="00D73848"/>
    <w:rsid w:val="00D73B88"/>
    <w:rsid w:val="00D73D2C"/>
    <w:rsid w:val="00D7427A"/>
    <w:rsid w:val="00D747B2"/>
    <w:rsid w:val="00D74AE5"/>
    <w:rsid w:val="00D75C54"/>
    <w:rsid w:val="00D75DBE"/>
    <w:rsid w:val="00D76D64"/>
    <w:rsid w:val="00D771DA"/>
    <w:rsid w:val="00D77E45"/>
    <w:rsid w:val="00D8028D"/>
    <w:rsid w:val="00D80494"/>
    <w:rsid w:val="00D8210F"/>
    <w:rsid w:val="00D82385"/>
    <w:rsid w:val="00D82CC6"/>
    <w:rsid w:val="00D82DC7"/>
    <w:rsid w:val="00D83653"/>
    <w:rsid w:val="00D83769"/>
    <w:rsid w:val="00D84593"/>
    <w:rsid w:val="00D84629"/>
    <w:rsid w:val="00D84811"/>
    <w:rsid w:val="00D849AC"/>
    <w:rsid w:val="00D84CFE"/>
    <w:rsid w:val="00D851D7"/>
    <w:rsid w:val="00D85D43"/>
    <w:rsid w:val="00D867CD"/>
    <w:rsid w:val="00D869DC"/>
    <w:rsid w:val="00D875E3"/>
    <w:rsid w:val="00D87F40"/>
    <w:rsid w:val="00D87FA2"/>
    <w:rsid w:val="00D9020C"/>
    <w:rsid w:val="00D90A70"/>
    <w:rsid w:val="00D91AEB"/>
    <w:rsid w:val="00D92206"/>
    <w:rsid w:val="00D92326"/>
    <w:rsid w:val="00D935E2"/>
    <w:rsid w:val="00D940D3"/>
    <w:rsid w:val="00D94ED3"/>
    <w:rsid w:val="00D9522A"/>
    <w:rsid w:val="00D95451"/>
    <w:rsid w:val="00D95589"/>
    <w:rsid w:val="00D96306"/>
    <w:rsid w:val="00D9673A"/>
    <w:rsid w:val="00DA1498"/>
    <w:rsid w:val="00DA2DF5"/>
    <w:rsid w:val="00DA2E26"/>
    <w:rsid w:val="00DA50C4"/>
    <w:rsid w:val="00DA5D6A"/>
    <w:rsid w:val="00DA5F4D"/>
    <w:rsid w:val="00DB179B"/>
    <w:rsid w:val="00DB22EC"/>
    <w:rsid w:val="00DB24FE"/>
    <w:rsid w:val="00DB2640"/>
    <w:rsid w:val="00DB31BE"/>
    <w:rsid w:val="00DB475E"/>
    <w:rsid w:val="00DB4B5C"/>
    <w:rsid w:val="00DB738A"/>
    <w:rsid w:val="00DC0423"/>
    <w:rsid w:val="00DC17EE"/>
    <w:rsid w:val="00DC3521"/>
    <w:rsid w:val="00DC4A01"/>
    <w:rsid w:val="00DC577B"/>
    <w:rsid w:val="00DC59FF"/>
    <w:rsid w:val="00DC5D9B"/>
    <w:rsid w:val="00DC63B8"/>
    <w:rsid w:val="00DC66A5"/>
    <w:rsid w:val="00DC69AB"/>
    <w:rsid w:val="00DC6B1B"/>
    <w:rsid w:val="00DC7D25"/>
    <w:rsid w:val="00DD07CE"/>
    <w:rsid w:val="00DD0850"/>
    <w:rsid w:val="00DD0A98"/>
    <w:rsid w:val="00DD11D2"/>
    <w:rsid w:val="00DD3254"/>
    <w:rsid w:val="00DD3499"/>
    <w:rsid w:val="00DD3CD6"/>
    <w:rsid w:val="00DD44AB"/>
    <w:rsid w:val="00DD44EC"/>
    <w:rsid w:val="00DD4A54"/>
    <w:rsid w:val="00DD4B5D"/>
    <w:rsid w:val="00DD69A3"/>
    <w:rsid w:val="00DD6E85"/>
    <w:rsid w:val="00DD74E6"/>
    <w:rsid w:val="00DD74EA"/>
    <w:rsid w:val="00DD7AD4"/>
    <w:rsid w:val="00DD7B5E"/>
    <w:rsid w:val="00DD7BD8"/>
    <w:rsid w:val="00DE0C11"/>
    <w:rsid w:val="00DE0D1C"/>
    <w:rsid w:val="00DE2E27"/>
    <w:rsid w:val="00DE2E61"/>
    <w:rsid w:val="00DE3012"/>
    <w:rsid w:val="00DE3567"/>
    <w:rsid w:val="00DE3719"/>
    <w:rsid w:val="00DE3B70"/>
    <w:rsid w:val="00DE3CBD"/>
    <w:rsid w:val="00DE4A0D"/>
    <w:rsid w:val="00DE54ED"/>
    <w:rsid w:val="00DE65AA"/>
    <w:rsid w:val="00DE6D42"/>
    <w:rsid w:val="00DE6E0F"/>
    <w:rsid w:val="00DE7C89"/>
    <w:rsid w:val="00DE7CB3"/>
    <w:rsid w:val="00DF07AB"/>
    <w:rsid w:val="00DF0C36"/>
    <w:rsid w:val="00DF25A4"/>
    <w:rsid w:val="00DF3910"/>
    <w:rsid w:val="00DF3D2C"/>
    <w:rsid w:val="00DF3F38"/>
    <w:rsid w:val="00DF425E"/>
    <w:rsid w:val="00DF462E"/>
    <w:rsid w:val="00DF4A2E"/>
    <w:rsid w:val="00DF511A"/>
    <w:rsid w:val="00DF52E0"/>
    <w:rsid w:val="00DF5649"/>
    <w:rsid w:val="00DF5B21"/>
    <w:rsid w:val="00DF5E09"/>
    <w:rsid w:val="00DF6024"/>
    <w:rsid w:val="00DF633C"/>
    <w:rsid w:val="00DF6B85"/>
    <w:rsid w:val="00DF7E03"/>
    <w:rsid w:val="00E00B06"/>
    <w:rsid w:val="00E00C88"/>
    <w:rsid w:val="00E016E6"/>
    <w:rsid w:val="00E01C4D"/>
    <w:rsid w:val="00E03166"/>
    <w:rsid w:val="00E04BCF"/>
    <w:rsid w:val="00E04FC3"/>
    <w:rsid w:val="00E0541A"/>
    <w:rsid w:val="00E06AD9"/>
    <w:rsid w:val="00E072F7"/>
    <w:rsid w:val="00E07A48"/>
    <w:rsid w:val="00E07C8A"/>
    <w:rsid w:val="00E1113C"/>
    <w:rsid w:val="00E1137D"/>
    <w:rsid w:val="00E12738"/>
    <w:rsid w:val="00E12749"/>
    <w:rsid w:val="00E12C48"/>
    <w:rsid w:val="00E13CA3"/>
    <w:rsid w:val="00E1518F"/>
    <w:rsid w:val="00E17295"/>
    <w:rsid w:val="00E17CBC"/>
    <w:rsid w:val="00E17F8B"/>
    <w:rsid w:val="00E214D0"/>
    <w:rsid w:val="00E21E6D"/>
    <w:rsid w:val="00E23A00"/>
    <w:rsid w:val="00E243AE"/>
    <w:rsid w:val="00E24693"/>
    <w:rsid w:val="00E24C18"/>
    <w:rsid w:val="00E24D3A"/>
    <w:rsid w:val="00E25000"/>
    <w:rsid w:val="00E25239"/>
    <w:rsid w:val="00E2562A"/>
    <w:rsid w:val="00E25B1B"/>
    <w:rsid w:val="00E25CD2"/>
    <w:rsid w:val="00E25DEE"/>
    <w:rsid w:val="00E25FAE"/>
    <w:rsid w:val="00E26231"/>
    <w:rsid w:val="00E26D1A"/>
    <w:rsid w:val="00E315C9"/>
    <w:rsid w:val="00E32B3A"/>
    <w:rsid w:val="00E32D2C"/>
    <w:rsid w:val="00E3542D"/>
    <w:rsid w:val="00E357B8"/>
    <w:rsid w:val="00E35C48"/>
    <w:rsid w:val="00E37699"/>
    <w:rsid w:val="00E40D8B"/>
    <w:rsid w:val="00E4131A"/>
    <w:rsid w:val="00E4153E"/>
    <w:rsid w:val="00E42E01"/>
    <w:rsid w:val="00E43B7B"/>
    <w:rsid w:val="00E43DDE"/>
    <w:rsid w:val="00E43F8B"/>
    <w:rsid w:val="00E44399"/>
    <w:rsid w:val="00E4559B"/>
    <w:rsid w:val="00E45738"/>
    <w:rsid w:val="00E45978"/>
    <w:rsid w:val="00E461C4"/>
    <w:rsid w:val="00E46B94"/>
    <w:rsid w:val="00E47B04"/>
    <w:rsid w:val="00E505EF"/>
    <w:rsid w:val="00E506B6"/>
    <w:rsid w:val="00E51721"/>
    <w:rsid w:val="00E51E7C"/>
    <w:rsid w:val="00E52A5D"/>
    <w:rsid w:val="00E5344A"/>
    <w:rsid w:val="00E53486"/>
    <w:rsid w:val="00E56825"/>
    <w:rsid w:val="00E5796A"/>
    <w:rsid w:val="00E57A1C"/>
    <w:rsid w:val="00E624A1"/>
    <w:rsid w:val="00E62F03"/>
    <w:rsid w:val="00E63246"/>
    <w:rsid w:val="00E63A5F"/>
    <w:rsid w:val="00E63FFD"/>
    <w:rsid w:val="00E6444F"/>
    <w:rsid w:val="00E64930"/>
    <w:rsid w:val="00E70555"/>
    <w:rsid w:val="00E70890"/>
    <w:rsid w:val="00E710DC"/>
    <w:rsid w:val="00E71DD1"/>
    <w:rsid w:val="00E73551"/>
    <w:rsid w:val="00E73775"/>
    <w:rsid w:val="00E73FA8"/>
    <w:rsid w:val="00E74C90"/>
    <w:rsid w:val="00E751CB"/>
    <w:rsid w:val="00E75257"/>
    <w:rsid w:val="00E753AF"/>
    <w:rsid w:val="00E759DD"/>
    <w:rsid w:val="00E7695A"/>
    <w:rsid w:val="00E77C8F"/>
    <w:rsid w:val="00E80865"/>
    <w:rsid w:val="00E80AE0"/>
    <w:rsid w:val="00E81247"/>
    <w:rsid w:val="00E83097"/>
    <w:rsid w:val="00E83223"/>
    <w:rsid w:val="00E839C9"/>
    <w:rsid w:val="00E83F26"/>
    <w:rsid w:val="00E85149"/>
    <w:rsid w:val="00E85C17"/>
    <w:rsid w:val="00E8627D"/>
    <w:rsid w:val="00E866C1"/>
    <w:rsid w:val="00E86F8A"/>
    <w:rsid w:val="00E9038C"/>
    <w:rsid w:val="00E915EC"/>
    <w:rsid w:val="00E935F0"/>
    <w:rsid w:val="00E945C0"/>
    <w:rsid w:val="00E94C95"/>
    <w:rsid w:val="00E9794D"/>
    <w:rsid w:val="00EA017D"/>
    <w:rsid w:val="00EA08EA"/>
    <w:rsid w:val="00EA125B"/>
    <w:rsid w:val="00EA1C8D"/>
    <w:rsid w:val="00EA2423"/>
    <w:rsid w:val="00EA323E"/>
    <w:rsid w:val="00EA3779"/>
    <w:rsid w:val="00EA4160"/>
    <w:rsid w:val="00EA4C8F"/>
    <w:rsid w:val="00EA4F5D"/>
    <w:rsid w:val="00EA5080"/>
    <w:rsid w:val="00EA6C6E"/>
    <w:rsid w:val="00EA6D05"/>
    <w:rsid w:val="00EA7119"/>
    <w:rsid w:val="00EB006A"/>
    <w:rsid w:val="00EB00BB"/>
    <w:rsid w:val="00EB1087"/>
    <w:rsid w:val="00EB1FBF"/>
    <w:rsid w:val="00EB2134"/>
    <w:rsid w:val="00EB2A18"/>
    <w:rsid w:val="00EB3899"/>
    <w:rsid w:val="00EB3FBD"/>
    <w:rsid w:val="00EB5183"/>
    <w:rsid w:val="00EB56F9"/>
    <w:rsid w:val="00EB5AA9"/>
    <w:rsid w:val="00EB5DC4"/>
    <w:rsid w:val="00EB679E"/>
    <w:rsid w:val="00EB6A9C"/>
    <w:rsid w:val="00EB7A7B"/>
    <w:rsid w:val="00EC0EEF"/>
    <w:rsid w:val="00EC1426"/>
    <w:rsid w:val="00EC3335"/>
    <w:rsid w:val="00EC3342"/>
    <w:rsid w:val="00EC3D94"/>
    <w:rsid w:val="00EC3DB0"/>
    <w:rsid w:val="00EC4A96"/>
    <w:rsid w:val="00EC565D"/>
    <w:rsid w:val="00EC79CE"/>
    <w:rsid w:val="00EC7C13"/>
    <w:rsid w:val="00EC7DC1"/>
    <w:rsid w:val="00ED01A6"/>
    <w:rsid w:val="00ED07A6"/>
    <w:rsid w:val="00ED07D1"/>
    <w:rsid w:val="00ED13B0"/>
    <w:rsid w:val="00ED1A17"/>
    <w:rsid w:val="00ED2923"/>
    <w:rsid w:val="00ED47C3"/>
    <w:rsid w:val="00ED519B"/>
    <w:rsid w:val="00ED5C55"/>
    <w:rsid w:val="00ED6480"/>
    <w:rsid w:val="00ED6DDD"/>
    <w:rsid w:val="00ED7386"/>
    <w:rsid w:val="00ED78E1"/>
    <w:rsid w:val="00ED7DAB"/>
    <w:rsid w:val="00EE0902"/>
    <w:rsid w:val="00EE0EB0"/>
    <w:rsid w:val="00EE173D"/>
    <w:rsid w:val="00EE3A04"/>
    <w:rsid w:val="00EE3F59"/>
    <w:rsid w:val="00EE4148"/>
    <w:rsid w:val="00EE4A24"/>
    <w:rsid w:val="00EE5A5A"/>
    <w:rsid w:val="00EE653C"/>
    <w:rsid w:val="00EE6BE5"/>
    <w:rsid w:val="00EE7151"/>
    <w:rsid w:val="00EE764C"/>
    <w:rsid w:val="00EE79A3"/>
    <w:rsid w:val="00EF061E"/>
    <w:rsid w:val="00EF0A1D"/>
    <w:rsid w:val="00EF0C13"/>
    <w:rsid w:val="00EF0C31"/>
    <w:rsid w:val="00EF0DC0"/>
    <w:rsid w:val="00EF1D4A"/>
    <w:rsid w:val="00EF236C"/>
    <w:rsid w:val="00EF2871"/>
    <w:rsid w:val="00EF2AD1"/>
    <w:rsid w:val="00EF2DC1"/>
    <w:rsid w:val="00EF4F03"/>
    <w:rsid w:val="00EF56BE"/>
    <w:rsid w:val="00EF584D"/>
    <w:rsid w:val="00EF594B"/>
    <w:rsid w:val="00EF5DCB"/>
    <w:rsid w:val="00EF605F"/>
    <w:rsid w:val="00EF643D"/>
    <w:rsid w:val="00EF6C06"/>
    <w:rsid w:val="00EF70CF"/>
    <w:rsid w:val="00EF742E"/>
    <w:rsid w:val="00F00033"/>
    <w:rsid w:val="00F00311"/>
    <w:rsid w:val="00F009E1"/>
    <w:rsid w:val="00F01070"/>
    <w:rsid w:val="00F01FDB"/>
    <w:rsid w:val="00F0211A"/>
    <w:rsid w:val="00F02F24"/>
    <w:rsid w:val="00F04130"/>
    <w:rsid w:val="00F04332"/>
    <w:rsid w:val="00F04417"/>
    <w:rsid w:val="00F04BD7"/>
    <w:rsid w:val="00F061EE"/>
    <w:rsid w:val="00F0629C"/>
    <w:rsid w:val="00F06C1A"/>
    <w:rsid w:val="00F108A3"/>
    <w:rsid w:val="00F10A87"/>
    <w:rsid w:val="00F10A8D"/>
    <w:rsid w:val="00F10FE5"/>
    <w:rsid w:val="00F113BE"/>
    <w:rsid w:val="00F11439"/>
    <w:rsid w:val="00F118B9"/>
    <w:rsid w:val="00F12E0D"/>
    <w:rsid w:val="00F138D2"/>
    <w:rsid w:val="00F13A55"/>
    <w:rsid w:val="00F15641"/>
    <w:rsid w:val="00F15D59"/>
    <w:rsid w:val="00F174C7"/>
    <w:rsid w:val="00F1790C"/>
    <w:rsid w:val="00F17B68"/>
    <w:rsid w:val="00F201CC"/>
    <w:rsid w:val="00F21194"/>
    <w:rsid w:val="00F228D3"/>
    <w:rsid w:val="00F2539D"/>
    <w:rsid w:val="00F25E76"/>
    <w:rsid w:val="00F263A5"/>
    <w:rsid w:val="00F2642E"/>
    <w:rsid w:val="00F274F4"/>
    <w:rsid w:val="00F30B8D"/>
    <w:rsid w:val="00F30E24"/>
    <w:rsid w:val="00F310C9"/>
    <w:rsid w:val="00F31A24"/>
    <w:rsid w:val="00F33B0F"/>
    <w:rsid w:val="00F3461B"/>
    <w:rsid w:val="00F34685"/>
    <w:rsid w:val="00F357FB"/>
    <w:rsid w:val="00F36F50"/>
    <w:rsid w:val="00F371B2"/>
    <w:rsid w:val="00F37A92"/>
    <w:rsid w:val="00F37B94"/>
    <w:rsid w:val="00F406B7"/>
    <w:rsid w:val="00F42990"/>
    <w:rsid w:val="00F43385"/>
    <w:rsid w:val="00F44936"/>
    <w:rsid w:val="00F45C16"/>
    <w:rsid w:val="00F45E06"/>
    <w:rsid w:val="00F45F3E"/>
    <w:rsid w:val="00F462BB"/>
    <w:rsid w:val="00F46342"/>
    <w:rsid w:val="00F46B71"/>
    <w:rsid w:val="00F4788D"/>
    <w:rsid w:val="00F5039F"/>
    <w:rsid w:val="00F503F1"/>
    <w:rsid w:val="00F50B93"/>
    <w:rsid w:val="00F50D61"/>
    <w:rsid w:val="00F50F9E"/>
    <w:rsid w:val="00F523E0"/>
    <w:rsid w:val="00F531ED"/>
    <w:rsid w:val="00F53FC0"/>
    <w:rsid w:val="00F54A53"/>
    <w:rsid w:val="00F55E32"/>
    <w:rsid w:val="00F561D1"/>
    <w:rsid w:val="00F5797E"/>
    <w:rsid w:val="00F60691"/>
    <w:rsid w:val="00F60D96"/>
    <w:rsid w:val="00F60DD7"/>
    <w:rsid w:val="00F60EE0"/>
    <w:rsid w:val="00F616C3"/>
    <w:rsid w:val="00F61885"/>
    <w:rsid w:val="00F626A2"/>
    <w:rsid w:val="00F62920"/>
    <w:rsid w:val="00F62E12"/>
    <w:rsid w:val="00F63DA3"/>
    <w:rsid w:val="00F650BB"/>
    <w:rsid w:val="00F65807"/>
    <w:rsid w:val="00F658C6"/>
    <w:rsid w:val="00F65D25"/>
    <w:rsid w:val="00F6747A"/>
    <w:rsid w:val="00F674A3"/>
    <w:rsid w:val="00F67E9C"/>
    <w:rsid w:val="00F7163B"/>
    <w:rsid w:val="00F72131"/>
    <w:rsid w:val="00F72443"/>
    <w:rsid w:val="00F74646"/>
    <w:rsid w:val="00F75BB5"/>
    <w:rsid w:val="00F77CCC"/>
    <w:rsid w:val="00F80EC9"/>
    <w:rsid w:val="00F81B13"/>
    <w:rsid w:val="00F82005"/>
    <w:rsid w:val="00F83181"/>
    <w:rsid w:val="00F83226"/>
    <w:rsid w:val="00F83B7E"/>
    <w:rsid w:val="00F84070"/>
    <w:rsid w:val="00F85145"/>
    <w:rsid w:val="00F855FE"/>
    <w:rsid w:val="00F859E5"/>
    <w:rsid w:val="00F85A77"/>
    <w:rsid w:val="00F8640A"/>
    <w:rsid w:val="00F87F25"/>
    <w:rsid w:val="00F9013F"/>
    <w:rsid w:val="00F9036A"/>
    <w:rsid w:val="00F920BE"/>
    <w:rsid w:val="00F923F8"/>
    <w:rsid w:val="00F924C9"/>
    <w:rsid w:val="00F9326F"/>
    <w:rsid w:val="00F934EC"/>
    <w:rsid w:val="00F93739"/>
    <w:rsid w:val="00F94186"/>
    <w:rsid w:val="00F9430C"/>
    <w:rsid w:val="00F949BD"/>
    <w:rsid w:val="00F9559B"/>
    <w:rsid w:val="00F955B4"/>
    <w:rsid w:val="00F957E8"/>
    <w:rsid w:val="00F96F81"/>
    <w:rsid w:val="00FA179F"/>
    <w:rsid w:val="00FA3474"/>
    <w:rsid w:val="00FA3E1B"/>
    <w:rsid w:val="00FA43D2"/>
    <w:rsid w:val="00FA4762"/>
    <w:rsid w:val="00FA6FD5"/>
    <w:rsid w:val="00FB0D93"/>
    <w:rsid w:val="00FB13B3"/>
    <w:rsid w:val="00FB16E9"/>
    <w:rsid w:val="00FB18F9"/>
    <w:rsid w:val="00FB1C97"/>
    <w:rsid w:val="00FB1CE8"/>
    <w:rsid w:val="00FB2010"/>
    <w:rsid w:val="00FB2ABA"/>
    <w:rsid w:val="00FB4A51"/>
    <w:rsid w:val="00FB5588"/>
    <w:rsid w:val="00FB5F55"/>
    <w:rsid w:val="00FB6420"/>
    <w:rsid w:val="00FB68CA"/>
    <w:rsid w:val="00FB6A05"/>
    <w:rsid w:val="00FB6A82"/>
    <w:rsid w:val="00FB7099"/>
    <w:rsid w:val="00FB786A"/>
    <w:rsid w:val="00FC0B37"/>
    <w:rsid w:val="00FC11AF"/>
    <w:rsid w:val="00FC2288"/>
    <w:rsid w:val="00FC2C6C"/>
    <w:rsid w:val="00FC4D30"/>
    <w:rsid w:val="00FC58F3"/>
    <w:rsid w:val="00FC6E47"/>
    <w:rsid w:val="00FC6FD5"/>
    <w:rsid w:val="00FC7633"/>
    <w:rsid w:val="00FC7B8E"/>
    <w:rsid w:val="00FC7D30"/>
    <w:rsid w:val="00FD0202"/>
    <w:rsid w:val="00FD0E28"/>
    <w:rsid w:val="00FD1292"/>
    <w:rsid w:val="00FD15B3"/>
    <w:rsid w:val="00FD1E8E"/>
    <w:rsid w:val="00FD243C"/>
    <w:rsid w:val="00FD3000"/>
    <w:rsid w:val="00FD35A1"/>
    <w:rsid w:val="00FD3AE1"/>
    <w:rsid w:val="00FD5133"/>
    <w:rsid w:val="00FD593E"/>
    <w:rsid w:val="00FD5FAB"/>
    <w:rsid w:val="00FD6F6F"/>
    <w:rsid w:val="00FE00AD"/>
    <w:rsid w:val="00FE0D07"/>
    <w:rsid w:val="00FE203E"/>
    <w:rsid w:val="00FE2934"/>
    <w:rsid w:val="00FE2E83"/>
    <w:rsid w:val="00FE3656"/>
    <w:rsid w:val="00FE3E1A"/>
    <w:rsid w:val="00FE44EC"/>
    <w:rsid w:val="00FF07B3"/>
    <w:rsid w:val="00FF0FB5"/>
    <w:rsid w:val="00FF10EF"/>
    <w:rsid w:val="00FF1185"/>
    <w:rsid w:val="00FF25C9"/>
    <w:rsid w:val="00FF2650"/>
    <w:rsid w:val="00FF2776"/>
    <w:rsid w:val="00FF35D1"/>
    <w:rsid w:val="00FF3733"/>
    <w:rsid w:val="00FF5B22"/>
    <w:rsid w:val="00FF6298"/>
    <w:rsid w:val="00FF636E"/>
    <w:rsid w:val="00FF6926"/>
    <w:rsid w:val="00FF7460"/>
    <w:rsid w:val="00FF782C"/>
    <w:rsid w:val="010551A1"/>
    <w:rsid w:val="01160279"/>
    <w:rsid w:val="012003C5"/>
    <w:rsid w:val="01236D3C"/>
    <w:rsid w:val="01345EAA"/>
    <w:rsid w:val="0140054B"/>
    <w:rsid w:val="014938F6"/>
    <w:rsid w:val="014ABC3F"/>
    <w:rsid w:val="01621467"/>
    <w:rsid w:val="01776568"/>
    <w:rsid w:val="0186E7F2"/>
    <w:rsid w:val="01942BD5"/>
    <w:rsid w:val="01A4DE67"/>
    <w:rsid w:val="01B29D2A"/>
    <w:rsid w:val="01CDA427"/>
    <w:rsid w:val="01E0EE8C"/>
    <w:rsid w:val="01FE07D2"/>
    <w:rsid w:val="020F42A9"/>
    <w:rsid w:val="0214FE8C"/>
    <w:rsid w:val="02198CA4"/>
    <w:rsid w:val="022E26E9"/>
    <w:rsid w:val="02380E99"/>
    <w:rsid w:val="0241926C"/>
    <w:rsid w:val="024D312B"/>
    <w:rsid w:val="0257510F"/>
    <w:rsid w:val="025DE3F9"/>
    <w:rsid w:val="0262BFFE"/>
    <w:rsid w:val="026F5DCA"/>
    <w:rsid w:val="028F6891"/>
    <w:rsid w:val="02A2F17F"/>
    <w:rsid w:val="02AE8BB3"/>
    <w:rsid w:val="02B7745D"/>
    <w:rsid w:val="02C05E02"/>
    <w:rsid w:val="02C8E98C"/>
    <w:rsid w:val="02D944E9"/>
    <w:rsid w:val="02DE1230"/>
    <w:rsid w:val="02E7B275"/>
    <w:rsid w:val="02FD06A1"/>
    <w:rsid w:val="03344137"/>
    <w:rsid w:val="034C114D"/>
    <w:rsid w:val="034D5278"/>
    <w:rsid w:val="034DCD2B"/>
    <w:rsid w:val="035BEB5E"/>
    <w:rsid w:val="035D0033"/>
    <w:rsid w:val="03798693"/>
    <w:rsid w:val="038146DE"/>
    <w:rsid w:val="03B0CEED"/>
    <w:rsid w:val="03B15E6E"/>
    <w:rsid w:val="03B30090"/>
    <w:rsid w:val="03CD3905"/>
    <w:rsid w:val="03CEC25F"/>
    <w:rsid w:val="03D3DEFA"/>
    <w:rsid w:val="03D70798"/>
    <w:rsid w:val="03DC7942"/>
    <w:rsid w:val="03E9FF14"/>
    <w:rsid w:val="03FE5003"/>
    <w:rsid w:val="04001570"/>
    <w:rsid w:val="040516BD"/>
    <w:rsid w:val="040BD6CF"/>
    <w:rsid w:val="04281AAB"/>
    <w:rsid w:val="042988E3"/>
    <w:rsid w:val="042E21E9"/>
    <w:rsid w:val="04395A9D"/>
    <w:rsid w:val="04730E79"/>
    <w:rsid w:val="047DF753"/>
    <w:rsid w:val="048CB897"/>
    <w:rsid w:val="049F0AC3"/>
    <w:rsid w:val="04ADF800"/>
    <w:rsid w:val="04AE0965"/>
    <w:rsid w:val="04CA5558"/>
    <w:rsid w:val="04E452CE"/>
    <w:rsid w:val="04E495CA"/>
    <w:rsid w:val="0519F407"/>
    <w:rsid w:val="0531D426"/>
    <w:rsid w:val="0535A894"/>
    <w:rsid w:val="05391057"/>
    <w:rsid w:val="0546E36B"/>
    <w:rsid w:val="054B3E88"/>
    <w:rsid w:val="054C9F4E"/>
    <w:rsid w:val="0555013F"/>
    <w:rsid w:val="055CE57F"/>
    <w:rsid w:val="0565C7AB"/>
    <w:rsid w:val="056FDBF1"/>
    <w:rsid w:val="05766218"/>
    <w:rsid w:val="057D70C0"/>
    <w:rsid w:val="0595F686"/>
    <w:rsid w:val="0596F3CD"/>
    <w:rsid w:val="05AC8E32"/>
    <w:rsid w:val="05AE549A"/>
    <w:rsid w:val="05C811B9"/>
    <w:rsid w:val="05C92A55"/>
    <w:rsid w:val="05D75362"/>
    <w:rsid w:val="05E9802A"/>
    <w:rsid w:val="05EAB8DE"/>
    <w:rsid w:val="05F0FED5"/>
    <w:rsid w:val="05FBA34F"/>
    <w:rsid w:val="062860DD"/>
    <w:rsid w:val="0629A5A0"/>
    <w:rsid w:val="063DB06F"/>
    <w:rsid w:val="06609FAF"/>
    <w:rsid w:val="06652D9D"/>
    <w:rsid w:val="066821F8"/>
    <w:rsid w:val="06793FA1"/>
    <w:rsid w:val="0684F33A"/>
    <w:rsid w:val="068BC2E3"/>
    <w:rsid w:val="06B4BF0F"/>
    <w:rsid w:val="06C0CDC9"/>
    <w:rsid w:val="06CD7C76"/>
    <w:rsid w:val="06CE4AC6"/>
    <w:rsid w:val="06D6C2DA"/>
    <w:rsid w:val="06DBF558"/>
    <w:rsid w:val="06E0191E"/>
    <w:rsid w:val="06EF38A9"/>
    <w:rsid w:val="072A836D"/>
    <w:rsid w:val="07307652"/>
    <w:rsid w:val="07509596"/>
    <w:rsid w:val="07693530"/>
    <w:rsid w:val="077C2C44"/>
    <w:rsid w:val="0794814D"/>
    <w:rsid w:val="0796F2D0"/>
    <w:rsid w:val="07D01252"/>
    <w:rsid w:val="07D45CA1"/>
    <w:rsid w:val="07DF48D1"/>
    <w:rsid w:val="07E37526"/>
    <w:rsid w:val="08076FE3"/>
    <w:rsid w:val="080E796F"/>
    <w:rsid w:val="083337E1"/>
    <w:rsid w:val="085351B2"/>
    <w:rsid w:val="08558352"/>
    <w:rsid w:val="087421EB"/>
    <w:rsid w:val="087A2DEE"/>
    <w:rsid w:val="089D686D"/>
    <w:rsid w:val="08A86245"/>
    <w:rsid w:val="08CDBE9A"/>
    <w:rsid w:val="08F1B03D"/>
    <w:rsid w:val="08F22D75"/>
    <w:rsid w:val="090FB893"/>
    <w:rsid w:val="091D3016"/>
    <w:rsid w:val="093EB556"/>
    <w:rsid w:val="094FFDAF"/>
    <w:rsid w:val="0950E655"/>
    <w:rsid w:val="096764CD"/>
    <w:rsid w:val="097213DF"/>
    <w:rsid w:val="097B4C03"/>
    <w:rsid w:val="0981EAB3"/>
    <w:rsid w:val="098EE1BD"/>
    <w:rsid w:val="09A4690D"/>
    <w:rsid w:val="09AB60B7"/>
    <w:rsid w:val="09B40FC1"/>
    <w:rsid w:val="09B44847"/>
    <w:rsid w:val="09BC93FC"/>
    <w:rsid w:val="09C45D4D"/>
    <w:rsid w:val="09D2CD79"/>
    <w:rsid w:val="09D5F4A7"/>
    <w:rsid w:val="09E2A78A"/>
    <w:rsid w:val="0A0A897D"/>
    <w:rsid w:val="0A1A548E"/>
    <w:rsid w:val="0A2D278E"/>
    <w:rsid w:val="0A396FA1"/>
    <w:rsid w:val="0A43207E"/>
    <w:rsid w:val="0A52A2C2"/>
    <w:rsid w:val="0A5E0E02"/>
    <w:rsid w:val="0A60D089"/>
    <w:rsid w:val="0A691333"/>
    <w:rsid w:val="0A766D73"/>
    <w:rsid w:val="0A85B178"/>
    <w:rsid w:val="0A91C62A"/>
    <w:rsid w:val="0A96E986"/>
    <w:rsid w:val="0AA082DD"/>
    <w:rsid w:val="0AB32AF6"/>
    <w:rsid w:val="0AB61EE3"/>
    <w:rsid w:val="0ABCB094"/>
    <w:rsid w:val="0ACBD48E"/>
    <w:rsid w:val="0AEB0B5C"/>
    <w:rsid w:val="0AFC4061"/>
    <w:rsid w:val="0AFFC27C"/>
    <w:rsid w:val="0B1DB456"/>
    <w:rsid w:val="0B2AD5DE"/>
    <w:rsid w:val="0B493567"/>
    <w:rsid w:val="0B4E6C5E"/>
    <w:rsid w:val="0B502553"/>
    <w:rsid w:val="0B58645D"/>
    <w:rsid w:val="0B6715F6"/>
    <w:rsid w:val="0B7058AF"/>
    <w:rsid w:val="0B7C05FF"/>
    <w:rsid w:val="0B936145"/>
    <w:rsid w:val="0B941EBF"/>
    <w:rsid w:val="0B955097"/>
    <w:rsid w:val="0B96CF6E"/>
    <w:rsid w:val="0BAFECBE"/>
    <w:rsid w:val="0BBDBE89"/>
    <w:rsid w:val="0BC663A7"/>
    <w:rsid w:val="0BC994FD"/>
    <w:rsid w:val="0BD45775"/>
    <w:rsid w:val="0BD6414F"/>
    <w:rsid w:val="0BEE78D2"/>
    <w:rsid w:val="0BF105DF"/>
    <w:rsid w:val="0C0AF57F"/>
    <w:rsid w:val="0C0B9CC6"/>
    <w:rsid w:val="0C0F97EF"/>
    <w:rsid w:val="0C2B116D"/>
    <w:rsid w:val="0C2C46D5"/>
    <w:rsid w:val="0C5FB738"/>
    <w:rsid w:val="0C6F29D0"/>
    <w:rsid w:val="0C8A1575"/>
    <w:rsid w:val="0C97F505"/>
    <w:rsid w:val="0CB0381A"/>
    <w:rsid w:val="0CB984B7"/>
    <w:rsid w:val="0CBD6E8B"/>
    <w:rsid w:val="0CC5589C"/>
    <w:rsid w:val="0CD6B223"/>
    <w:rsid w:val="0CEB0708"/>
    <w:rsid w:val="0CEBC1CE"/>
    <w:rsid w:val="0D0348BC"/>
    <w:rsid w:val="0D172475"/>
    <w:rsid w:val="0D201BD9"/>
    <w:rsid w:val="0D208080"/>
    <w:rsid w:val="0D3317F5"/>
    <w:rsid w:val="0D3F4C28"/>
    <w:rsid w:val="0D401565"/>
    <w:rsid w:val="0D442B76"/>
    <w:rsid w:val="0D48A7FF"/>
    <w:rsid w:val="0D54AD6C"/>
    <w:rsid w:val="0D8ACA94"/>
    <w:rsid w:val="0D8C3CBD"/>
    <w:rsid w:val="0D8FFF6A"/>
    <w:rsid w:val="0DC27680"/>
    <w:rsid w:val="0DC52160"/>
    <w:rsid w:val="0DC84376"/>
    <w:rsid w:val="0DFA2444"/>
    <w:rsid w:val="0E155D15"/>
    <w:rsid w:val="0E1F052A"/>
    <w:rsid w:val="0E40800E"/>
    <w:rsid w:val="0E555518"/>
    <w:rsid w:val="0E5D495C"/>
    <w:rsid w:val="0E5DE316"/>
    <w:rsid w:val="0E7F6597"/>
    <w:rsid w:val="0EC1920F"/>
    <w:rsid w:val="0ED9F3AB"/>
    <w:rsid w:val="0EDC652E"/>
    <w:rsid w:val="0F13916B"/>
    <w:rsid w:val="0F1C565A"/>
    <w:rsid w:val="0F359552"/>
    <w:rsid w:val="0F42509B"/>
    <w:rsid w:val="0F51F4C6"/>
    <w:rsid w:val="0F752369"/>
    <w:rsid w:val="0F960BA2"/>
    <w:rsid w:val="0FAAC4F6"/>
    <w:rsid w:val="0FD430F6"/>
    <w:rsid w:val="0FD96416"/>
    <w:rsid w:val="0FEDFE89"/>
    <w:rsid w:val="0FF12579"/>
    <w:rsid w:val="0FF2F9FC"/>
    <w:rsid w:val="0FF6A95F"/>
    <w:rsid w:val="0FFC2DE3"/>
    <w:rsid w:val="1018F154"/>
    <w:rsid w:val="103349C3"/>
    <w:rsid w:val="10443E13"/>
    <w:rsid w:val="104D8ABC"/>
    <w:rsid w:val="106DB654"/>
    <w:rsid w:val="1075D5B0"/>
    <w:rsid w:val="107E1C4A"/>
    <w:rsid w:val="1083E755"/>
    <w:rsid w:val="10899612"/>
    <w:rsid w:val="109EF3AD"/>
    <w:rsid w:val="10A433F8"/>
    <w:rsid w:val="10A87160"/>
    <w:rsid w:val="10C2B92A"/>
    <w:rsid w:val="10C372F1"/>
    <w:rsid w:val="10D53A6A"/>
    <w:rsid w:val="10D9727B"/>
    <w:rsid w:val="10DB87E5"/>
    <w:rsid w:val="10E28DF6"/>
    <w:rsid w:val="1112A30F"/>
    <w:rsid w:val="1134A300"/>
    <w:rsid w:val="113AE341"/>
    <w:rsid w:val="113EEC49"/>
    <w:rsid w:val="11444307"/>
    <w:rsid w:val="115038F9"/>
    <w:rsid w:val="1175A280"/>
    <w:rsid w:val="117F55D5"/>
    <w:rsid w:val="117F7589"/>
    <w:rsid w:val="118CF5DA"/>
    <w:rsid w:val="1191DF08"/>
    <w:rsid w:val="11BD93C7"/>
    <w:rsid w:val="11C1496A"/>
    <w:rsid w:val="11C54C37"/>
    <w:rsid w:val="12121969"/>
    <w:rsid w:val="122ABC40"/>
    <w:rsid w:val="1230527E"/>
    <w:rsid w:val="12375D08"/>
    <w:rsid w:val="12403D59"/>
    <w:rsid w:val="1269EA30"/>
    <w:rsid w:val="12838956"/>
    <w:rsid w:val="12906191"/>
    <w:rsid w:val="12A43426"/>
    <w:rsid w:val="12D03AFA"/>
    <w:rsid w:val="13048D8F"/>
    <w:rsid w:val="13049A27"/>
    <w:rsid w:val="130C6E8D"/>
    <w:rsid w:val="1330BA7F"/>
    <w:rsid w:val="133D2F9D"/>
    <w:rsid w:val="1340674C"/>
    <w:rsid w:val="13440604"/>
    <w:rsid w:val="134E37B9"/>
    <w:rsid w:val="1358FF7E"/>
    <w:rsid w:val="13611C98"/>
    <w:rsid w:val="1372C306"/>
    <w:rsid w:val="1378BE8D"/>
    <w:rsid w:val="13862375"/>
    <w:rsid w:val="13926231"/>
    <w:rsid w:val="13955F35"/>
    <w:rsid w:val="13A97F05"/>
    <w:rsid w:val="13AC6994"/>
    <w:rsid w:val="13C9245A"/>
    <w:rsid w:val="13F0E852"/>
    <w:rsid w:val="1424730D"/>
    <w:rsid w:val="14382306"/>
    <w:rsid w:val="1444E6FC"/>
    <w:rsid w:val="144AF9C7"/>
    <w:rsid w:val="1466A291"/>
    <w:rsid w:val="1482AFF7"/>
    <w:rsid w:val="1488F471"/>
    <w:rsid w:val="148CB140"/>
    <w:rsid w:val="14A0FBFC"/>
    <w:rsid w:val="14A4E1DD"/>
    <w:rsid w:val="14C553E9"/>
    <w:rsid w:val="14C6065F"/>
    <w:rsid w:val="14CA1A82"/>
    <w:rsid w:val="14CC8AE0"/>
    <w:rsid w:val="14CDD131"/>
    <w:rsid w:val="14D7DF3F"/>
    <w:rsid w:val="14DDC5B7"/>
    <w:rsid w:val="14DE0562"/>
    <w:rsid w:val="14EF690A"/>
    <w:rsid w:val="14F690F8"/>
    <w:rsid w:val="14FC17D2"/>
    <w:rsid w:val="150793B5"/>
    <w:rsid w:val="150EB46A"/>
    <w:rsid w:val="1529F05B"/>
    <w:rsid w:val="15329DFB"/>
    <w:rsid w:val="1534A7D2"/>
    <w:rsid w:val="1553B9E4"/>
    <w:rsid w:val="1554DCD1"/>
    <w:rsid w:val="156AB09E"/>
    <w:rsid w:val="15702FEE"/>
    <w:rsid w:val="159079E4"/>
    <w:rsid w:val="15A4D6D6"/>
    <w:rsid w:val="15A95ADA"/>
    <w:rsid w:val="15AB9A7F"/>
    <w:rsid w:val="15B349DA"/>
    <w:rsid w:val="15C6CDBF"/>
    <w:rsid w:val="15D09CBC"/>
    <w:rsid w:val="15D2A7D1"/>
    <w:rsid w:val="15E9734B"/>
    <w:rsid w:val="15ECDAD5"/>
    <w:rsid w:val="16080D92"/>
    <w:rsid w:val="1608DB2F"/>
    <w:rsid w:val="162666F4"/>
    <w:rsid w:val="163F0204"/>
    <w:rsid w:val="16416475"/>
    <w:rsid w:val="1655B653"/>
    <w:rsid w:val="165AEBEA"/>
    <w:rsid w:val="16685B41"/>
    <w:rsid w:val="166F05F1"/>
    <w:rsid w:val="16729B0E"/>
    <w:rsid w:val="1677CD7A"/>
    <w:rsid w:val="167A132F"/>
    <w:rsid w:val="167DB91F"/>
    <w:rsid w:val="1694BA8D"/>
    <w:rsid w:val="169A6EF8"/>
    <w:rsid w:val="169D079F"/>
    <w:rsid w:val="16B90CB0"/>
    <w:rsid w:val="16BBCAB9"/>
    <w:rsid w:val="16BE944B"/>
    <w:rsid w:val="16C78386"/>
    <w:rsid w:val="16DE159C"/>
    <w:rsid w:val="16ED2117"/>
    <w:rsid w:val="16F4E019"/>
    <w:rsid w:val="1726DB62"/>
    <w:rsid w:val="173BFE4A"/>
    <w:rsid w:val="173E099A"/>
    <w:rsid w:val="1740A737"/>
    <w:rsid w:val="17437436"/>
    <w:rsid w:val="178CF947"/>
    <w:rsid w:val="178F348E"/>
    <w:rsid w:val="179173AA"/>
    <w:rsid w:val="1792DB83"/>
    <w:rsid w:val="17A4AB90"/>
    <w:rsid w:val="17AD2065"/>
    <w:rsid w:val="17BC8697"/>
    <w:rsid w:val="17C23755"/>
    <w:rsid w:val="17D92E0F"/>
    <w:rsid w:val="17FE711D"/>
    <w:rsid w:val="18100B60"/>
    <w:rsid w:val="18132B74"/>
    <w:rsid w:val="181E5CF8"/>
    <w:rsid w:val="184A5D72"/>
    <w:rsid w:val="185FD677"/>
    <w:rsid w:val="18813B10"/>
    <w:rsid w:val="18836D20"/>
    <w:rsid w:val="18A09F4B"/>
    <w:rsid w:val="18A3775E"/>
    <w:rsid w:val="18AC0D83"/>
    <w:rsid w:val="18DEBAF3"/>
    <w:rsid w:val="18E2F75D"/>
    <w:rsid w:val="18E99C42"/>
    <w:rsid w:val="18FA9D16"/>
    <w:rsid w:val="1921DE49"/>
    <w:rsid w:val="1928D0AB"/>
    <w:rsid w:val="19463A19"/>
    <w:rsid w:val="19632BB4"/>
    <w:rsid w:val="196D6278"/>
    <w:rsid w:val="1980C392"/>
    <w:rsid w:val="199C5DDD"/>
    <w:rsid w:val="19A63E1A"/>
    <w:rsid w:val="19C98ADE"/>
    <w:rsid w:val="19D03CB7"/>
    <w:rsid w:val="19E1C037"/>
    <w:rsid w:val="19E4850C"/>
    <w:rsid w:val="19F18D17"/>
    <w:rsid w:val="19FC0071"/>
    <w:rsid w:val="19FF48FE"/>
    <w:rsid w:val="1A02F163"/>
    <w:rsid w:val="1A1321A6"/>
    <w:rsid w:val="1A445A4A"/>
    <w:rsid w:val="1A59F430"/>
    <w:rsid w:val="1A613912"/>
    <w:rsid w:val="1A669FB6"/>
    <w:rsid w:val="1A6CAC08"/>
    <w:rsid w:val="1A8A57B1"/>
    <w:rsid w:val="1A9610FD"/>
    <w:rsid w:val="1ABA6F1C"/>
    <w:rsid w:val="1ACD9A45"/>
    <w:rsid w:val="1ACEE8F9"/>
    <w:rsid w:val="1ACF8219"/>
    <w:rsid w:val="1AFE20BB"/>
    <w:rsid w:val="1B0CB584"/>
    <w:rsid w:val="1B130074"/>
    <w:rsid w:val="1B16F1E9"/>
    <w:rsid w:val="1B203C50"/>
    <w:rsid w:val="1B325BAD"/>
    <w:rsid w:val="1B35C549"/>
    <w:rsid w:val="1B3A3B0F"/>
    <w:rsid w:val="1B3BC5A6"/>
    <w:rsid w:val="1B4B9A9C"/>
    <w:rsid w:val="1B5D275C"/>
    <w:rsid w:val="1B712309"/>
    <w:rsid w:val="1B939084"/>
    <w:rsid w:val="1B939F96"/>
    <w:rsid w:val="1BA13272"/>
    <w:rsid w:val="1BAF9417"/>
    <w:rsid w:val="1BB8445A"/>
    <w:rsid w:val="1BC9B202"/>
    <w:rsid w:val="1BD4363F"/>
    <w:rsid w:val="1BED27D8"/>
    <w:rsid w:val="1C061A45"/>
    <w:rsid w:val="1C081D2E"/>
    <w:rsid w:val="1C1C3C64"/>
    <w:rsid w:val="1C1C730F"/>
    <w:rsid w:val="1C4059AE"/>
    <w:rsid w:val="1C583367"/>
    <w:rsid w:val="1C6C3951"/>
    <w:rsid w:val="1C872FB8"/>
    <w:rsid w:val="1C8898F6"/>
    <w:rsid w:val="1C95A878"/>
    <w:rsid w:val="1CBE36B9"/>
    <w:rsid w:val="1CC1F4B8"/>
    <w:rsid w:val="1CC2D85E"/>
    <w:rsid w:val="1CD3FE9F"/>
    <w:rsid w:val="1CF5DA91"/>
    <w:rsid w:val="1CFF7D1D"/>
    <w:rsid w:val="1D0DFCCA"/>
    <w:rsid w:val="1D1A0F5F"/>
    <w:rsid w:val="1D202D61"/>
    <w:rsid w:val="1D26C225"/>
    <w:rsid w:val="1D3A9225"/>
    <w:rsid w:val="1D58546F"/>
    <w:rsid w:val="1D7006A0"/>
    <w:rsid w:val="1D7F253A"/>
    <w:rsid w:val="1D8C83F8"/>
    <w:rsid w:val="1D919E69"/>
    <w:rsid w:val="1D96C05E"/>
    <w:rsid w:val="1D9E5D7E"/>
    <w:rsid w:val="1DC294FE"/>
    <w:rsid w:val="1DCC631B"/>
    <w:rsid w:val="1DE8914A"/>
    <w:rsid w:val="1E08398D"/>
    <w:rsid w:val="1E097F18"/>
    <w:rsid w:val="1E4E30A2"/>
    <w:rsid w:val="1E6C1AC5"/>
    <w:rsid w:val="1E7F551F"/>
    <w:rsid w:val="1E80D3CB"/>
    <w:rsid w:val="1E88394F"/>
    <w:rsid w:val="1E917D44"/>
    <w:rsid w:val="1E9FA7A3"/>
    <w:rsid w:val="1EAB9B60"/>
    <w:rsid w:val="1EE27E8C"/>
    <w:rsid w:val="1F1F847B"/>
    <w:rsid w:val="1F3290BF"/>
    <w:rsid w:val="1F385D05"/>
    <w:rsid w:val="1F41C8C0"/>
    <w:rsid w:val="1F50F046"/>
    <w:rsid w:val="1F781326"/>
    <w:rsid w:val="1F7819D3"/>
    <w:rsid w:val="1F89D9C5"/>
    <w:rsid w:val="1F8B5562"/>
    <w:rsid w:val="1FA6A43F"/>
    <w:rsid w:val="1FE67197"/>
    <w:rsid w:val="1FF4FFA5"/>
    <w:rsid w:val="1FF9CB04"/>
    <w:rsid w:val="20089761"/>
    <w:rsid w:val="202EB87B"/>
    <w:rsid w:val="202FFAA2"/>
    <w:rsid w:val="204CE5AC"/>
    <w:rsid w:val="2051B021"/>
    <w:rsid w:val="2065C4E1"/>
    <w:rsid w:val="208AEC2F"/>
    <w:rsid w:val="20957820"/>
    <w:rsid w:val="20A07217"/>
    <w:rsid w:val="20B0B6BE"/>
    <w:rsid w:val="20BC4E9C"/>
    <w:rsid w:val="20BF82C1"/>
    <w:rsid w:val="20CD79F1"/>
    <w:rsid w:val="20F80DFE"/>
    <w:rsid w:val="20F99935"/>
    <w:rsid w:val="210E13ED"/>
    <w:rsid w:val="210ED52E"/>
    <w:rsid w:val="211409C6"/>
    <w:rsid w:val="211B5EC5"/>
    <w:rsid w:val="2127556D"/>
    <w:rsid w:val="21371AEB"/>
    <w:rsid w:val="21380972"/>
    <w:rsid w:val="21409ECD"/>
    <w:rsid w:val="216B0F27"/>
    <w:rsid w:val="219F01CD"/>
    <w:rsid w:val="21A32062"/>
    <w:rsid w:val="21A3F1EF"/>
    <w:rsid w:val="21ACA8C3"/>
    <w:rsid w:val="21ACBDC9"/>
    <w:rsid w:val="21C9CC34"/>
    <w:rsid w:val="21CB740B"/>
    <w:rsid w:val="2204A687"/>
    <w:rsid w:val="22132ADA"/>
    <w:rsid w:val="229091A5"/>
    <w:rsid w:val="2296E355"/>
    <w:rsid w:val="229851F3"/>
    <w:rsid w:val="22BB1F25"/>
    <w:rsid w:val="22C325CE"/>
    <w:rsid w:val="22D7E95A"/>
    <w:rsid w:val="22DEFD3C"/>
    <w:rsid w:val="2304E9FC"/>
    <w:rsid w:val="232BADB6"/>
    <w:rsid w:val="23350913"/>
    <w:rsid w:val="233EDAF1"/>
    <w:rsid w:val="2352CEBB"/>
    <w:rsid w:val="23573561"/>
    <w:rsid w:val="235E1805"/>
    <w:rsid w:val="2384D8F3"/>
    <w:rsid w:val="238950E3"/>
    <w:rsid w:val="23B68DE7"/>
    <w:rsid w:val="23C72965"/>
    <w:rsid w:val="23D0C940"/>
    <w:rsid w:val="23DF4824"/>
    <w:rsid w:val="23E8028F"/>
    <w:rsid w:val="23E86736"/>
    <w:rsid w:val="23ECA03E"/>
    <w:rsid w:val="23FA9E63"/>
    <w:rsid w:val="24240BD2"/>
    <w:rsid w:val="24264C14"/>
    <w:rsid w:val="242DBDBD"/>
    <w:rsid w:val="243C09B3"/>
    <w:rsid w:val="244362A8"/>
    <w:rsid w:val="24445136"/>
    <w:rsid w:val="245EF62F"/>
    <w:rsid w:val="2463DD2B"/>
    <w:rsid w:val="24668636"/>
    <w:rsid w:val="24782FE6"/>
    <w:rsid w:val="2481E085"/>
    <w:rsid w:val="2482678F"/>
    <w:rsid w:val="2498CD65"/>
    <w:rsid w:val="24A0BA5D"/>
    <w:rsid w:val="24C301CC"/>
    <w:rsid w:val="24C70018"/>
    <w:rsid w:val="24C8A919"/>
    <w:rsid w:val="24E87B6F"/>
    <w:rsid w:val="24F9E866"/>
    <w:rsid w:val="252A4324"/>
    <w:rsid w:val="25378C87"/>
    <w:rsid w:val="253DDFE2"/>
    <w:rsid w:val="2546B66A"/>
    <w:rsid w:val="254B5A93"/>
    <w:rsid w:val="2552B922"/>
    <w:rsid w:val="256BAD46"/>
    <w:rsid w:val="256D73D3"/>
    <w:rsid w:val="258FEE74"/>
    <w:rsid w:val="25A4668C"/>
    <w:rsid w:val="25ACA823"/>
    <w:rsid w:val="25AE6070"/>
    <w:rsid w:val="25B0999A"/>
    <w:rsid w:val="25B48FB2"/>
    <w:rsid w:val="25CE712C"/>
    <w:rsid w:val="25D7DA14"/>
    <w:rsid w:val="26054264"/>
    <w:rsid w:val="260B797E"/>
    <w:rsid w:val="26205262"/>
    <w:rsid w:val="2623844C"/>
    <w:rsid w:val="263C6512"/>
    <w:rsid w:val="264482F0"/>
    <w:rsid w:val="264818DC"/>
    <w:rsid w:val="2665A661"/>
    <w:rsid w:val="266C5AAD"/>
    <w:rsid w:val="2674538B"/>
    <w:rsid w:val="268E1839"/>
    <w:rsid w:val="269593CE"/>
    <w:rsid w:val="2695B8C7"/>
    <w:rsid w:val="269C8EE3"/>
    <w:rsid w:val="26CF4DEF"/>
    <w:rsid w:val="26F36262"/>
    <w:rsid w:val="2726F0DA"/>
    <w:rsid w:val="27301048"/>
    <w:rsid w:val="27385057"/>
    <w:rsid w:val="2740BDCF"/>
    <w:rsid w:val="27587F42"/>
    <w:rsid w:val="2768DAB9"/>
    <w:rsid w:val="277260E9"/>
    <w:rsid w:val="27773C6E"/>
    <w:rsid w:val="2779D6BC"/>
    <w:rsid w:val="27914219"/>
    <w:rsid w:val="2799722B"/>
    <w:rsid w:val="279AE8B9"/>
    <w:rsid w:val="279B2EF3"/>
    <w:rsid w:val="27ACE2A9"/>
    <w:rsid w:val="27E3AD46"/>
    <w:rsid w:val="281A48AE"/>
    <w:rsid w:val="282163BB"/>
    <w:rsid w:val="2867C2F8"/>
    <w:rsid w:val="28683242"/>
    <w:rsid w:val="2882AE75"/>
    <w:rsid w:val="28877711"/>
    <w:rsid w:val="288B1206"/>
    <w:rsid w:val="288C090E"/>
    <w:rsid w:val="28935334"/>
    <w:rsid w:val="2899E706"/>
    <w:rsid w:val="28C01EE0"/>
    <w:rsid w:val="28C0DAF5"/>
    <w:rsid w:val="28C7CB7A"/>
    <w:rsid w:val="28D0544E"/>
    <w:rsid w:val="28DDE1D6"/>
    <w:rsid w:val="28E43837"/>
    <w:rsid w:val="28FAB707"/>
    <w:rsid w:val="2904AB1A"/>
    <w:rsid w:val="2906CF31"/>
    <w:rsid w:val="29079374"/>
    <w:rsid w:val="2909361F"/>
    <w:rsid w:val="290F7AD6"/>
    <w:rsid w:val="29169267"/>
    <w:rsid w:val="291C4D00"/>
    <w:rsid w:val="29221095"/>
    <w:rsid w:val="292D3CD1"/>
    <w:rsid w:val="29720A9C"/>
    <w:rsid w:val="297B2850"/>
    <w:rsid w:val="29A304C9"/>
    <w:rsid w:val="29ADBCB3"/>
    <w:rsid w:val="29B6190F"/>
    <w:rsid w:val="29FCEA01"/>
    <w:rsid w:val="29FD762B"/>
    <w:rsid w:val="2A029ECE"/>
    <w:rsid w:val="2A1C9E20"/>
    <w:rsid w:val="2A1F927D"/>
    <w:rsid w:val="2A390363"/>
    <w:rsid w:val="2A417944"/>
    <w:rsid w:val="2A4F446B"/>
    <w:rsid w:val="2A593728"/>
    <w:rsid w:val="2A619D28"/>
    <w:rsid w:val="2A864064"/>
    <w:rsid w:val="2A8DF488"/>
    <w:rsid w:val="2AA35E3F"/>
    <w:rsid w:val="2AAB4B37"/>
    <w:rsid w:val="2AABA7E7"/>
    <w:rsid w:val="2AB50F56"/>
    <w:rsid w:val="2AC11928"/>
    <w:rsid w:val="2B0080E5"/>
    <w:rsid w:val="2B0DDAFD"/>
    <w:rsid w:val="2B2D3FA8"/>
    <w:rsid w:val="2B36A3F2"/>
    <w:rsid w:val="2B448DD1"/>
    <w:rsid w:val="2B4C9177"/>
    <w:rsid w:val="2B619B48"/>
    <w:rsid w:val="2B61D719"/>
    <w:rsid w:val="2B6A2946"/>
    <w:rsid w:val="2B8BA2D5"/>
    <w:rsid w:val="2BB46EF3"/>
    <w:rsid w:val="2C15B616"/>
    <w:rsid w:val="2C1D9770"/>
    <w:rsid w:val="2C26E833"/>
    <w:rsid w:val="2C35FAA0"/>
    <w:rsid w:val="2C3FA062"/>
    <w:rsid w:val="2C40D6E1"/>
    <w:rsid w:val="2C40DCF8"/>
    <w:rsid w:val="2C44FFB7"/>
    <w:rsid w:val="2C4DF975"/>
    <w:rsid w:val="2C60755E"/>
    <w:rsid w:val="2C64125C"/>
    <w:rsid w:val="2C66A30D"/>
    <w:rsid w:val="2C6B0324"/>
    <w:rsid w:val="2C799631"/>
    <w:rsid w:val="2C7B3C57"/>
    <w:rsid w:val="2C84AFE4"/>
    <w:rsid w:val="2C92F064"/>
    <w:rsid w:val="2C9D34AB"/>
    <w:rsid w:val="2CBD9BCB"/>
    <w:rsid w:val="2CBFBF35"/>
    <w:rsid w:val="2CC4528F"/>
    <w:rsid w:val="2CC509FA"/>
    <w:rsid w:val="2CCBEDBA"/>
    <w:rsid w:val="2CD037AB"/>
    <w:rsid w:val="2CD14B75"/>
    <w:rsid w:val="2CEB2B29"/>
    <w:rsid w:val="2D029618"/>
    <w:rsid w:val="2D065E4E"/>
    <w:rsid w:val="2D08D80F"/>
    <w:rsid w:val="2D176A64"/>
    <w:rsid w:val="2D466411"/>
    <w:rsid w:val="2D4B880E"/>
    <w:rsid w:val="2D545067"/>
    <w:rsid w:val="2D66C9DC"/>
    <w:rsid w:val="2D6E3494"/>
    <w:rsid w:val="2D80180F"/>
    <w:rsid w:val="2DA4B8C9"/>
    <w:rsid w:val="2DAAF1F8"/>
    <w:rsid w:val="2DB5C1CD"/>
    <w:rsid w:val="2DD2B91E"/>
    <w:rsid w:val="2DE8FF8D"/>
    <w:rsid w:val="2E170CB8"/>
    <w:rsid w:val="2E1E4D4C"/>
    <w:rsid w:val="2E3DDA17"/>
    <w:rsid w:val="2E6ACD04"/>
    <w:rsid w:val="2E7DFFE4"/>
    <w:rsid w:val="2E7F2566"/>
    <w:rsid w:val="2ECC6D88"/>
    <w:rsid w:val="2ECD7864"/>
    <w:rsid w:val="2EDF90D9"/>
    <w:rsid w:val="2EFCF0BF"/>
    <w:rsid w:val="2F16D78C"/>
    <w:rsid w:val="2F1B799E"/>
    <w:rsid w:val="2F1BAB04"/>
    <w:rsid w:val="2F22FBE9"/>
    <w:rsid w:val="2F283F7D"/>
    <w:rsid w:val="2F520B5C"/>
    <w:rsid w:val="2F5C3742"/>
    <w:rsid w:val="2F602116"/>
    <w:rsid w:val="2F60B404"/>
    <w:rsid w:val="2F640A9E"/>
    <w:rsid w:val="2F6A465C"/>
    <w:rsid w:val="2F9902A8"/>
    <w:rsid w:val="2FA51B88"/>
    <w:rsid w:val="2FA8B8A5"/>
    <w:rsid w:val="2FAD6AFC"/>
    <w:rsid w:val="2FD8FC8E"/>
    <w:rsid w:val="2FEA7CAC"/>
    <w:rsid w:val="2FFCA583"/>
    <w:rsid w:val="2FFD9EFF"/>
    <w:rsid w:val="3010C927"/>
    <w:rsid w:val="302DDD29"/>
    <w:rsid w:val="3044E969"/>
    <w:rsid w:val="305B263C"/>
    <w:rsid w:val="30694B68"/>
    <w:rsid w:val="3070C8BB"/>
    <w:rsid w:val="307DEACE"/>
    <w:rsid w:val="30905D1E"/>
    <w:rsid w:val="3098C120"/>
    <w:rsid w:val="30B78D76"/>
    <w:rsid w:val="30B99211"/>
    <w:rsid w:val="30BE8367"/>
    <w:rsid w:val="30C224CF"/>
    <w:rsid w:val="30CACD90"/>
    <w:rsid w:val="30D2048D"/>
    <w:rsid w:val="30E0CB2D"/>
    <w:rsid w:val="30E6D38A"/>
    <w:rsid w:val="30F807A3"/>
    <w:rsid w:val="3100C872"/>
    <w:rsid w:val="3118F8B7"/>
    <w:rsid w:val="31222043"/>
    <w:rsid w:val="314E924D"/>
    <w:rsid w:val="317EF174"/>
    <w:rsid w:val="318384F8"/>
    <w:rsid w:val="31ABEC6B"/>
    <w:rsid w:val="31E50CFB"/>
    <w:rsid w:val="31F97894"/>
    <w:rsid w:val="31FDFA5F"/>
    <w:rsid w:val="3200E0FC"/>
    <w:rsid w:val="3215136D"/>
    <w:rsid w:val="321D277C"/>
    <w:rsid w:val="322B0E0B"/>
    <w:rsid w:val="322E3BCA"/>
    <w:rsid w:val="3230F35A"/>
    <w:rsid w:val="323FA877"/>
    <w:rsid w:val="325A53C8"/>
    <w:rsid w:val="32606353"/>
    <w:rsid w:val="327C842A"/>
    <w:rsid w:val="32849F66"/>
    <w:rsid w:val="329BC58A"/>
    <w:rsid w:val="329CEF5F"/>
    <w:rsid w:val="32AA9654"/>
    <w:rsid w:val="32B2ACA5"/>
    <w:rsid w:val="32BA53BC"/>
    <w:rsid w:val="32CEFD10"/>
    <w:rsid w:val="331FAB78"/>
    <w:rsid w:val="332EC03B"/>
    <w:rsid w:val="334792AB"/>
    <w:rsid w:val="335B42EF"/>
    <w:rsid w:val="337257E4"/>
    <w:rsid w:val="3383CD99"/>
    <w:rsid w:val="33859B35"/>
    <w:rsid w:val="3387F0C1"/>
    <w:rsid w:val="339E7376"/>
    <w:rsid w:val="33AAC851"/>
    <w:rsid w:val="33B06D10"/>
    <w:rsid w:val="33B23EFE"/>
    <w:rsid w:val="33B9FBF4"/>
    <w:rsid w:val="33C5C723"/>
    <w:rsid w:val="33C8505E"/>
    <w:rsid w:val="33EDAD46"/>
    <w:rsid w:val="33F26B76"/>
    <w:rsid w:val="33F62429"/>
    <w:rsid w:val="34202FD6"/>
    <w:rsid w:val="3421DD74"/>
    <w:rsid w:val="3451CF5B"/>
    <w:rsid w:val="34604EBC"/>
    <w:rsid w:val="347A0F43"/>
    <w:rsid w:val="347C5210"/>
    <w:rsid w:val="34A6C238"/>
    <w:rsid w:val="34B4589C"/>
    <w:rsid w:val="34BECBAD"/>
    <w:rsid w:val="34BF9F26"/>
    <w:rsid w:val="34CBBE74"/>
    <w:rsid w:val="34D5C267"/>
    <w:rsid w:val="34E622F1"/>
    <w:rsid w:val="34EF0745"/>
    <w:rsid w:val="34F5658A"/>
    <w:rsid w:val="34F6C042"/>
    <w:rsid w:val="35148139"/>
    <w:rsid w:val="351686A1"/>
    <w:rsid w:val="3517D851"/>
    <w:rsid w:val="351DFF13"/>
    <w:rsid w:val="351F902B"/>
    <w:rsid w:val="3524385A"/>
    <w:rsid w:val="3536E5D1"/>
    <w:rsid w:val="353881BE"/>
    <w:rsid w:val="35464A31"/>
    <w:rsid w:val="354B853F"/>
    <w:rsid w:val="35519BA1"/>
    <w:rsid w:val="355A898B"/>
    <w:rsid w:val="355F9461"/>
    <w:rsid w:val="357952B0"/>
    <w:rsid w:val="3590DF2F"/>
    <w:rsid w:val="3596E733"/>
    <w:rsid w:val="35A9D0B1"/>
    <w:rsid w:val="35B5A72D"/>
    <w:rsid w:val="35BA44AD"/>
    <w:rsid w:val="35C15E7C"/>
    <w:rsid w:val="35C85502"/>
    <w:rsid w:val="35CB0752"/>
    <w:rsid w:val="35D3664C"/>
    <w:rsid w:val="35E322C1"/>
    <w:rsid w:val="3604B5CC"/>
    <w:rsid w:val="36234D20"/>
    <w:rsid w:val="3632FAF1"/>
    <w:rsid w:val="3643ABB0"/>
    <w:rsid w:val="36530F0B"/>
    <w:rsid w:val="3664BC57"/>
    <w:rsid w:val="368695A8"/>
    <w:rsid w:val="36B3A8B2"/>
    <w:rsid w:val="36C12FD7"/>
    <w:rsid w:val="36C36D21"/>
    <w:rsid w:val="36C69AC7"/>
    <w:rsid w:val="36C8C5D6"/>
    <w:rsid w:val="36DD3B21"/>
    <w:rsid w:val="36DD651D"/>
    <w:rsid w:val="36E22902"/>
    <w:rsid w:val="36E3B664"/>
    <w:rsid w:val="36E6FB94"/>
    <w:rsid w:val="36FBB20F"/>
    <w:rsid w:val="36FE4B82"/>
    <w:rsid w:val="36FF4F0D"/>
    <w:rsid w:val="37067388"/>
    <w:rsid w:val="3714FCAB"/>
    <w:rsid w:val="372916A7"/>
    <w:rsid w:val="3729A426"/>
    <w:rsid w:val="372AD316"/>
    <w:rsid w:val="372AD892"/>
    <w:rsid w:val="3733B689"/>
    <w:rsid w:val="37357EA5"/>
    <w:rsid w:val="374E9B02"/>
    <w:rsid w:val="3756370C"/>
    <w:rsid w:val="3761838B"/>
    <w:rsid w:val="376956F6"/>
    <w:rsid w:val="37697137"/>
    <w:rsid w:val="3771E167"/>
    <w:rsid w:val="3788A573"/>
    <w:rsid w:val="3788A8CA"/>
    <w:rsid w:val="37CF561C"/>
    <w:rsid w:val="37D6ACBB"/>
    <w:rsid w:val="37DBF3F2"/>
    <w:rsid w:val="37DCC9A0"/>
    <w:rsid w:val="37DE9ED2"/>
    <w:rsid w:val="37FC0640"/>
    <w:rsid w:val="380D6329"/>
    <w:rsid w:val="381DE5A7"/>
    <w:rsid w:val="38587ACC"/>
    <w:rsid w:val="38702280"/>
    <w:rsid w:val="387B32E5"/>
    <w:rsid w:val="3884B402"/>
    <w:rsid w:val="388D632F"/>
    <w:rsid w:val="3891E333"/>
    <w:rsid w:val="38BB99CE"/>
    <w:rsid w:val="38D779A7"/>
    <w:rsid w:val="38DFFB4A"/>
    <w:rsid w:val="38E6D3FB"/>
    <w:rsid w:val="390A260A"/>
    <w:rsid w:val="390F3876"/>
    <w:rsid w:val="39160BFC"/>
    <w:rsid w:val="391AA442"/>
    <w:rsid w:val="3924792B"/>
    <w:rsid w:val="392FAE43"/>
    <w:rsid w:val="396CDB57"/>
    <w:rsid w:val="39741546"/>
    <w:rsid w:val="397B70E8"/>
    <w:rsid w:val="398C4075"/>
    <w:rsid w:val="399F50AD"/>
    <w:rsid w:val="39AB4F28"/>
    <w:rsid w:val="39BABCEA"/>
    <w:rsid w:val="39C89169"/>
    <w:rsid w:val="39E7C086"/>
    <w:rsid w:val="39F100BB"/>
    <w:rsid w:val="39F26BC4"/>
    <w:rsid w:val="3A08E216"/>
    <w:rsid w:val="3A0BF2E1"/>
    <w:rsid w:val="3A124F15"/>
    <w:rsid w:val="3A1394C8"/>
    <w:rsid w:val="3A2E50F9"/>
    <w:rsid w:val="3A6332CF"/>
    <w:rsid w:val="3A77B7DE"/>
    <w:rsid w:val="3A830F34"/>
    <w:rsid w:val="3A877BC7"/>
    <w:rsid w:val="3AA44DA4"/>
    <w:rsid w:val="3ABC5673"/>
    <w:rsid w:val="3AC46982"/>
    <w:rsid w:val="3ADBA0B9"/>
    <w:rsid w:val="3AE75747"/>
    <w:rsid w:val="3AEE72A7"/>
    <w:rsid w:val="3AFAE2E4"/>
    <w:rsid w:val="3AFBA354"/>
    <w:rsid w:val="3B0199FD"/>
    <w:rsid w:val="3B30A07E"/>
    <w:rsid w:val="3B336996"/>
    <w:rsid w:val="3B3CB6E7"/>
    <w:rsid w:val="3B44B583"/>
    <w:rsid w:val="3B62ADD5"/>
    <w:rsid w:val="3B6F5E2D"/>
    <w:rsid w:val="3B751FA9"/>
    <w:rsid w:val="3B9139DB"/>
    <w:rsid w:val="3BA174A3"/>
    <w:rsid w:val="3BB413C3"/>
    <w:rsid w:val="3BC14BE6"/>
    <w:rsid w:val="3BC7F4E8"/>
    <w:rsid w:val="3BC961BE"/>
    <w:rsid w:val="3BD81E70"/>
    <w:rsid w:val="3BFD6D14"/>
    <w:rsid w:val="3C0279C1"/>
    <w:rsid w:val="3C169AA7"/>
    <w:rsid w:val="3C325CAE"/>
    <w:rsid w:val="3C391FE9"/>
    <w:rsid w:val="3C3AE8FB"/>
    <w:rsid w:val="3C50AB57"/>
    <w:rsid w:val="3C5295D3"/>
    <w:rsid w:val="3C7067EF"/>
    <w:rsid w:val="3C920518"/>
    <w:rsid w:val="3C97E37D"/>
    <w:rsid w:val="3CA56851"/>
    <w:rsid w:val="3CB4D1E5"/>
    <w:rsid w:val="3CB50EEA"/>
    <w:rsid w:val="3CB79DFC"/>
    <w:rsid w:val="3CD4C3F1"/>
    <w:rsid w:val="3CFA9D51"/>
    <w:rsid w:val="3D0D2957"/>
    <w:rsid w:val="3D248B4C"/>
    <w:rsid w:val="3D2D0A3C"/>
    <w:rsid w:val="3D3C0369"/>
    <w:rsid w:val="3D4291F4"/>
    <w:rsid w:val="3D50A2D7"/>
    <w:rsid w:val="3D604117"/>
    <w:rsid w:val="3D641358"/>
    <w:rsid w:val="3D6DBA4C"/>
    <w:rsid w:val="3D73EED1"/>
    <w:rsid w:val="3D7B51E9"/>
    <w:rsid w:val="3D8DFF97"/>
    <w:rsid w:val="3D97599D"/>
    <w:rsid w:val="3DCAE2E4"/>
    <w:rsid w:val="3DD8D7DE"/>
    <w:rsid w:val="3DFD0B65"/>
    <w:rsid w:val="3DFE2738"/>
    <w:rsid w:val="3E0710DD"/>
    <w:rsid w:val="3E0A91BE"/>
    <w:rsid w:val="3E1420E4"/>
    <w:rsid w:val="3E20F189"/>
    <w:rsid w:val="3E366A54"/>
    <w:rsid w:val="3E4731C3"/>
    <w:rsid w:val="3E6021E4"/>
    <w:rsid w:val="3E612595"/>
    <w:rsid w:val="3E6A2783"/>
    <w:rsid w:val="3E6FF1D6"/>
    <w:rsid w:val="3E715CBB"/>
    <w:rsid w:val="3E859E16"/>
    <w:rsid w:val="3EA08181"/>
    <w:rsid w:val="3EA86F68"/>
    <w:rsid w:val="3EA93676"/>
    <w:rsid w:val="3EB84F46"/>
    <w:rsid w:val="3EC03AAA"/>
    <w:rsid w:val="3EC6017E"/>
    <w:rsid w:val="3EEA7E51"/>
    <w:rsid w:val="3F01AA1E"/>
    <w:rsid w:val="3F02C05B"/>
    <w:rsid w:val="3F14D79D"/>
    <w:rsid w:val="3F201E0C"/>
    <w:rsid w:val="3F37C6DE"/>
    <w:rsid w:val="3F5ADBD7"/>
    <w:rsid w:val="3F650518"/>
    <w:rsid w:val="3F7FCC78"/>
    <w:rsid w:val="3F8E1310"/>
    <w:rsid w:val="3F954599"/>
    <w:rsid w:val="3F9A7AFE"/>
    <w:rsid w:val="3FD5F2B1"/>
    <w:rsid w:val="3FF8259D"/>
    <w:rsid w:val="3FF8EACB"/>
    <w:rsid w:val="3FFB15DA"/>
    <w:rsid w:val="4007CC92"/>
    <w:rsid w:val="4009B8EE"/>
    <w:rsid w:val="4012B92B"/>
    <w:rsid w:val="4019FFB3"/>
    <w:rsid w:val="404AA2B8"/>
    <w:rsid w:val="404AE024"/>
    <w:rsid w:val="4052B3F9"/>
    <w:rsid w:val="4057D365"/>
    <w:rsid w:val="405CF049"/>
    <w:rsid w:val="405D2850"/>
    <w:rsid w:val="40665ED2"/>
    <w:rsid w:val="406F469A"/>
    <w:rsid w:val="408773BA"/>
    <w:rsid w:val="40A8922E"/>
    <w:rsid w:val="40B3E898"/>
    <w:rsid w:val="40C5E3CB"/>
    <w:rsid w:val="40DA2B44"/>
    <w:rsid w:val="40DC18EA"/>
    <w:rsid w:val="40E429BB"/>
    <w:rsid w:val="40FCF754"/>
    <w:rsid w:val="41044A7B"/>
    <w:rsid w:val="411942A9"/>
    <w:rsid w:val="411D113F"/>
    <w:rsid w:val="414FBDEA"/>
    <w:rsid w:val="418654FE"/>
    <w:rsid w:val="419AF068"/>
    <w:rsid w:val="41AA6B2C"/>
    <w:rsid w:val="41B9F528"/>
    <w:rsid w:val="41BD57F8"/>
    <w:rsid w:val="41F64D2A"/>
    <w:rsid w:val="41F8BD94"/>
    <w:rsid w:val="421C4FA3"/>
    <w:rsid w:val="421CBEE7"/>
    <w:rsid w:val="4220E7A3"/>
    <w:rsid w:val="42279A6C"/>
    <w:rsid w:val="423A7B3E"/>
    <w:rsid w:val="423B3FB9"/>
    <w:rsid w:val="4252A2D1"/>
    <w:rsid w:val="4254C207"/>
    <w:rsid w:val="426FBB64"/>
    <w:rsid w:val="429DFDAB"/>
    <w:rsid w:val="429E9804"/>
    <w:rsid w:val="42CA292D"/>
    <w:rsid w:val="42FC25AC"/>
    <w:rsid w:val="43138FFA"/>
    <w:rsid w:val="432B26AB"/>
    <w:rsid w:val="4339BD36"/>
    <w:rsid w:val="43429EC8"/>
    <w:rsid w:val="435F476A"/>
    <w:rsid w:val="4361933C"/>
    <w:rsid w:val="43622588"/>
    <w:rsid w:val="436B462F"/>
    <w:rsid w:val="4399A56F"/>
    <w:rsid w:val="439D2329"/>
    <w:rsid w:val="43BA796B"/>
    <w:rsid w:val="43CA57EC"/>
    <w:rsid w:val="43D1F57E"/>
    <w:rsid w:val="441198C8"/>
    <w:rsid w:val="441CCE26"/>
    <w:rsid w:val="441D326F"/>
    <w:rsid w:val="442D7D96"/>
    <w:rsid w:val="44346E2F"/>
    <w:rsid w:val="4459D520"/>
    <w:rsid w:val="445FAB32"/>
    <w:rsid w:val="446A3FE2"/>
    <w:rsid w:val="4487F982"/>
    <w:rsid w:val="44938E85"/>
    <w:rsid w:val="4499DB81"/>
    <w:rsid w:val="44AD7215"/>
    <w:rsid w:val="44BDCAEB"/>
    <w:rsid w:val="44BE830D"/>
    <w:rsid w:val="44C6151C"/>
    <w:rsid w:val="44C83758"/>
    <w:rsid w:val="44D2BFF9"/>
    <w:rsid w:val="44DFA921"/>
    <w:rsid w:val="44E43064"/>
    <w:rsid w:val="45005F99"/>
    <w:rsid w:val="451E24D2"/>
    <w:rsid w:val="452AAD10"/>
    <w:rsid w:val="4545DBC6"/>
    <w:rsid w:val="454B9ABA"/>
    <w:rsid w:val="4565D859"/>
    <w:rsid w:val="456ACDA3"/>
    <w:rsid w:val="4597CD9C"/>
    <w:rsid w:val="459D7789"/>
    <w:rsid w:val="45A5F11E"/>
    <w:rsid w:val="45BAA4F1"/>
    <w:rsid w:val="45D06877"/>
    <w:rsid w:val="45D07494"/>
    <w:rsid w:val="45D1E644"/>
    <w:rsid w:val="45D7BB9E"/>
    <w:rsid w:val="45F991DD"/>
    <w:rsid w:val="460FDEC7"/>
    <w:rsid w:val="463B73C0"/>
    <w:rsid w:val="46436390"/>
    <w:rsid w:val="464D33ED"/>
    <w:rsid w:val="46573267"/>
    <w:rsid w:val="4659FF86"/>
    <w:rsid w:val="465A536E"/>
    <w:rsid w:val="465F1218"/>
    <w:rsid w:val="4664AB58"/>
    <w:rsid w:val="4669B7B9"/>
    <w:rsid w:val="466C5C81"/>
    <w:rsid w:val="46736B86"/>
    <w:rsid w:val="4691CA3E"/>
    <w:rsid w:val="469B2211"/>
    <w:rsid w:val="469D4BDC"/>
    <w:rsid w:val="46A30BA4"/>
    <w:rsid w:val="46AC2858"/>
    <w:rsid w:val="4707A771"/>
    <w:rsid w:val="470B8D13"/>
    <w:rsid w:val="471F677D"/>
    <w:rsid w:val="472FEEC4"/>
    <w:rsid w:val="47336091"/>
    <w:rsid w:val="47336B2C"/>
    <w:rsid w:val="473A1896"/>
    <w:rsid w:val="4748FC1E"/>
    <w:rsid w:val="474D0E01"/>
    <w:rsid w:val="47854E4A"/>
    <w:rsid w:val="4785882D"/>
    <w:rsid w:val="478A10E2"/>
    <w:rsid w:val="478FDDF0"/>
    <w:rsid w:val="47943141"/>
    <w:rsid w:val="4799E355"/>
    <w:rsid w:val="47B10F4E"/>
    <w:rsid w:val="47C581F9"/>
    <w:rsid w:val="47D45A6F"/>
    <w:rsid w:val="47D9B78B"/>
    <w:rsid w:val="47E0385A"/>
    <w:rsid w:val="47E4C6E6"/>
    <w:rsid w:val="483DA175"/>
    <w:rsid w:val="483E27EF"/>
    <w:rsid w:val="485A3011"/>
    <w:rsid w:val="485E871F"/>
    <w:rsid w:val="48905DE4"/>
    <w:rsid w:val="4898CC71"/>
    <w:rsid w:val="48AE86C4"/>
    <w:rsid w:val="48B8A23F"/>
    <w:rsid w:val="48CDF039"/>
    <w:rsid w:val="48E55D66"/>
    <w:rsid w:val="48F6F655"/>
    <w:rsid w:val="48F82E44"/>
    <w:rsid w:val="490BEC4F"/>
    <w:rsid w:val="490FA4FC"/>
    <w:rsid w:val="491A7A44"/>
    <w:rsid w:val="4924986F"/>
    <w:rsid w:val="493AC5DE"/>
    <w:rsid w:val="49694636"/>
    <w:rsid w:val="498B83C2"/>
    <w:rsid w:val="49A0B3AA"/>
    <w:rsid w:val="49A8609A"/>
    <w:rsid w:val="49BC600F"/>
    <w:rsid w:val="49C18065"/>
    <w:rsid w:val="49CAE073"/>
    <w:rsid w:val="49E415E9"/>
    <w:rsid w:val="4A05DF53"/>
    <w:rsid w:val="4A2F44F0"/>
    <w:rsid w:val="4A39497C"/>
    <w:rsid w:val="4A410758"/>
    <w:rsid w:val="4A5460DB"/>
    <w:rsid w:val="4A8C0517"/>
    <w:rsid w:val="4AA3D99A"/>
    <w:rsid w:val="4ABE0BEB"/>
    <w:rsid w:val="4AC5812E"/>
    <w:rsid w:val="4ACA169A"/>
    <w:rsid w:val="4ACA8C00"/>
    <w:rsid w:val="4AD35BF4"/>
    <w:rsid w:val="4AE29E8D"/>
    <w:rsid w:val="4AE6F736"/>
    <w:rsid w:val="4AEE0960"/>
    <w:rsid w:val="4AF213F7"/>
    <w:rsid w:val="4B13E412"/>
    <w:rsid w:val="4B2200FE"/>
    <w:rsid w:val="4B277635"/>
    <w:rsid w:val="4B5149EA"/>
    <w:rsid w:val="4B727A13"/>
    <w:rsid w:val="4B88971A"/>
    <w:rsid w:val="4B8C02C8"/>
    <w:rsid w:val="4BB82141"/>
    <w:rsid w:val="4BC0145D"/>
    <w:rsid w:val="4BC309B5"/>
    <w:rsid w:val="4BC309B8"/>
    <w:rsid w:val="4BD697A2"/>
    <w:rsid w:val="4BE40875"/>
    <w:rsid w:val="4BEDF646"/>
    <w:rsid w:val="4C37F3EE"/>
    <w:rsid w:val="4C3872DA"/>
    <w:rsid w:val="4C43F95B"/>
    <w:rsid w:val="4C452723"/>
    <w:rsid w:val="4C47E269"/>
    <w:rsid w:val="4C48CDB5"/>
    <w:rsid w:val="4C57008E"/>
    <w:rsid w:val="4C5B6FE6"/>
    <w:rsid w:val="4C625627"/>
    <w:rsid w:val="4C762ECA"/>
    <w:rsid w:val="4C7EB1DD"/>
    <w:rsid w:val="4C9881A2"/>
    <w:rsid w:val="4CAFB473"/>
    <w:rsid w:val="4CE631AA"/>
    <w:rsid w:val="4CEABB06"/>
    <w:rsid w:val="4CEB7352"/>
    <w:rsid w:val="4CEF0299"/>
    <w:rsid w:val="4CFE61C2"/>
    <w:rsid w:val="4D15A711"/>
    <w:rsid w:val="4D22FCDD"/>
    <w:rsid w:val="4D32B07D"/>
    <w:rsid w:val="4D4CD84D"/>
    <w:rsid w:val="4D5243DC"/>
    <w:rsid w:val="4D5CC9F7"/>
    <w:rsid w:val="4D65CA85"/>
    <w:rsid w:val="4D7FE258"/>
    <w:rsid w:val="4D8639D7"/>
    <w:rsid w:val="4D9AAEF9"/>
    <w:rsid w:val="4D9F0584"/>
    <w:rsid w:val="4D9F2756"/>
    <w:rsid w:val="4DAB55AC"/>
    <w:rsid w:val="4DC4F7CB"/>
    <w:rsid w:val="4DD1923F"/>
    <w:rsid w:val="4DD69006"/>
    <w:rsid w:val="4DE353FC"/>
    <w:rsid w:val="4DF51535"/>
    <w:rsid w:val="4DF983BA"/>
    <w:rsid w:val="4DFD1BDE"/>
    <w:rsid w:val="4DFDBDEE"/>
    <w:rsid w:val="4E00F2F7"/>
    <w:rsid w:val="4E00FDD2"/>
    <w:rsid w:val="4E0F1F6C"/>
    <w:rsid w:val="4E0FC72E"/>
    <w:rsid w:val="4E13C9FB"/>
    <w:rsid w:val="4E3AF0D3"/>
    <w:rsid w:val="4E3FF9E0"/>
    <w:rsid w:val="4E50310E"/>
    <w:rsid w:val="4E565753"/>
    <w:rsid w:val="4E5BA553"/>
    <w:rsid w:val="4E73A24D"/>
    <w:rsid w:val="4E87465F"/>
    <w:rsid w:val="4E9B1A5C"/>
    <w:rsid w:val="4E9D504B"/>
    <w:rsid w:val="4EAB364C"/>
    <w:rsid w:val="4EAB66DB"/>
    <w:rsid w:val="4EAE8B44"/>
    <w:rsid w:val="4EB3ED20"/>
    <w:rsid w:val="4EBB0242"/>
    <w:rsid w:val="4EBD477E"/>
    <w:rsid w:val="4EE0C980"/>
    <w:rsid w:val="4EE108C7"/>
    <w:rsid w:val="4EE46BDF"/>
    <w:rsid w:val="4F030CCE"/>
    <w:rsid w:val="4F115E04"/>
    <w:rsid w:val="4F285182"/>
    <w:rsid w:val="4F356196"/>
    <w:rsid w:val="4F45E84F"/>
    <w:rsid w:val="4F46D2D2"/>
    <w:rsid w:val="4F55C8D8"/>
    <w:rsid w:val="4F566C53"/>
    <w:rsid w:val="4F6D630D"/>
    <w:rsid w:val="4F905D48"/>
    <w:rsid w:val="4F921F21"/>
    <w:rsid w:val="4FAC9077"/>
    <w:rsid w:val="4FD02264"/>
    <w:rsid w:val="4FE7E1A5"/>
    <w:rsid w:val="4FFF4CE4"/>
    <w:rsid w:val="502A494E"/>
    <w:rsid w:val="5035C13E"/>
    <w:rsid w:val="503BB87E"/>
    <w:rsid w:val="50408C94"/>
    <w:rsid w:val="5047A8D8"/>
    <w:rsid w:val="5050F58B"/>
    <w:rsid w:val="5057DC46"/>
    <w:rsid w:val="509A0CCD"/>
    <w:rsid w:val="50C3DF3F"/>
    <w:rsid w:val="50CE9346"/>
    <w:rsid w:val="50D4CE1D"/>
    <w:rsid w:val="50DDB4C4"/>
    <w:rsid w:val="50F12670"/>
    <w:rsid w:val="5104E27C"/>
    <w:rsid w:val="5109C1F4"/>
    <w:rsid w:val="510B6511"/>
    <w:rsid w:val="511CA0E6"/>
    <w:rsid w:val="512B9918"/>
    <w:rsid w:val="512E6565"/>
    <w:rsid w:val="51383CD8"/>
    <w:rsid w:val="5142191D"/>
    <w:rsid w:val="51491957"/>
    <w:rsid w:val="51796B78"/>
    <w:rsid w:val="518E4B8A"/>
    <w:rsid w:val="51B3727F"/>
    <w:rsid w:val="51EABFAA"/>
    <w:rsid w:val="51EB1088"/>
    <w:rsid w:val="51FD0625"/>
    <w:rsid w:val="51FEDDA0"/>
    <w:rsid w:val="5206DE11"/>
    <w:rsid w:val="520CF610"/>
    <w:rsid w:val="5214B40B"/>
    <w:rsid w:val="52339667"/>
    <w:rsid w:val="52505DA9"/>
    <w:rsid w:val="525547BC"/>
    <w:rsid w:val="526E271D"/>
    <w:rsid w:val="5289E5C2"/>
    <w:rsid w:val="52A4092D"/>
    <w:rsid w:val="52A503CF"/>
    <w:rsid w:val="52A6FCA4"/>
    <w:rsid w:val="52B6D905"/>
    <w:rsid w:val="52BE2C2C"/>
    <w:rsid w:val="52C61B3F"/>
    <w:rsid w:val="52D197AB"/>
    <w:rsid w:val="52D70FC0"/>
    <w:rsid w:val="52E06712"/>
    <w:rsid w:val="52E9369C"/>
    <w:rsid w:val="52F3E814"/>
    <w:rsid w:val="530B0BC5"/>
    <w:rsid w:val="532810A9"/>
    <w:rsid w:val="532C478A"/>
    <w:rsid w:val="53480D95"/>
    <w:rsid w:val="534AA62A"/>
    <w:rsid w:val="536B9B98"/>
    <w:rsid w:val="536CCA88"/>
    <w:rsid w:val="536CD38A"/>
    <w:rsid w:val="536E94F7"/>
    <w:rsid w:val="53990BC4"/>
    <w:rsid w:val="53A71268"/>
    <w:rsid w:val="53AFA57C"/>
    <w:rsid w:val="53BFF4BF"/>
    <w:rsid w:val="53E81948"/>
    <w:rsid w:val="5416708F"/>
    <w:rsid w:val="542EE3DE"/>
    <w:rsid w:val="5430B63D"/>
    <w:rsid w:val="544B5705"/>
    <w:rsid w:val="5451850E"/>
    <w:rsid w:val="5452A966"/>
    <w:rsid w:val="546B0EBE"/>
    <w:rsid w:val="5478713C"/>
    <w:rsid w:val="548428FD"/>
    <w:rsid w:val="54A25D3F"/>
    <w:rsid w:val="54AEADD4"/>
    <w:rsid w:val="54C48550"/>
    <w:rsid w:val="54CA3EE9"/>
    <w:rsid w:val="54D59AFF"/>
    <w:rsid w:val="54DF9A6A"/>
    <w:rsid w:val="54EC198B"/>
    <w:rsid w:val="54F15DAA"/>
    <w:rsid w:val="54F74884"/>
    <w:rsid w:val="54FF0634"/>
    <w:rsid w:val="5511A849"/>
    <w:rsid w:val="55367E62"/>
    <w:rsid w:val="553D0514"/>
    <w:rsid w:val="553E7ED3"/>
    <w:rsid w:val="5541AD45"/>
    <w:rsid w:val="5542A97D"/>
    <w:rsid w:val="5550DDBC"/>
    <w:rsid w:val="5560FD2D"/>
    <w:rsid w:val="55656500"/>
    <w:rsid w:val="5565F25A"/>
    <w:rsid w:val="557C21CF"/>
    <w:rsid w:val="557DED60"/>
    <w:rsid w:val="5586A02D"/>
    <w:rsid w:val="55904F9D"/>
    <w:rsid w:val="55965058"/>
    <w:rsid w:val="559B3F9B"/>
    <w:rsid w:val="55A4D226"/>
    <w:rsid w:val="55D041F6"/>
    <w:rsid w:val="55D276E5"/>
    <w:rsid w:val="55DCA491"/>
    <w:rsid w:val="55DDE1C9"/>
    <w:rsid w:val="55E008BB"/>
    <w:rsid w:val="55ED556F"/>
    <w:rsid w:val="5601E89C"/>
    <w:rsid w:val="560A2C3C"/>
    <w:rsid w:val="561EDBE0"/>
    <w:rsid w:val="562221F9"/>
    <w:rsid w:val="5630A13A"/>
    <w:rsid w:val="5632F829"/>
    <w:rsid w:val="5636000F"/>
    <w:rsid w:val="563F63E8"/>
    <w:rsid w:val="563FDCE2"/>
    <w:rsid w:val="5661DCD6"/>
    <w:rsid w:val="5671D40E"/>
    <w:rsid w:val="5683920E"/>
    <w:rsid w:val="568D315C"/>
    <w:rsid w:val="56998AD2"/>
    <w:rsid w:val="56B93361"/>
    <w:rsid w:val="56B99229"/>
    <w:rsid w:val="56BC0AAB"/>
    <w:rsid w:val="56F13917"/>
    <w:rsid w:val="56FBD020"/>
    <w:rsid w:val="5721BC73"/>
    <w:rsid w:val="5734E886"/>
    <w:rsid w:val="5735E502"/>
    <w:rsid w:val="57456111"/>
    <w:rsid w:val="575EFAEF"/>
    <w:rsid w:val="57801129"/>
    <w:rsid w:val="57845D1F"/>
    <w:rsid w:val="57919D4F"/>
    <w:rsid w:val="579B5972"/>
    <w:rsid w:val="57CE1227"/>
    <w:rsid w:val="57DB3449"/>
    <w:rsid w:val="57E65C47"/>
    <w:rsid w:val="57FA8609"/>
    <w:rsid w:val="5814351F"/>
    <w:rsid w:val="5817984E"/>
    <w:rsid w:val="5820DF10"/>
    <w:rsid w:val="582DF53C"/>
    <w:rsid w:val="583434BB"/>
    <w:rsid w:val="58355B33"/>
    <w:rsid w:val="58401470"/>
    <w:rsid w:val="585503C2"/>
    <w:rsid w:val="58669740"/>
    <w:rsid w:val="5874A5D6"/>
    <w:rsid w:val="58843A22"/>
    <w:rsid w:val="589172BB"/>
    <w:rsid w:val="58AE635B"/>
    <w:rsid w:val="58BF07B5"/>
    <w:rsid w:val="58DA2B01"/>
    <w:rsid w:val="591DA253"/>
    <w:rsid w:val="591DCFA0"/>
    <w:rsid w:val="5921AEDF"/>
    <w:rsid w:val="592D6DB0"/>
    <w:rsid w:val="59338655"/>
    <w:rsid w:val="5934CD18"/>
    <w:rsid w:val="5946EA85"/>
    <w:rsid w:val="594736B5"/>
    <w:rsid w:val="595498B7"/>
    <w:rsid w:val="595A3D8A"/>
    <w:rsid w:val="5961AC08"/>
    <w:rsid w:val="5979E76E"/>
    <w:rsid w:val="598A9579"/>
    <w:rsid w:val="59992040"/>
    <w:rsid w:val="59A957A9"/>
    <w:rsid w:val="59B2A2B5"/>
    <w:rsid w:val="59C13C80"/>
    <w:rsid w:val="59D8DC1F"/>
    <w:rsid w:val="59E40428"/>
    <w:rsid w:val="59E6B896"/>
    <w:rsid w:val="59F3789C"/>
    <w:rsid w:val="5A262DFA"/>
    <w:rsid w:val="5A4C55CA"/>
    <w:rsid w:val="5A51F212"/>
    <w:rsid w:val="5A66C83A"/>
    <w:rsid w:val="5A760AD3"/>
    <w:rsid w:val="5A8F4397"/>
    <w:rsid w:val="5A9CB4F7"/>
    <w:rsid w:val="5A9E4891"/>
    <w:rsid w:val="5AA9336D"/>
    <w:rsid w:val="5AB7B1EB"/>
    <w:rsid w:val="5AD90115"/>
    <w:rsid w:val="5AE42AD9"/>
    <w:rsid w:val="5AFAFD19"/>
    <w:rsid w:val="5AFD89B9"/>
    <w:rsid w:val="5B33C5F2"/>
    <w:rsid w:val="5B363BFA"/>
    <w:rsid w:val="5B528B85"/>
    <w:rsid w:val="5B6CFBF5"/>
    <w:rsid w:val="5B74AC2B"/>
    <w:rsid w:val="5B88E975"/>
    <w:rsid w:val="5BB7E4A4"/>
    <w:rsid w:val="5BB91D40"/>
    <w:rsid w:val="5BC2F428"/>
    <w:rsid w:val="5BDA802A"/>
    <w:rsid w:val="5BF6C12D"/>
    <w:rsid w:val="5BF82077"/>
    <w:rsid w:val="5C144A89"/>
    <w:rsid w:val="5C4E17B8"/>
    <w:rsid w:val="5C543850"/>
    <w:rsid w:val="5C58397D"/>
    <w:rsid w:val="5C5B863B"/>
    <w:rsid w:val="5C67A853"/>
    <w:rsid w:val="5C74D176"/>
    <w:rsid w:val="5C77BACB"/>
    <w:rsid w:val="5C81C44A"/>
    <w:rsid w:val="5CC03D8F"/>
    <w:rsid w:val="5CD6382D"/>
    <w:rsid w:val="5CDC56C6"/>
    <w:rsid w:val="5CE3EF7B"/>
    <w:rsid w:val="5CF09FA8"/>
    <w:rsid w:val="5CF49BBA"/>
    <w:rsid w:val="5CFA33E7"/>
    <w:rsid w:val="5D01EB95"/>
    <w:rsid w:val="5D06EB99"/>
    <w:rsid w:val="5D0B6CB2"/>
    <w:rsid w:val="5D12030F"/>
    <w:rsid w:val="5D3930D1"/>
    <w:rsid w:val="5D39D68D"/>
    <w:rsid w:val="5D47EA36"/>
    <w:rsid w:val="5D4CD6DC"/>
    <w:rsid w:val="5D5281A1"/>
    <w:rsid w:val="5D7FCAB5"/>
    <w:rsid w:val="5D81E29C"/>
    <w:rsid w:val="5D9230D7"/>
    <w:rsid w:val="5D93F0D8"/>
    <w:rsid w:val="5DB59096"/>
    <w:rsid w:val="5DB9EE3E"/>
    <w:rsid w:val="5DBC725A"/>
    <w:rsid w:val="5DCAB499"/>
    <w:rsid w:val="5DCFE8C7"/>
    <w:rsid w:val="5DD484BD"/>
    <w:rsid w:val="5DF98BAC"/>
    <w:rsid w:val="5E10A1D7"/>
    <w:rsid w:val="5E159059"/>
    <w:rsid w:val="5E17B280"/>
    <w:rsid w:val="5E1FC8AC"/>
    <w:rsid w:val="5E1FF28B"/>
    <w:rsid w:val="5E214B44"/>
    <w:rsid w:val="5E31B9E6"/>
    <w:rsid w:val="5E378656"/>
    <w:rsid w:val="5E3AE596"/>
    <w:rsid w:val="5E533B3E"/>
    <w:rsid w:val="5E5EC6F3"/>
    <w:rsid w:val="5E669559"/>
    <w:rsid w:val="5E781AAD"/>
    <w:rsid w:val="5E82A463"/>
    <w:rsid w:val="5E837FCF"/>
    <w:rsid w:val="5EDDCF67"/>
    <w:rsid w:val="5EE92D97"/>
    <w:rsid w:val="5EEADE41"/>
    <w:rsid w:val="5F002451"/>
    <w:rsid w:val="5F04885B"/>
    <w:rsid w:val="5F17A9ED"/>
    <w:rsid w:val="5F1EF4A0"/>
    <w:rsid w:val="5F246AFF"/>
    <w:rsid w:val="5F2F22AC"/>
    <w:rsid w:val="5F6030CE"/>
    <w:rsid w:val="5F7F34EC"/>
    <w:rsid w:val="5F844B76"/>
    <w:rsid w:val="5F955923"/>
    <w:rsid w:val="5FC0608B"/>
    <w:rsid w:val="5FC59A95"/>
    <w:rsid w:val="5FCD8A47"/>
    <w:rsid w:val="5FEC2505"/>
    <w:rsid w:val="5FEE5D34"/>
    <w:rsid w:val="5FFB34CD"/>
    <w:rsid w:val="600724F1"/>
    <w:rsid w:val="60087395"/>
    <w:rsid w:val="6017D032"/>
    <w:rsid w:val="6021E439"/>
    <w:rsid w:val="6027612A"/>
    <w:rsid w:val="604731FA"/>
    <w:rsid w:val="604A8F4A"/>
    <w:rsid w:val="604AA52F"/>
    <w:rsid w:val="605F3F5E"/>
    <w:rsid w:val="605F4866"/>
    <w:rsid w:val="6061CA01"/>
    <w:rsid w:val="6070506C"/>
    <w:rsid w:val="609A3C9A"/>
    <w:rsid w:val="60B16402"/>
    <w:rsid w:val="60B1C664"/>
    <w:rsid w:val="60DD7F80"/>
    <w:rsid w:val="60E5B19D"/>
    <w:rsid w:val="60E96FA4"/>
    <w:rsid w:val="60EED30A"/>
    <w:rsid w:val="60F5BCE5"/>
    <w:rsid w:val="61032B14"/>
    <w:rsid w:val="61229279"/>
    <w:rsid w:val="61276AB3"/>
    <w:rsid w:val="61321FB2"/>
    <w:rsid w:val="6134ADDF"/>
    <w:rsid w:val="613FF63C"/>
    <w:rsid w:val="614CBA54"/>
    <w:rsid w:val="61695AA8"/>
    <w:rsid w:val="616DD46D"/>
    <w:rsid w:val="61782970"/>
    <w:rsid w:val="6188682B"/>
    <w:rsid w:val="618A35EB"/>
    <w:rsid w:val="61940504"/>
    <w:rsid w:val="61A4E2A1"/>
    <w:rsid w:val="61AB1090"/>
    <w:rsid w:val="61BD19CE"/>
    <w:rsid w:val="620BC704"/>
    <w:rsid w:val="620CAD88"/>
    <w:rsid w:val="621C5778"/>
    <w:rsid w:val="621EBD65"/>
    <w:rsid w:val="623C291D"/>
    <w:rsid w:val="62437352"/>
    <w:rsid w:val="62616BB1"/>
    <w:rsid w:val="6292F608"/>
    <w:rsid w:val="62A98D47"/>
    <w:rsid w:val="62CEBCCD"/>
    <w:rsid w:val="62D6055F"/>
    <w:rsid w:val="62DD9550"/>
    <w:rsid w:val="6307BCC9"/>
    <w:rsid w:val="630F6F69"/>
    <w:rsid w:val="633F331A"/>
    <w:rsid w:val="63448748"/>
    <w:rsid w:val="6349A00C"/>
    <w:rsid w:val="635984FB"/>
    <w:rsid w:val="6372BEC4"/>
    <w:rsid w:val="637BFB7B"/>
    <w:rsid w:val="638D5D73"/>
    <w:rsid w:val="63B17150"/>
    <w:rsid w:val="63B21192"/>
    <w:rsid w:val="63B22621"/>
    <w:rsid w:val="63B75D90"/>
    <w:rsid w:val="63B874D9"/>
    <w:rsid w:val="63C30809"/>
    <w:rsid w:val="63C99C64"/>
    <w:rsid w:val="63D989C1"/>
    <w:rsid w:val="63F57A3B"/>
    <w:rsid w:val="640E5324"/>
    <w:rsid w:val="64171F28"/>
    <w:rsid w:val="64179044"/>
    <w:rsid w:val="6420D207"/>
    <w:rsid w:val="642E15CE"/>
    <w:rsid w:val="643A7531"/>
    <w:rsid w:val="644DBAF9"/>
    <w:rsid w:val="646700FB"/>
    <w:rsid w:val="6468CD30"/>
    <w:rsid w:val="646A1671"/>
    <w:rsid w:val="647C61B1"/>
    <w:rsid w:val="64832EB2"/>
    <w:rsid w:val="6489A78F"/>
    <w:rsid w:val="64915F1E"/>
    <w:rsid w:val="6492C90E"/>
    <w:rsid w:val="64990BB8"/>
    <w:rsid w:val="64A593D8"/>
    <w:rsid w:val="64AB1B70"/>
    <w:rsid w:val="64BD9257"/>
    <w:rsid w:val="64C9E87F"/>
    <w:rsid w:val="64D3469A"/>
    <w:rsid w:val="64DF26A9"/>
    <w:rsid w:val="64E63AB6"/>
    <w:rsid w:val="64FFC6BF"/>
    <w:rsid w:val="6501480E"/>
    <w:rsid w:val="6507F487"/>
    <w:rsid w:val="65159871"/>
    <w:rsid w:val="6525D73F"/>
    <w:rsid w:val="652A52F0"/>
    <w:rsid w:val="654113F3"/>
    <w:rsid w:val="654768E8"/>
    <w:rsid w:val="6547B306"/>
    <w:rsid w:val="6547B726"/>
    <w:rsid w:val="6555B931"/>
    <w:rsid w:val="65833370"/>
    <w:rsid w:val="659E4BFE"/>
    <w:rsid w:val="65B1CD0E"/>
    <w:rsid w:val="65BC494F"/>
    <w:rsid w:val="65C1D16B"/>
    <w:rsid w:val="65DA53B4"/>
    <w:rsid w:val="65E94ADA"/>
    <w:rsid w:val="65EDC836"/>
    <w:rsid w:val="66276F93"/>
    <w:rsid w:val="6627A264"/>
    <w:rsid w:val="6647F070"/>
    <w:rsid w:val="6668A551"/>
    <w:rsid w:val="669468A5"/>
    <w:rsid w:val="66A527EF"/>
    <w:rsid w:val="66BD5C36"/>
    <w:rsid w:val="66C82FFF"/>
    <w:rsid w:val="66D981C7"/>
    <w:rsid w:val="66E35F4E"/>
    <w:rsid w:val="66EBAD45"/>
    <w:rsid w:val="66F2064F"/>
    <w:rsid w:val="66FCC038"/>
    <w:rsid w:val="66FEE437"/>
    <w:rsid w:val="6703C53B"/>
    <w:rsid w:val="6703F096"/>
    <w:rsid w:val="6705C0F1"/>
    <w:rsid w:val="670B8A98"/>
    <w:rsid w:val="670BF7FA"/>
    <w:rsid w:val="67126F77"/>
    <w:rsid w:val="671937BD"/>
    <w:rsid w:val="675B0683"/>
    <w:rsid w:val="6778ABA0"/>
    <w:rsid w:val="678C5242"/>
    <w:rsid w:val="6790CA5F"/>
    <w:rsid w:val="679709A9"/>
    <w:rsid w:val="67987A3E"/>
    <w:rsid w:val="67BC4AF6"/>
    <w:rsid w:val="67E435F1"/>
    <w:rsid w:val="67F9636D"/>
    <w:rsid w:val="67FD9E85"/>
    <w:rsid w:val="6819773F"/>
    <w:rsid w:val="681E443F"/>
    <w:rsid w:val="6866705E"/>
    <w:rsid w:val="68767C45"/>
    <w:rsid w:val="6876AC41"/>
    <w:rsid w:val="68C6F4FA"/>
    <w:rsid w:val="68C87375"/>
    <w:rsid w:val="68E4D2BF"/>
    <w:rsid w:val="68EC8518"/>
    <w:rsid w:val="68F7E0DE"/>
    <w:rsid w:val="690381BE"/>
    <w:rsid w:val="692C9AC0"/>
    <w:rsid w:val="69349C33"/>
    <w:rsid w:val="6950CD95"/>
    <w:rsid w:val="69623108"/>
    <w:rsid w:val="69734F39"/>
    <w:rsid w:val="697F4851"/>
    <w:rsid w:val="69815C3A"/>
    <w:rsid w:val="699515FA"/>
    <w:rsid w:val="69B60C64"/>
    <w:rsid w:val="69C4AACA"/>
    <w:rsid w:val="69C6E294"/>
    <w:rsid w:val="69C97CA7"/>
    <w:rsid w:val="6A14B11A"/>
    <w:rsid w:val="6A16DC38"/>
    <w:rsid w:val="6A18DDD4"/>
    <w:rsid w:val="6A1DF797"/>
    <w:rsid w:val="6A20E5A5"/>
    <w:rsid w:val="6A3AD34B"/>
    <w:rsid w:val="6A433835"/>
    <w:rsid w:val="6A625849"/>
    <w:rsid w:val="6A8340F1"/>
    <w:rsid w:val="6A94139E"/>
    <w:rsid w:val="6AC8D35F"/>
    <w:rsid w:val="6ACD602D"/>
    <w:rsid w:val="6ADBC3A8"/>
    <w:rsid w:val="6AEB6DC9"/>
    <w:rsid w:val="6B064C92"/>
    <w:rsid w:val="6B2CC942"/>
    <w:rsid w:val="6B30A3B7"/>
    <w:rsid w:val="6B37E330"/>
    <w:rsid w:val="6B3AFAA1"/>
    <w:rsid w:val="6B4D6468"/>
    <w:rsid w:val="6B4FEC94"/>
    <w:rsid w:val="6B62FD43"/>
    <w:rsid w:val="6B752F61"/>
    <w:rsid w:val="6B7630A6"/>
    <w:rsid w:val="6B7BC71A"/>
    <w:rsid w:val="6B98572A"/>
    <w:rsid w:val="6BA1E4E2"/>
    <w:rsid w:val="6BB09D26"/>
    <w:rsid w:val="6BBCCC34"/>
    <w:rsid w:val="6BC3E421"/>
    <w:rsid w:val="6BC5C995"/>
    <w:rsid w:val="6BF21275"/>
    <w:rsid w:val="6C009433"/>
    <w:rsid w:val="6C1D7DBB"/>
    <w:rsid w:val="6C20A17F"/>
    <w:rsid w:val="6C2D9B4B"/>
    <w:rsid w:val="6C3F411E"/>
    <w:rsid w:val="6C40AF94"/>
    <w:rsid w:val="6C55F80F"/>
    <w:rsid w:val="6C56FFBE"/>
    <w:rsid w:val="6C58567F"/>
    <w:rsid w:val="6C5DBA55"/>
    <w:rsid w:val="6C73DF15"/>
    <w:rsid w:val="6CA9A619"/>
    <w:rsid w:val="6CF23208"/>
    <w:rsid w:val="6D000CEA"/>
    <w:rsid w:val="6D08C4EB"/>
    <w:rsid w:val="6D08DF48"/>
    <w:rsid w:val="6D0F89C1"/>
    <w:rsid w:val="6D3BB123"/>
    <w:rsid w:val="6D468F62"/>
    <w:rsid w:val="6D6E08D4"/>
    <w:rsid w:val="6D891B51"/>
    <w:rsid w:val="6DA95DE3"/>
    <w:rsid w:val="6DAD04E2"/>
    <w:rsid w:val="6DB2DC6C"/>
    <w:rsid w:val="6DB35DD6"/>
    <w:rsid w:val="6DC19F4E"/>
    <w:rsid w:val="6DC38A24"/>
    <w:rsid w:val="6DC39C8E"/>
    <w:rsid w:val="6DD22EA0"/>
    <w:rsid w:val="6DF2BE4D"/>
    <w:rsid w:val="6E104A9B"/>
    <w:rsid w:val="6E39BE46"/>
    <w:rsid w:val="6E68871D"/>
    <w:rsid w:val="6E73A16A"/>
    <w:rsid w:val="6E7FB9EE"/>
    <w:rsid w:val="6E851656"/>
    <w:rsid w:val="6E9A747A"/>
    <w:rsid w:val="6EA3E779"/>
    <w:rsid w:val="6EA65DEF"/>
    <w:rsid w:val="6EB03C44"/>
    <w:rsid w:val="6EC3BDEF"/>
    <w:rsid w:val="6EC592DE"/>
    <w:rsid w:val="6ED40C29"/>
    <w:rsid w:val="6EDA2DF1"/>
    <w:rsid w:val="6EE2889A"/>
    <w:rsid w:val="6EE4C32D"/>
    <w:rsid w:val="6EF2567D"/>
    <w:rsid w:val="6F03B56B"/>
    <w:rsid w:val="6F134B39"/>
    <w:rsid w:val="6F31734E"/>
    <w:rsid w:val="6F31C549"/>
    <w:rsid w:val="6F3DBC88"/>
    <w:rsid w:val="6F3FDF46"/>
    <w:rsid w:val="6F7689F1"/>
    <w:rsid w:val="6F9AE3BC"/>
    <w:rsid w:val="6F9BE574"/>
    <w:rsid w:val="6FB8A5A6"/>
    <w:rsid w:val="6FC03E30"/>
    <w:rsid w:val="6FD0EA97"/>
    <w:rsid w:val="6FE089CA"/>
    <w:rsid w:val="6FE8FBBF"/>
    <w:rsid w:val="6FEAE2EA"/>
    <w:rsid w:val="6FED6022"/>
    <w:rsid w:val="6FF8FD06"/>
    <w:rsid w:val="6FFAFCB9"/>
    <w:rsid w:val="6FFC21B1"/>
    <w:rsid w:val="7004577E"/>
    <w:rsid w:val="700E80CA"/>
    <w:rsid w:val="700F71CB"/>
    <w:rsid w:val="7012837D"/>
    <w:rsid w:val="7019E0BA"/>
    <w:rsid w:val="701B436F"/>
    <w:rsid w:val="7027B13A"/>
    <w:rsid w:val="70378F76"/>
    <w:rsid w:val="7038196F"/>
    <w:rsid w:val="7047BD1B"/>
    <w:rsid w:val="70A2DD0D"/>
    <w:rsid w:val="70C2DF15"/>
    <w:rsid w:val="70DD5627"/>
    <w:rsid w:val="70FDAFF0"/>
    <w:rsid w:val="7103E202"/>
    <w:rsid w:val="7106DA98"/>
    <w:rsid w:val="710D0484"/>
    <w:rsid w:val="711E3ADF"/>
    <w:rsid w:val="713052A4"/>
    <w:rsid w:val="71338EAD"/>
    <w:rsid w:val="713EC05C"/>
    <w:rsid w:val="71448F20"/>
    <w:rsid w:val="7154F361"/>
    <w:rsid w:val="715C496F"/>
    <w:rsid w:val="71837C60"/>
    <w:rsid w:val="719639C5"/>
    <w:rsid w:val="71ABB0B0"/>
    <w:rsid w:val="71ABFE28"/>
    <w:rsid w:val="71AF4F41"/>
    <w:rsid w:val="71CD85A8"/>
    <w:rsid w:val="71EA40DD"/>
    <w:rsid w:val="71ED5A8A"/>
    <w:rsid w:val="7204F8ED"/>
    <w:rsid w:val="72101598"/>
    <w:rsid w:val="722ABB7A"/>
    <w:rsid w:val="722BDDF0"/>
    <w:rsid w:val="72348D04"/>
    <w:rsid w:val="725EE125"/>
    <w:rsid w:val="728D4557"/>
    <w:rsid w:val="7296693F"/>
    <w:rsid w:val="7297FE56"/>
    <w:rsid w:val="72986F72"/>
    <w:rsid w:val="72AE0375"/>
    <w:rsid w:val="72B03BA1"/>
    <w:rsid w:val="72B5F78A"/>
    <w:rsid w:val="72B9F7D4"/>
    <w:rsid w:val="72DBB125"/>
    <w:rsid w:val="7331BDA5"/>
    <w:rsid w:val="733E2591"/>
    <w:rsid w:val="734890C2"/>
    <w:rsid w:val="734AF197"/>
    <w:rsid w:val="73659784"/>
    <w:rsid w:val="73699A96"/>
    <w:rsid w:val="73798B8B"/>
    <w:rsid w:val="737A969A"/>
    <w:rsid w:val="738BAB1E"/>
    <w:rsid w:val="738BFF94"/>
    <w:rsid w:val="738C9C55"/>
    <w:rsid w:val="7394EF3F"/>
    <w:rsid w:val="73A2851E"/>
    <w:rsid w:val="73BAC62A"/>
    <w:rsid w:val="73C6DA84"/>
    <w:rsid w:val="73ED506C"/>
    <w:rsid w:val="73FA87E4"/>
    <w:rsid w:val="740AA1E6"/>
    <w:rsid w:val="742D87CE"/>
    <w:rsid w:val="74319E53"/>
    <w:rsid w:val="7438837B"/>
    <w:rsid w:val="743983CD"/>
    <w:rsid w:val="743F90F5"/>
    <w:rsid w:val="744157CA"/>
    <w:rsid w:val="7443BAD6"/>
    <w:rsid w:val="744F57E9"/>
    <w:rsid w:val="74594C3D"/>
    <w:rsid w:val="745BADAF"/>
    <w:rsid w:val="7464C1A0"/>
    <w:rsid w:val="74733DE1"/>
    <w:rsid w:val="748D3EB8"/>
    <w:rsid w:val="7490E4A0"/>
    <w:rsid w:val="74A60804"/>
    <w:rsid w:val="74B79967"/>
    <w:rsid w:val="74B93B19"/>
    <w:rsid w:val="74CC46F0"/>
    <w:rsid w:val="74D03F98"/>
    <w:rsid w:val="74E88E65"/>
    <w:rsid w:val="7502F1CF"/>
    <w:rsid w:val="7518C72E"/>
    <w:rsid w:val="752B21DC"/>
    <w:rsid w:val="752F2508"/>
    <w:rsid w:val="755B3B71"/>
    <w:rsid w:val="7560D2E8"/>
    <w:rsid w:val="75619BEF"/>
    <w:rsid w:val="75710220"/>
    <w:rsid w:val="7591B9CA"/>
    <w:rsid w:val="7591DB2F"/>
    <w:rsid w:val="75969AF1"/>
    <w:rsid w:val="759D6761"/>
    <w:rsid w:val="75A1BAD9"/>
    <w:rsid w:val="75C94C9C"/>
    <w:rsid w:val="75DD282B"/>
    <w:rsid w:val="75EB743E"/>
    <w:rsid w:val="76023423"/>
    <w:rsid w:val="7605EED6"/>
    <w:rsid w:val="7612A943"/>
    <w:rsid w:val="761B25BC"/>
    <w:rsid w:val="76250F1C"/>
    <w:rsid w:val="762FEEBF"/>
    <w:rsid w:val="7630B6B1"/>
    <w:rsid w:val="7657286E"/>
    <w:rsid w:val="7657B15E"/>
    <w:rsid w:val="7661ED6B"/>
    <w:rsid w:val="7665262E"/>
    <w:rsid w:val="76658AF2"/>
    <w:rsid w:val="7665D38F"/>
    <w:rsid w:val="76B979BF"/>
    <w:rsid w:val="76BE584B"/>
    <w:rsid w:val="76E161D0"/>
    <w:rsid w:val="76F63314"/>
    <w:rsid w:val="76F70BD2"/>
    <w:rsid w:val="76FE209D"/>
    <w:rsid w:val="77134C3B"/>
    <w:rsid w:val="7759A9D0"/>
    <w:rsid w:val="776D089F"/>
    <w:rsid w:val="77888709"/>
    <w:rsid w:val="77A06CFC"/>
    <w:rsid w:val="77BE8C1C"/>
    <w:rsid w:val="77C8DC04"/>
    <w:rsid w:val="77E05FBA"/>
    <w:rsid w:val="77F67355"/>
    <w:rsid w:val="7805B29C"/>
    <w:rsid w:val="780A421F"/>
    <w:rsid w:val="781788BF"/>
    <w:rsid w:val="781E58C7"/>
    <w:rsid w:val="78252150"/>
    <w:rsid w:val="78277628"/>
    <w:rsid w:val="782E4EED"/>
    <w:rsid w:val="7857C72E"/>
    <w:rsid w:val="787F571C"/>
    <w:rsid w:val="789520BD"/>
    <w:rsid w:val="78983CA4"/>
    <w:rsid w:val="78A8427D"/>
    <w:rsid w:val="78B33B6C"/>
    <w:rsid w:val="78BF9872"/>
    <w:rsid w:val="78C2FB93"/>
    <w:rsid w:val="78D8B634"/>
    <w:rsid w:val="78DAB966"/>
    <w:rsid w:val="78F13C4B"/>
    <w:rsid w:val="78F3125B"/>
    <w:rsid w:val="792340D0"/>
    <w:rsid w:val="79321EC2"/>
    <w:rsid w:val="7936EE47"/>
    <w:rsid w:val="7948B66E"/>
    <w:rsid w:val="795914DA"/>
    <w:rsid w:val="795A36F7"/>
    <w:rsid w:val="795CD7F4"/>
    <w:rsid w:val="796C32B9"/>
    <w:rsid w:val="797A7CCD"/>
    <w:rsid w:val="797FD21B"/>
    <w:rsid w:val="7983F568"/>
    <w:rsid w:val="799C3AB3"/>
    <w:rsid w:val="799E5224"/>
    <w:rsid w:val="79A8C27E"/>
    <w:rsid w:val="79B35920"/>
    <w:rsid w:val="79CE1759"/>
    <w:rsid w:val="79F22B36"/>
    <w:rsid w:val="79F73572"/>
    <w:rsid w:val="79FB398E"/>
    <w:rsid w:val="7A08AF51"/>
    <w:rsid w:val="7A169CBB"/>
    <w:rsid w:val="7A1C0EE5"/>
    <w:rsid w:val="7A21F4B1"/>
    <w:rsid w:val="7A5BB5BF"/>
    <w:rsid w:val="7A614985"/>
    <w:rsid w:val="7A682DA8"/>
    <w:rsid w:val="7A707EF6"/>
    <w:rsid w:val="7A83A0F8"/>
    <w:rsid w:val="7A8C97AE"/>
    <w:rsid w:val="7AAE8D86"/>
    <w:rsid w:val="7AB984DF"/>
    <w:rsid w:val="7AC5668E"/>
    <w:rsid w:val="7ADC9D71"/>
    <w:rsid w:val="7B01A135"/>
    <w:rsid w:val="7B1525E1"/>
    <w:rsid w:val="7B2C4E31"/>
    <w:rsid w:val="7B44D037"/>
    <w:rsid w:val="7B516992"/>
    <w:rsid w:val="7B63CB04"/>
    <w:rsid w:val="7B697336"/>
    <w:rsid w:val="7B6F8C13"/>
    <w:rsid w:val="7B7597EA"/>
    <w:rsid w:val="7B802557"/>
    <w:rsid w:val="7B8D7E3A"/>
    <w:rsid w:val="7B90EF03"/>
    <w:rsid w:val="7B91EBFF"/>
    <w:rsid w:val="7B95C95E"/>
    <w:rsid w:val="7BE3EFF1"/>
    <w:rsid w:val="7BF1B862"/>
    <w:rsid w:val="7BF5CDD3"/>
    <w:rsid w:val="7BFB2021"/>
    <w:rsid w:val="7C12DB1C"/>
    <w:rsid w:val="7C2621D1"/>
    <w:rsid w:val="7C26BBB7"/>
    <w:rsid w:val="7C4B037A"/>
    <w:rsid w:val="7C4C69AF"/>
    <w:rsid w:val="7C4E3D1B"/>
    <w:rsid w:val="7C5FBE96"/>
    <w:rsid w:val="7C74B35F"/>
    <w:rsid w:val="7C7CAB1E"/>
    <w:rsid w:val="7C7DBD0F"/>
    <w:rsid w:val="7C7FBFB8"/>
    <w:rsid w:val="7C7FFFD3"/>
    <w:rsid w:val="7C8E3A50"/>
    <w:rsid w:val="7CA6AEBE"/>
    <w:rsid w:val="7CC97C6D"/>
    <w:rsid w:val="7CCD16C4"/>
    <w:rsid w:val="7CD5ED19"/>
    <w:rsid w:val="7CD82A4E"/>
    <w:rsid w:val="7CE7009A"/>
    <w:rsid w:val="7D008BC9"/>
    <w:rsid w:val="7D0CA887"/>
    <w:rsid w:val="7D349FBD"/>
    <w:rsid w:val="7D3BD185"/>
    <w:rsid w:val="7D3BEF5F"/>
    <w:rsid w:val="7D3D31DB"/>
    <w:rsid w:val="7D3E8581"/>
    <w:rsid w:val="7D42E637"/>
    <w:rsid w:val="7D4B44B7"/>
    <w:rsid w:val="7D4DC807"/>
    <w:rsid w:val="7D620C74"/>
    <w:rsid w:val="7D63B308"/>
    <w:rsid w:val="7D7AAB35"/>
    <w:rsid w:val="7D82E4F8"/>
    <w:rsid w:val="7D8D4816"/>
    <w:rsid w:val="7D8E21C9"/>
    <w:rsid w:val="7D999A75"/>
    <w:rsid w:val="7DA4D64B"/>
    <w:rsid w:val="7DADB0A1"/>
    <w:rsid w:val="7DC820DA"/>
    <w:rsid w:val="7DEBCC79"/>
    <w:rsid w:val="7DF7B4A3"/>
    <w:rsid w:val="7E0C495D"/>
    <w:rsid w:val="7E120669"/>
    <w:rsid w:val="7E1DB39E"/>
    <w:rsid w:val="7E1F5553"/>
    <w:rsid w:val="7E29D191"/>
    <w:rsid w:val="7E5A92BB"/>
    <w:rsid w:val="7E60E7A8"/>
    <w:rsid w:val="7E775185"/>
    <w:rsid w:val="7E894017"/>
    <w:rsid w:val="7EC48784"/>
    <w:rsid w:val="7ECC281B"/>
    <w:rsid w:val="7F006DD6"/>
    <w:rsid w:val="7F082FCF"/>
    <w:rsid w:val="7F124DFA"/>
    <w:rsid w:val="7F2AE81F"/>
    <w:rsid w:val="7F33F2AC"/>
    <w:rsid w:val="7F35CB5D"/>
    <w:rsid w:val="7F5B6836"/>
    <w:rsid w:val="7F73F6A5"/>
    <w:rsid w:val="7F96BEDD"/>
    <w:rsid w:val="7F978995"/>
    <w:rsid w:val="7F98C926"/>
    <w:rsid w:val="7F9B0657"/>
    <w:rsid w:val="7FA62FCB"/>
    <w:rsid w:val="7FC3F833"/>
    <w:rsid w:val="7FD04DBA"/>
    <w:rsid w:val="7FE8BAAE"/>
    <w:rsid w:val="7FF14987"/>
    <w:rsid w:val="7FF2D2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A824"/>
  <w15:docId w15:val="{26E3337B-E221-4751-AC71-6088BCC5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01"/>
    <w:rPr>
      <w:rFonts w:ascii="Times New Roman" w:eastAsia="Times New Roman" w:hAnsi="Times New Roman" w:cs="Times New Roman"/>
    </w:rPr>
  </w:style>
  <w:style w:type="paragraph" w:styleId="Heading1">
    <w:name w:val="heading 1"/>
    <w:basedOn w:val="Normal"/>
    <w:uiPriority w:val="9"/>
    <w:qFormat/>
    <w:pPr>
      <w:spacing w:before="160"/>
      <w:ind w:left="425" w:hanging="321"/>
      <w:jc w:val="center"/>
      <w:outlineLvl w:val="0"/>
    </w:pPr>
    <w:rPr>
      <w:sz w:val="32"/>
      <w:szCs w:val="32"/>
    </w:rPr>
  </w:style>
  <w:style w:type="paragraph" w:styleId="Heading2">
    <w:name w:val="heading 2"/>
    <w:basedOn w:val="Normal"/>
    <w:uiPriority w:val="9"/>
    <w:unhideWhenUsed/>
    <w:qFormat/>
    <w:pPr>
      <w:ind w:left="525" w:hanging="421"/>
      <w:jc w:val="both"/>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66" w:hanging="222"/>
    </w:pPr>
    <w:rPr>
      <w:b/>
      <w:bCs/>
    </w:rPr>
  </w:style>
  <w:style w:type="paragraph" w:styleId="TOC2">
    <w:name w:val="toc 2"/>
    <w:basedOn w:val="Normal"/>
    <w:uiPriority w:val="1"/>
    <w:qFormat/>
    <w:pPr>
      <w:ind w:left="885" w:hanging="301"/>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25" w:hanging="32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86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B67"/>
    <w:rPr>
      <w:rFonts w:ascii="Segoe UI" w:eastAsia="Times New Roman" w:hAnsi="Segoe UI" w:cs="Segoe UI"/>
      <w:sz w:val="18"/>
      <w:szCs w:val="18"/>
    </w:rPr>
  </w:style>
  <w:style w:type="paragraph" w:styleId="Header">
    <w:name w:val="header"/>
    <w:basedOn w:val="Normal"/>
    <w:link w:val="HeaderChar"/>
    <w:uiPriority w:val="99"/>
    <w:unhideWhenUsed/>
    <w:rsid w:val="00686B67"/>
    <w:pPr>
      <w:tabs>
        <w:tab w:val="center" w:pos="4680"/>
        <w:tab w:val="right" w:pos="9360"/>
      </w:tabs>
    </w:pPr>
  </w:style>
  <w:style w:type="character" w:customStyle="1" w:styleId="HeaderChar">
    <w:name w:val="Header Char"/>
    <w:basedOn w:val="DefaultParagraphFont"/>
    <w:link w:val="Header"/>
    <w:uiPriority w:val="99"/>
    <w:rsid w:val="00686B67"/>
    <w:rPr>
      <w:rFonts w:ascii="Times New Roman" w:eastAsia="Times New Roman" w:hAnsi="Times New Roman" w:cs="Times New Roman"/>
    </w:rPr>
  </w:style>
  <w:style w:type="paragraph" w:styleId="Footer">
    <w:name w:val="footer"/>
    <w:basedOn w:val="Normal"/>
    <w:link w:val="FooterChar"/>
    <w:uiPriority w:val="99"/>
    <w:unhideWhenUsed/>
    <w:rsid w:val="00686B67"/>
    <w:pPr>
      <w:tabs>
        <w:tab w:val="center" w:pos="4680"/>
        <w:tab w:val="right" w:pos="9360"/>
      </w:tabs>
    </w:pPr>
  </w:style>
  <w:style w:type="character" w:customStyle="1" w:styleId="FooterChar">
    <w:name w:val="Footer Char"/>
    <w:basedOn w:val="DefaultParagraphFont"/>
    <w:link w:val="Footer"/>
    <w:uiPriority w:val="99"/>
    <w:rsid w:val="00686B67"/>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86B67"/>
    <w:rPr>
      <w:sz w:val="16"/>
      <w:szCs w:val="16"/>
    </w:rPr>
  </w:style>
  <w:style w:type="paragraph" w:styleId="CommentText">
    <w:name w:val="annotation text"/>
    <w:basedOn w:val="Normal"/>
    <w:link w:val="CommentTextChar"/>
    <w:uiPriority w:val="99"/>
    <w:semiHidden/>
    <w:unhideWhenUsed/>
    <w:rsid w:val="00686B67"/>
    <w:rPr>
      <w:sz w:val="20"/>
      <w:szCs w:val="20"/>
    </w:rPr>
  </w:style>
  <w:style w:type="character" w:customStyle="1" w:styleId="CommentTextChar">
    <w:name w:val="Comment Text Char"/>
    <w:basedOn w:val="DefaultParagraphFont"/>
    <w:link w:val="CommentText"/>
    <w:uiPriority w:val="99"/>
    <w:semiHidden/>
    <w:rsid w:val="00686B6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B67"/>
    <w:rPr>
      <w:b/>
      <w:bCs/>
    </w:rPr>
  </w:style>
  <w:style w:type="character" w:customStyle="1" w:styleId="CommentSubjectChar">
    <w:name w:val="Comment Subject Char"/>
    <w:basedOn w:val="CommentTextChar"/>
    <w:link w:val="CommentSubject"/>
    <w:uiPriority w:val="99"/>
    <w:semiHidden/>
    <w:rsid w:val="00686B67"/>
    <w:rPr>
      <w:rFonts w:ascii="Times New Roman" w:eastAsia="Times New Roman" w:hAnsi="Times New Roman" w:cs="Times New Roman"/>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E07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4530D"/>
    <w:pPr>
      <w:spacing w:after="200"/>
    </w:pPr>
    <w:rPr>
      <w:i/>
      <w:iCs/>
      <w:color w:val="17406D" w:themeColor="text2"/>
      <w:sz w:val="18"/>
      <w:szCs w:val="18"/>
    </w:rPr>
  </w:style>
  <w:style w:type="paragraph" w:styleId="TableofFigures">
    <w:name w:val="table of figures"/>
    <w:basedOn w:val="Normal"/>
    <w:next w:val="Normal"/>
    <w:uiPriority w:val="99"/>
    <w:unhideWhenUsed/>
    <w:rsid w:val="0064530D"/>
  </w:style>
  <w:style w:type="character" w:styleId="Hyperlink">
    <w:name w:val="Hyperlink"/>
    <w:basedOn w:val="DefaultParagraphFont"/>
    <w:uiPriority w:val="99"/>
    <w:unhideWhenUsed/>
    <w:rsid w:val="0064530D"/>
    <w:rPr>
      <w:color w:val="F49100" w:themeColor="hyperlink"/>
      <w:u w:val="single"/>
    </w:rPr>
  </w:style>
  <w:style w:type="paragraph" w:styleId="Revision">
    <w:name w:val="Revision"/>
    <w:hidden/>
    <w:uiPriority w:val="99"/>
    <w:semiHidden/>
    <w:rsid w:val="005C1851"/>
    <w:pPr>
      <w:widowControl/>
      <w:autoSpaceDE/>
      <w:autoSpaceDN/>
    </w:pPr>
    <w:rPr>
      <w:rFonts w:ascii="Times New Roman" w:eastAsia="Times New Roman" w:hAnsi="Times New Roman" w:cs="Times New Roman"/>
    </w:rPr>
  </w:style>
  <w:style w:type="character" w:customStyle="1" w:styleId="wacimagecontainer">
    <w:name w:val="wacimagecontainer"/>
    <w:basedOn w:val="DefaultParagraphFont"/>
    <w:rsid w:val="000B7494"/>
  </w:style>
  <w:style w:type="character" w:customStyle="1" w:styleId="apple-converted-space">
    <w:name w:val="apple-converted-space"/>
    <w:basedOn w:val="DefaultParagraphFont"/>
    <w:rsid w:val="000B7494"/>
  </w:style>
  <w:style w:type="character" w:customStyle="1" w:styleId="jpfdse">
    <w:name w:val="jpfdse"/>
    <w:basedOn w:val="DefaultParagraphFont"/>
    <w:rsid w:val="000B7494"/>
  </w:style>
  <w:style w:type="paragraph" w:styleId="NormalWeb">
    <w:name w:val="Normal (Web)"/>
    <w:basedOn w:val="Normal"/>
    <w:uiPriority w:val="99"/>
    <w:semiHidden/>
    <w:unhideWhenUsed/>
    <w:rsid w:val="00D771DA"/>
    <w:pPr>
      <w:widowControl/>
      <w:autoSpaceDE/>
      <w:autoSpaceDN/>
      <w:spacing w:before="100" w:beforeAutospacing="1" w:after="100" w:afterAutospacing="1"/>
    </w:pPr>
    <w:rPr>
      <w:sz w:val="24"/>
      <w:szCs w:val="24"/>
    </w:rPr>
  </w:style>
  <w:style w:type="character" w:customStyle="1" w:styleId="s63">
    <w:name w:val="s63"/>
    <w:basedOn w:val="DefaultParagraphFont"/>
    <w:rsid w:val="00D771DA"/>
  </w:style>
  <w:style w:type="character" w:styleId="PageNumber">
    <w:name w:val="page number"/>
    <w:basedOn w:val="DefaultParagraphFont"/>
    <w:uiPriority w:val="99"/>
    <w:semiHidden/>
    <w:unhideWhenUsed/>
    <w:rsid w:val="00C62C78"/>
  </w:style>
  <w:style w:type="table" w:styleId="GridTable1Light-Accent1">
    <w:name w:val="Grid Table 1 Light Accent 1"/>
    <w:basedOn w:val="TableNormal"/>
    <w:uiPriority w:val="46"/>
    <w:rsid w:val="001E6E08"/>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9354">
      <w:bodyDiv w:val="1"/>
      <w:marLeft w:val="0"/>
      <w:marRight w:val="0"/>
      <w:marTop w:val="0"/>
      <w:marBottom w:val="0"/>
      <w:divBdr>
        <w:top w:val="none" w:sz="0" w:space="0" w:color="auto"/>
        <w:left w:val="none" w:sz="0" w:space="0" w:color="auto"/>
        <w:bottom w:val="none" w:sz="0" w:space="0" w:color="auto"/>
        <w:right w:val="none" w:sz="0" w:space="0" w:color="auto"/>
      </w:divBdr>
    </w:div>
    <w:div w:id="216742718">
      <w:bodyDiv w:val="1"/>
      <w:marLeft w:val="0"/>
      <w:marRight w:val="0"/>
      <w:marTop w:val="0"/>
      <w:marBottom w:val="0"/>
      <w:divBdr>
        <w:top w:val="none" w:sz="0" w:space="0" w:color="auto"/>
        <w:left w:val="none" w:sz="0" w:space="0" w:color="auto"/>
        <w:bottom w:val="none" w:sz="0" w:space="0" w:color="auto"/>
        <w:right w:val="none" w:sz="0" w:space="0" w:color="auto"/>
      </w:divBdr>
    </w:div>
    <w:div w:id="238028427">
      <w:bodyDiv w:val="1"/>
      <w:marLeft w:val="0"/>
      <w:marRight w:val="0"/>
      <w:marTop w:val="0"/>
      <w:marBottom w:val="0"/>
      <w:divBdr>
        <w:top w:val="none" w:sz="0" w:space="0" w:color="auto"/>
        <w:left w:val="none" w:sz="0" w:space="0" w:color="auto"/>
        <w:bottom w:val="none" w:sz="0" w:space="0" w:color="auto"/>
        <w:right w:val="none" w:sz="0" w:space="0" w:color="auto"/>
      </w:divBdr>
    </w:div>
    <w:div w:id="293490141">
      <w:bodyDiv w:val="1"/>
      <w:marLeft w:val="0"/>
      <w:marRight w:val="0"/>
      <w:marTop w:val="0"/>
      <w:marBottom w:val="0"/>
      <w:divBdr>
        <w:top w:val="none" w:sz="0" w:space="0" w:color="auto"/>
        <w:left w:val="none" w:sz="0" w:space="0" w:color="auto"/>
        <w:bottom w:val="none" w:sz="0" w:space="0" w:color="auto"/>
        <w:right w:val="none" w:sz="0" w:space="0" w:color="auto"/>
      </w:divBdr>
      <w:divsChild>
        <w:div w:id="162673384">
          <w:marLeft w:val="1080"/>
          <w:marRight w:val="0"/>
          <w:marTop w:val="100"/>
          <w:marBottom w:val="0"/>
          <w:divBdr>
            <w:top w:val="none" w:sz="0" w:space="0" w:color="auto"/>
            <w:left w:val="none" w:sz="0" w:space="0" w:color="auto"/>
            <w:bottom w:val="none" w:sz="0" w:space="0" w:color="auto"/>
            <w:right w:val="none" w:sz="0" w:space="0" w:color="auto"/>
          </w:divBdr>
        </w:div>
      </w:divsChild>
    </w:div>
    <w:div w:id="399451409">
      <w:bodyDiv w:val="1"/>
      <w:marLeft w:val="0"/>
      <w:marRight w:val="0"/>
      <w:marTop w:val="0"/>
      <w:marBottom w:val="0"/>
      <w:divBdr>
        <w:top w:val="none" w:sz="0" w:space="0" w:color="auto"/>
        <w:left w:val="none" w:sz="0" w:space="0" w:color="auto"/>
        <w:bottom w:val="none" w:sz="0" w:space="0" w:color="auto"/>
        <w:right w:val="none" w:sz="0" w:space="0" w:color="auto"/>
      </w:divBdr>
    </w:div>
    <w:div w:id="400635967">
      <w:bodyDiv w:val="1"/>
      <w:marLeft w:val="0"/>
      <w:marRight w:val="0"/>
      <w:marTop w:val="0"/>
      <w:marBottom w:val="0"/>
      <w:divBdr>
        <w:top w:val="none" w:sz="0" w:space="0" w:color="auto"/>
        <w:left w:val="none" w:sz="0" w:space="0" w:color="auto"/>
        <w:bottom w:val="none" w:sz="0" w:space="0" w:color="auto"/>
        <w:right w:val="none" w:sz="0" w:space="0" w:color="auto"/>
      </w:divBdr>
      <w:divsChild>
        <w:div w:id="35202564">
          <w:marLeft w:val="0"/>
          <w:marRight w:val="0"/>
          <w:marTop w:val="0"/>
          <w:marBottom w:val="0"/>
          <w:divBdr>
            <w:top w:val="none" w:sz="0" w:space="0" w:color="auto"/>
            <w:left w:val="none" w:sz="0" w:space="0" w:color="auto"/>
            <w:bottom w:val="none" w:sz="0" w:space="0" w:color="auto"/>
            <w:right w:val="none" w:sz="0" w:space="0" w:color="auto"/>
          </w:divBdr>
        </w:div>
        <w:div w:id="39867430">
          <w:marLeft w:val="0"/>
          <w:marRight w:val="0"/>
          <w:marTop w:val="0"/>
          <w:marBottom w:val="0"/>
          <w:divBdr>
            <w:top w:val="none" w:sz="0" w:space="0" w:color="auto"/>
            <w:left w:val="none" w:sz="0" w:space="0" w:color="auto"/>
            <w:bottom w:val="none" w:sz="0" w:space="0" w:color="auto"/>
            <w:right w:val="none" w:sz="0" w:space="0" w:color="auto"/>
          </w:divBdr>
        </w:div>
        <w:div w:id="62417612">
          <w:marLeft w:val="0"/>
          <w:marRight w:val="0"/>
          <w:marTop w:val="0"/>
          <w:marBottom w:val="0"/>
          <w:divBdr>
            <w:top w:val="none" w:sz="0" w:space="0" w:color="auto"/>
            <w:left w:val="none" w:sz="0" w:space="0" w:color="auto"/>
            <w:bottom w:val="none" w:sz="0" w:space="0" w:color="auto"/>
            <w:right w:val="none" w:sz="0" w:space="0" w:color="auto"/>
          </w:divBdr>
        </w:div>
        <w:div w:id="237716175">
          <w:marLeft w:val="0"/>
          <w:marRight w:val="0"/>
          <w:marTop w:val="0"/>
          <w:marBottom w:val="0"/>
          <w:divBdr>
            <w:top w:val="none" w:sz="0" w:space="0" w:color="auto"/>
            <w:left w:val="none" w:sz="0" w:space="0" w:color="auto"/>
            <w:bottom w:val="none" w:sz="0" w:space="0" w:color="auto"/>
            <w:right w:val="none" w:sz="0" w:space="0" w:color="auto"/>
          </w:divBdr>
        </w:div>
        <w:div w:id="361396971">
          <w:marLeft w:val="0"/>
          <w:marRight w:val="0"/>
          <w:marTop w:val="0"/>
          <w:marBottom w:val="0"/>
          <w:divBdr>
            <w:top w:val="none" w:sz="0" w:space="0" w:color="auto"/>
            <w:left w:val="none" w:sz="0" w:space="0" w:color="auto"/>
            <w:bottom w:val="none" w:sz="0" w:space="0" w:color="auto"/>
            <w:right w:val="none" w:sz="0" w:space="0" w:color="auto"/>
          </w:divBdr>
        </w:div>
        <w:div w:id="378552842">
          <w:marLeft w:val="0"/>
          <w:marRight w:val="0"/>
          <w:marTop w:val="0"/>
          <w:marBottom w:val="0"/>
          <w:divBdr>
            <w:top w:val="none" w:sz="0" w:space="0" w:color="auto"/>
            <w:left w:val="none" w:sz="0" w:space="0" w:color="auto"/>
            <w:bottom w:val="none" w:sz="0" w:space="0" w:color="auto"/>
            <w:right w:val="none" w:sz="0" w:space="0" w:color="auto"/>
          </w:divBdr>
        </w:div>
        <w:div w:id="916667091">
          <w:marLeft w:val="0"/>
          <w:marRight w:val="0"/>
          <w:marTop w:val="0"/>
          <w:marBottom w:val="0"/>
          <w:divBdr>
            <w:top w:val="none" w:sz="0" w:space="0" w:color="auto"/>
            <w:left w:val="none" w:sz="0" w:space="0" w:color="auto"/>
            <w:bottom w:val="none" w:sz="0" w:space="0" w:color="auto"/>
            <w:right w:val="none" w:sz="0" w:space="0" w:color="auto"/>
          </w:divBdr>
        </w:div>
        <w:div w:id="936257176">
          <w:marLeft w:val="0"/>
          <w:marRight w:val="0"/>
          <w:marTop w:val="0"/>
          <w:marBottom w:val="0"/>
          <w:divBdr>
            <w:top w:val="none" w:sz="0" w:space="0" w:color="auto"/>
            <w:left w:val="none" w:sz="0" w:space="0" w:color="auto"/>
            <w:bottom w:val="none" w:sz="0" w:space="0" w:color="auto"/>
            <w:right w:val="none" w:sz="0" w:space="0" w:color="auto"/>
          </w:divBdr>
        </w:div>
        <w:div w:id="1175339623">
          <w:marLeft w:val="0"/>
          <w:marRight w:val="0"/>
          <w:marTop w:val="0"/>
          <w:marBottom w:val="0"/>
          <w:divBdr>
            <w:top w:val="none" w:sz="0" w:space="0" w:color="auto"/>
            <w:left w:val="none" w:sz="0" w:space="0" w:color="auto"/>
            <w:bottom w:val="none" w:sz="0" w:space="0" w:color="auto"/>
            <w:right w:val="none" w:sz="0" w:space="0" w:color="auto"/>
          </w:divBdr>
        </w:div>
        <w:div w:id="1195120273">
          <w:marLeft w:val="0"/>
          <w:marRight w:val="0"/>
          <w:marTop w:val="0"/>
          <w:marBottom w:val="0"/>
          <w:divBdr>
            <w:top w:val="none" w:sz="0" w:space="0" w:color="auto"/>
            <w:left w:val="none" w:sz="0" w:space="0" w:color="auto"/>
            <w:bottom w:val="none" w:sz="0" w:space="0" w:color="auto"/>
            <w:right w:val="none" w:sz="0" w:space="0" w:color="auto"/>
          </w:divBdr>
        </w:div>
        <w:div w:id="1196847045">
          <w:marLeft w:val="0"/>
          <w:marRight w:val="0"/>
          <w:marTop w:val="0"/>
          <w:marBottom w:val="0"/>
          <w:divBdr>
            <w:top w:val="none" w:sz="0" w:space="0" w:color="auto"/>
            <w:left w:val="none" w:sz="0" w:space="0" w:color="auto"/>
            <w:bottom w:val="none" w:sz="0" w:space="0" w:color="auto"/>
            <w:right w:val="none" w:sz="0" w:space="0" w:color="auto"/>
          </w:divBdr>
        </w:div>
        <w:div w:id="1260988246">
          <w:marLeft w:val="0"/>
          <w:marRight w:val="0"/>
          <w:marTop w:val="0"/>
          <w:marBottom w:val="0"/>
          <w:divBdr>
            <w:top w:val="none" w:sz="0" w:space="0" w:color="auto"/>
            <w:left w:val="none" w:sz="0" w:space="0" w:color="auto"/>
            <w:bottom w:val="none" w:sz="0" w:space="0" w:color="auto"/>
            <w:right w:val="none" w:sz="0" w:space="0" w:color="auto"/>
          </w:divBdr>
        </w:div>
        <w:div w:id="1553539650">
          <w:marLeft w:val="0"/>
          <w:marRight w:val="0"/>
          <w:marTop w:val="0"/>
          <w:marBottom w:val="0"/>
          <w:divBdr>
            <w:top w:val="none" w:sz="0" w:space="0" w:color="auto"/>
            <w:left w:val="none" w:sz="0" w:space="0" w:color="auto"/>
            <w:bottom w:val="none" w:sz="0" w:space="0" w:color="auto"/>
            <w:right w:val="none" w:sz="0" w:space="0" w:color="auto"/>
          </w:divBdr>
        </w:div>
        <w:div w:id="1700084944">
          <w:marLeft w:val="0"/>
          <w:marRight w:val="0"/>
          <w:marTop w:val="0"/>
          <w:marBottom w:val="0"/>
          <w:divBdr>
            <w:top w:val="none" w:sz="0" w:space="0" w:color="auto"/>
            <w:left w:val="none" w:sz="0" w:space="0" w:color="auto"/>
            <w:bottom w:val="none" w:sz="0" w:space="0" w:color="auto"/>
            <w:right w:val="none" w:sz="0" w:space="0" w:color="auto"/>
          </w:divBdr>
        </w:div>
        <w:div w:id="2059350616">
          <w:marLeft w:val="0"/>
          <w:marRight w:val="0"/>
          <w:marTop w:val="0"/>
          <w:marBottom w:val="0"/>
          <w:divBdr>
            <w:top w:val="none" w:sz="0" w:space="0" w:color="auto"/>
            <w:left w:val="none" w:sz="0" w:space="0" w:color="auto"/>
            <w:bottom w:val="none" w:sz="0" w:space="0" w:color="auto"/>
            <w:right w:val="none" w:sz="0" w:space="0" w:color="auto"/>
          </w:divBdr>
        </w:div>
      </w:divsChild>
    </w:div>
    <w:div w:id="513494126">
      <w:bodyDiv w:val="1"/>
      <w:marLeft w:val="0"/>
      <w:marRight w:val="0"/>
      <w:marTop w:val="0"/>
      <w:marBottom w:val="0"/>
      <w:divBdr>
        <w:top w:val="none" w:sz="0" w:space="0" w:color="auto"/>
        <w:left w:val="none" w:sz="0" w:space="0" w:color="auto"/>
        <w:bottom w:val="none" w:sz="0" w:space="0" w:color="auto"/>
        <w:right w:val="none" w:sz="0" w:space="0" w:color="auto"/>
      </w:divBdr>
      <w:divsChild>
        <w:div w:id="523058741">
          <w:marLeft w:val="1080"/>
          <w:marRight w:val="0"/>
          <w:marTop w:val="100"/>
          <w:marBottom w:val="0"/>
          <w:divBdr>
            <w:top w:val="none" w:sz="0" w:space="0" w:color="auto"/>
            <w:left w:val="none" w:sz="0" w:space="0" w:color="auto"/>
            <w:bottom w:val="none" w:sz="0" w:space="0" w:color="auto"/>
            <w:right w:val="none" w:sz="0" w:space="0" w:color="auto"/>
          </w:divBdr>
        </w:div>
      </w:divsChild>
    </w:div>
    <w:div w:id="776482921">
      <w:bodyDiv w:val="1"/>
      <w:marLeft w:val="0"/>
      <w:marRight w:val="0"/>
      <w:marTop w:val="0"/>
      <w:marBottom w:val="0"/>
      <w:divBdr>
        <w:top w:val="none" w:sz="0" w:space="0" w:color="auto"/>
        <w:left w:val="none" w:sz="0" w:space="0" w:color="auto"/>
        <w:bottom w:val="none" w:sz="0" w:space="0" w:color="auto"/>
        <w:right w:val="none" w:sz="0" w:space="0" w:color="auto"/>
      </w:divBdr>
    </w:div>
    <w:div w:id="857692587">
      <w:bodyDiv w:val="1"/>
      <w:marLeft w:val="0"/>
      <w:marRight w:val="0"/>
      <w:marTop w:val="0"/>
      <w:marBottom w:val="0"/>
      <w:divBdr>
        <w:top w:val="none" w:sz="0" w:space="0" w:color="auto"/>
        <w:left w:val="none" w:sz="0" w:space="0" w:color="auto"/>
        <w:bottom w:val="none" w:sz="0" w:space="0" w:color="auto"/>
        <w:right w:val="none" w:sz="0" w:space="0" w:color="auto"/>
      </w:divBdr>
    </w:div>
    <w:div w:id="904536841">
      <w:bodyDiv w:val="1"/>
      <w:marLeft w:val="0"/>
      <w:marRight w:val="0"/>
      <w:marTop w:val="0"/>
      <w:marBottom w:val="0"/>
      <w:divBdr>
        <w:top w:val="none" w:sz="0" w:space="0" w:color="auto"/>
        <w:left w:val="none" w:sz="0" w:space="0" w:color="auto"/>
        <w:bottom w:val="none" w:sz="0" w:space="0" w:color="auto"/>
        <w:right w:val="none" w:sz="0" w:space="0" w:color="auto"/>
      </w:divBdr>
    </w:div>
    <w:div w:id="906109777">
      <w:bodyDiv w:val="1"/>
      <w:marLeft w:val="0"/>
      <w:marRight w:val="0"/>
      <w:marTop w:val="0"/>
      <w:marBottom w:val="0"/>
      <w:divBdr>
        <w:top w:val="none" w:sz="0" w:space="0" w:color="auto"/>
        <w:left w:val="none" w:sz="0" w:space="0" w:color="auto"/>
        <w:bottom w:val="none" w:sz="0" w:space="0" w:color="auto"/>
        <w:right w:val="none" w:sz="0" w:space="0" w:color="auto"/>
      </w:divBdr>
    </w:div>
    <w:div w:id="981926343">
      <w:bodyDiv w:val="1"/>
      <w:marLeft w:val="0"/>
      <w:marRight w:val="0"/>
      <w:marTop w:val="0"/>
      <w:marBottom w:val="0"/>
      <w:divBdr>
        <w:top w:val="none" w:sz="0" w:space="0" w:color="auto"/>
        <w:left w:val="none" w:sz="0" w:space="0" w:color="auto"/>
        <w:bottom w:val="none" w:sz="0" w:space="0" w:color="auto"/>
        <w:right w:val="none" w:sz="0" w:space="0" w:color="auto"/>
      </w:divBdr>
    </w:div>
    <w:div w:id="1524635310">
      <w:bodyDiv w:val="1"/>
      <w:marLeft w:val="0"/>
      <w:marRight w:val="0"/>
      <w:marTop w:val="0"/>
      <w:marBottom w:val="0"/>
      <w:divBdr>
        <w:top w:val="none" w:sz="0" w:space="0" w:color="auto"/>
        <w:left w:val="none" w:sz="0" w:space="0" w:color="auto"/>
        <w:bottom w:val="none" w:sz="0" w:space="0" w:color="auto"/>
        <w:right w:val="none" w:sz="0" w:space="0" w:color="auto"/>
      </w:divBdr>
    </w:div>
    <w:div w:id="1770198900">
      <w:bodyDiv w:val="1"/>
      <w:marLeft w:val="0"/>
      <w:marRight w:val="0"/>
      <w:marTop w:val="0"/>
      <w:marBottom w:val="0"/>
      <w:divBdr>
        <w:top w:val="none" w:sz="0" w:space="0" w:color="auto"/>
        <w:left w:val="none" w:sz="0" w:space="0" w:color="auto"/>
        <w:bottom w:val="none" w:sz="0" w:space="0" w:color="auto"/>
        <w:right w:val="none" w:sz="0" w:space="0" w:color="auto"/>
      </w:divBdr>
    </w:div>
    <w:div w:id="2132432482">
      <w:bodyDiv w:val="1"/>
      <w:marLeft w:val="0"/>
      <w:marRight w:val="0"/>
      <w:marTop w:val="0"/>
      <w:marBottom w:val="0"/>
      <w:divBdr>
        <w:top w:val="none" w:sz="0" w:space="0" w:color="auto"/>
        <w:left w:val="none" w:sz="0" w:space="0" w:color="auto"/>
        <w:bottom w:val="none" w:sz="0" w:space="0" w:color="auto"/>
        <w:right w:val="none" w:sz="0" w:space="0" w:color="auto"/>
      </w:divBdr>
      <w:divsChild>
        <w:div w:id="363675556">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chart" Target="charts/chart6.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chart" Target="charts/chart5.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chart" Target="charts/chart4.xml"/><Relationship Id="rId37" Type="http://schemas.openxmlformats.org/officeDocument/2006/relationships/fontTable" Target="fontTable.xml"/><Relationship Id="rId40" Type="http://schemas.microsoft.com/office/2020/10/relationships/intelligence" Target="intelligence2.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chart" Target="charts/chart2.xm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yan/Downloads/DPP%20India%20Excel%20Spreadsheet_v1.0.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yan/Downloads/DPP%20India%20Excel%20Spreadsheet_v1.0.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yan/Downloads/DPP%20India%20Excel%20Spreadsheet_v1.0.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yan/Downloads/DPP%20India%20Excel%20Spreadsheet_v1.0.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yan/Downloads/DPP%20India%20Excel%20Spreadsheet_v1.0.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yan/Downloads/DPP%20India%20Excel%20Spreadsheet_v1.0.xlsm"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Survival Curve for MET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MET!$D$3:$D$6</c:f>
              <c:numCache>
                <c:formatCode>General</c:formatCode>
                <c:ptCount val="4"/>
                <c:pt idx="0">
                  <c:v>0</c:v>
                </c:pt>
                <c:pt idx="1">
                  <c:v>1</c:v>
                </c:pt>
                <c:pt idx="2">
                  <c:v>2</c:v>
                </c:pt>
                <c:pt idx="3">
                  <c:v>3</c:v>
                </c:pt>
              </c:numCache>
            </c:numRef>
          </c:xVal>
          <c:yVal>
            <c:numRef>
              <c:f>MET!$E$3:$E$6</c:f>
              <c:numCache>
                <c:formatCode>0.000</c:formatCode>
                <c:ptCount val="4"/>
                <c:pt idx="0" formatCode="General">
                  <c:v>1</c:v>
                </c:pt>
                <c:pt idx="1">
                  <c:v>0.84108325852102817</c:v>
                </c:pt>
                <c:pt idx="2">
                  <c:v>0.70742104776435066</c:v>
                </c:pt>
                <c:pt idx="3">
                  <c:v>0.59499999999999997</c:v>
                </c:pt>
              </c:numCache>
            </c:numRef>
          </c:yVal>
          <c:smooth val="0"/>
          <c:extLst>
            <c:ext xmlns:c16="http://schemas.microsoft.com/office/drawing/2014/chart" uri="{C3380CC4-5D6E-409C-BE32-E72D297353CC}">
              <c16:uniqueId val="{00000000-5785-714D-82BE-54F7EC854534}"/>
            </c:ext>
          </c:extLst>
        </c:ser>
        <c:dLbls>
          <c:dLblPos val="t"/>
          <c:showLegendKey val="0"/>
          <c:showVal val="1"/>
          <c:showCatName val="0"/>
          <c:showSerName val="0"/>
          <c:showPercent val="0"/>
          <c:showBubbleSize val="0"/>
        </c:dLbls>
        <c:axId val="1276550640"/>
        <c:axId val="1276691120"/>
      </c:scatterChart>
      <c:valAx>
        <c:axId val="1276550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691120"/>
        <c:crosses val="autoZero"/>
        <c:crossBetween val="midCat"/>
      </c:valAx>
      <c:valAx>
        <c:axId val="127669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not developing diabetes</a:t>
                </a:r>
              </a:p>
              <a:p>
                <a:pPr>
                  <a:defRPr/>
                </a:pPr>
                <a:endParaRPr lang="en-US"/>
              </a:p>
            </c:rich>
          </c:tx>
          <c:layout>
            <c:manualLayout>
              <c:xMode val="edge"/>
              <c:yMode val="edge"/>
              <c:x val="2.2499149979115719E-2"/>
              <c:y val="0.249544321300622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550640"/>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Survival</a:t>
            </a:r>
            <a:r>
              <a:rPr lang="en-GB" baseline="0"/>
              <a:t> Curve for LSM+MET group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'LSM + MET'!$D$3:$D$6</c:f>
              <c:numCache>
                <c:formatCode>General</c:formatCode>
                <c:ptCount val="4"/>
                <c:pt idx="0">
                  <c:v>0</c:v>
                </c:pt>
                <c:pt idx="1">
                  <c:v>1</c:v>
                </c:pt>
                <c:pt idx="2">
                  <c:v>2</c:v>
                </c:pt>
                <c:pt idx="3">
                  <c:v>3</c:v>
                </c:pt>
              </c:numCache>
            </c:numRef>
          </c:xVal>
          <c:yVal>
            <c:numRef>
              <c:f>'LSM + MET'!$E$3:$E$6</c:f>
              <c:numCache>
                <c:formatCode>0.000</c:formatCode>
                <c:ptCount val="4"/>
                <c:pt idx="0" formatCode="General">
                  <c:v>1</c:v>
                </c:pt>
                <c:pt idx="1">
                  <c:v>0.84576905581149209</c:v>
                </c:pt>
                <c:pt idx="2">
                  <c:v>0.71532529576826287</c:v>
                </c:pt>
                <c:pt idx="3">
                  <c:v>0.60499999999999998</c:v>
                </c:pt>
              </c:numCache>
            </c:numRef>
          </c:yVal>
          <c:smooth val="0"/>
          <c:extLst>
            <c:ext xmlns:c16="http://schemas.microsoft.com/office/drawing/2014/chart" uri="{C3380CC4-5D6E-409C-BE32-E72D297353CC}">
              <c16:uniqueId val="{00000000-7197-644F-BBC7-A185E874FB55}"/>
            </c:ext>
          </c:extLst>
        </c:ser>
        <c:dLbls>
          <c:dLblPos val="t"/>
          <c:showLegendKey val="0"/>
          <c:showVal val="1"/>
          <c:showCatName val="0"/>
          <c:showSerName val="0"/>
          <c:showPercent val="0"/>
          <c:showBubbleSize val="0"/>
        </c:dLbls>
        <c:axId val="1276550640"/>
        <c:axId val="1276691120"/>
      </c:scatterChart>
      <c:valAx>
        <c:axId val="127655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691120"/>
        <c:crosses val="autoZero"/>
        <c:crossBetween val="midCat"/>
      </c:valAx>
      <c:valAx>
        <c:axId val="127669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Probability of not developing diabetes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550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Control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AUC!$B$18</c:f>
              <c:strCache>
                <c:ptCount val="1"/>
                <c:pt idx="0">
                  <c:v>Deterministic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AUC!$A$19:$A$22</c:f>
              <c:strCache>
                <c:ptCount val="4"/>
                <c:pt idx="0">
                  <c:v>Year 0</c:v>
                </c:pt>
                <c:pt idx="1">
                  <c:v>Year 1</c:v>
                </c:pt>
                <c:pt idx="2">
                  <c:v>Year 2</c:v>
                </c:pt>
                <c:pt idx="3">
                  <c:v>Year 3</c:v>
                </c:pt>
              </c:strCache>
            </c:strRef>
          </c:cat>
          <c:val>
            <c:numRef>
              <c:f>AUC!$B$19:$B$22</c:f>
              <c:numCache>
                <c:formatCode>0.000</c:formatCode>
                <c:ptCount val="4"/>
                <c:pt idx="0" formatCode="General">
                  <c:v>1</c:v>
                </c:pt>
                <c:pt idx="1">
                  <c:v>0.76630943239355298</c:v>
                </c:pt>
                <c:pt idx="2">
                  <c:v>0.58723014617532954</c:v>
                </c:pt>
                <c:pt idx="3">
                  <c:v>0.44999999999999996</c:v>
                </c:pt>
              </c:numCache>
            </c:numRef>
          </c:val>
          <c:smooth val="0"/>
          <c:extLst>
            <c:ext xmlns:c16="http://schemas.microsoft.com/office/drawing/2014/chart" uri="{C3380CC4-5D6E-409C-BE32-E72D297353CC}">
              <c16:uniqueId val="{00000000-E85B-B845-9B65-910AB3E2FB60}"/>
            </c:ext>
          </c:extLst>
        </c:ser>
        <c:ser>
          <c:idx val="1"/>
          <c:order val="1"/>
          <c:tx>
            <c:strRef>
              <c:f>AUC!$C$18</c:f>
              <c:strCache>
                <c:ptCount val="1"/>
                <c:pt idx="0">
                  <c:v>PSA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8.3056434512052524E-2"/>
                  <c:y val="4.89362162471391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5B-B845-9B65-910AB3E2FB60}"/>
                </c:ext>
              </c:extLst>
            </c:dLbl>
            <c:dLbl>
              <c:idx val="2"/>
              <c:layout>
                <c:manualLayout>
                  <c:x val="-7.5066397521956083E-2"/>
                  <c:y val="3.03071197253161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85B-B845-9B65-910AB3E2FB60}"/>
                </c:ext>
              </c:extLst>
            </c:dLbl>
            <c:dLbl>
              <c:idx val="3"/>
              <c:layout>
                <c:manualLayout>
                  <c:x val="-7.5066397521956083E-2"/>
                  <c:y val="5.126485331236704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10618759159838173"/>
                      <c:h val="0.11636217750668612"/>
                    </c:manualLayout>
                  </c15:layout>
                </c:ext>
                <c:ext xmlns:c16="http://schemas.microsoft.com/office/drawing/2014/chart" uri="{C3380CC4-5D6E-409C-BE32-E72D297353CC}">
                  <c16:uniqueId val="{00000003-E85B-B845-9B65-910AB3E2FB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AUC!$A$19:$A$22</c:f>
              <c:strCache>
                <c:ptCount val="4"/>
                <c:pt idx="0">
                  <c:v>Year 0</c:v>
                </c:pt>
                <c:pt idx="1">
                  <c:v>Year 1</c:v>
                </c:pt>
                <c:pt idx="2">
                  <c:v>Year 2</c:v>
                </c:pt>
                <c:pt idx="3">
                  <c:v>Year 3</c:v>
                </c:pt>
              </c:strCache>
            </c:strRef>
          </c:cat>
          <c:val>
            <c:numRef>
              <c:f>AUC!$C$19:$C$22</c:f>
              <c:numCache>
                <c:formatCode>0.000</c:formatCode>
                <c:ptCount val="4"/>
                <c:pt idx="0" formatCode="General">
                  <c:v>1</c:v>
                </c:pt>
                <c:pt idx="1">
                  <c:v>0.74484132392363733</c:v>
                </c:pt>
                <c:pt idx="2">
                  <c:v>0.574108185725133</c:v>
                </c:pt>
                <c:pt idx="3">
                  <c:v>0.45430936934356086</c:v>
                </c:pt>
              </c:numCache>
            </c:numRef>
          </c:val>
          <c:smooth val="0"/>
          <c:extLst>
            <c:ext xmlns:c16="http://schemas.microsoft.com/office/drawing/2014/chart" uri="{C3380CC4-5D6E-409C-BE32-E72D297353CC}">
              <c16:uniqueId val="{00000004-E85B-B845-9B65-910AB3E2FB60}"/>
            </c:ext>
          </c:extLst>
        </c:ser>
        <c:dLbls>
          <c:dLblPos val="t"/>
          <c:showLegendKey val="0"/>
          <c:showVal val="1"/>
          <c:showCatName val="0"/>
          <c:showSerName val="0"/>
          <c:showPercent val="0"/>
          <c:showBubbleSize val="0"/>
        </c:dLbls>
        <c:marker val="1"/>
        <c:smooth val="0"/>
        <c:axId val="1483164896"/>
        <c:axId val="1392273760"/>
      </c:lineChart>
      <c:catAx>
        <c:axId val="148316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273760"/>
        <c:crosses val="autoZero"/>
        <c:auto val="1"/>
        <c:lblAlgn val="ctr"/>
        <c:lblOffset val="100"/>
        <c:noMultiLvlLbl val="0"/>
      </c:catAx>
      <c:valAx>
        <c:axId val="139227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of avoiding diabetes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16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LSM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AUC!$F$18</c:f>
              <c:strCache>
                <c:ptCount val="1"/>
                <c:pt idx="0">
                  <c:v>Deterministic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1.1669937414217537E-2"/>
                  <c:y val="-3.2816137714084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4F-BC4B-9249-F98B4129DF83}"/>
                </c:ext>
              </c:extLst>
            </c:dLbl>
            <c:dLbl>
              <c:idx val="2"/>
              <c:layout>
                <c:manualLayout>
                  <c:x val="-7.7799582761450244E-3"/>
                  <c:y val="-2.81281180406440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4F-BC4B-9249-F98B4129DF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AUC!$E$19:$E$22</c:f>
              <c:strCache>
                <c:ptCount val="4"/>
                <c:pt idx="0">
                  <c:v>Year 0</c:v>
                </c:pt>
                <c:pt idx="1">
                  <c:v>Year 1</c:v>
                </c:pt>
                <c:pt idx="2">
                  <c:v>Year 2</c:v>
                </c:pt>
                <c:pt idx="3">
                  <c:v>Year 3</c:v>
                </c:pt>
              </c:strCache>
            </c:strRef>
          </c:cat>
          <c:val>
            <c:numRef>
              <c:f>AUC!$F$19:$F$22</c:f>
              <c:numCache>
                <c:formatCode>0.000</c:formatCode>
                <c:ptCount val="4"/>
                <c:pt idx="0" formatCode="General">
                  <c:v>1</c:v>
                </c:pt>
                <c:pt idx="1">
                  <c:v>0.84670000764261844</c:v>
                </c:pt>
                <c:pt idx="2">
                  <c:v>0.71690090294201003</c:v>
                </c:pt>
                <c:pt idx="3">
                  <c:v>0.60699999999999998</c:v>
                </c:pt>
              </c:numCache>
            </c:numRef>
          </c:val>
          <c:smooth val="0"/>
          <c:extLst>
            <c:ext xmlns:c16="http://schemas.microsoft.com/office/drawing/2014/chart" uri="{C3380CC4-5D6E-409C-BE32-E72D297353CC}">
              <c16:uniqueId val="{00000002-0E4F-BC4B-9249-F98B4129DF83}"/>
            </c:ext>
          </c:extLst>
        </c:ser>
        <c:ser>
          <c:idx val="1"/>
          <c:order val="1"/>
          <c:tx>
            <c:strRef>
              <c:f>AUC!$G$18</c:f>
              <c:strCache>
                <c:ptCount val="1"/>
                <c:pt idx="0">
                  <c:v>PSA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3.8899791380725121E-2"/>
                  <c:y val="5.15682164078473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4F-BC4B-9249-F98B4129DF83}"/>
                </c:ext>
              </c:extLst>
            </c:dLbl>
            <c:dLbl>
              <c:idx val="2"/>
              <c:layout>
                <c:manualLayout>
                  <c:x val="-4.6679749656870148E-2"/>
                  <c:y val="5.6256236081288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4F-BC4B-9249-F98B4129DF83}"/>
                </c:ext>
              </c:extLst>
            </c:dLbl>
            <c:dLbl>
              <c:idx val="3"/>
              <c:layout>
                <c:manualLayout>
                  <c:x val="-6.2239666209160195E-2"/>
                  <c:y val="4.2192177060966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E4F-BC4B-9249-F98B4129DF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AUC!$E$19:$E$22</c:f>
              <c:strCache>
                <c:ptCount val="4"/>
                <c:pt idx="0">
                  <c:v>Year 0</c:v>
                </c:pt>
                <c:pt idx="1">
                  <c:v>Year 1</c:v>
                </c:pt>
                <c:pt idx="2">
                  <c:v>Year 2</c:v>
                </c:pt>
                <c:pt idx="3">
                  <c:v>Year 3</c:v>
                </c:pt>
              </c:strCache>
            </c:strRef>
          </c:cat>
          <c:val>
            <c:numRef>
              <c:f>AUC!$G$19:$G$22</c:f>
              <c:numCache>
                <c:formatCode>0.000</c:formatCode>
                <c:ptCount val="4"/>
                <c:pt idx="0" formatCode="General">
                  <c:v>1</c:v>
                </c:pt>
                <c:pt idx="1">
                  <c:v>0.83007960280108162</c:v>
                </c:pt>
                <c:pt idx="2">
                  <c:v>0.70284953035958642</c:v>
                </c:pt>
                <c:pt idx="3">
                  <c:v>0.60485245686616784</c:v>
                </c:pt>
              </c:numCache>
            </c:numRef>
          </c:val>
          <c:smooth val="0"/>
          <c:extLst>
            <c:ext xmlns:c16="http://schemas.microsoft.com/office/drawing/2014/chart" uri="{C3380CC4-5D6E-409C-BE32-E72D297353CC}">
              <c16:uniqueId val="{00000006-0E4F-BC4B-9249-F98B4129DF83}"/>
            </c:ext>
          </c:extLst>
        </c:ser>
        <c:dLbls>
          <c:showLegendKey val="0"/>
          <c:showVal val="1"/>
          <c:showCatName val="0"/>
          <c:showSerName val="0"/>
          <c:showPercent val="0"/>
          <c:showBubbleSize val="0"/>
        </c:dLbls>
        <c:marker val="1"/>
        <c:smooth val="0"/>
        <c:axId val="1480093824"/>
        <c:axId val="1586922544"/>
      </c:lineChart>
      <c:catAx>
        <c:axId val="148009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922544"/>
        <c:crosses val="autoZero"/>
        <c:auto val="1"/>
        <c:lblAlgn val="ctr"/>
        <c:lblOffset val="100"/>
        <c:noMultiLvlLbl val="0"/>
      </c:catAx>
      <c:valAx>
        <c:axId val="158692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Probability of avoiding diabetes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09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AUC!$J$18</c:f>
              <c:strCache>
                <c:ptCount val="1"/>
                <c:pt idx="0">
                  <c:v>Deterministic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AUC!$I$19:$I$22</c:f>
              <c:strCache>
                <c:ptCount val="4"/>
                <c:pt idx="0">
                  <c:v>Year 0</c:v>
                </c:pt>
                <c:pt idx="1">
                  <c:v>Year 1</c:v>
                </c:pt>
                <c:pt idx="2">
                  <c:v>Year 2</c:v>
                </c:pt>
                <c:pt idx="3">
                  <c:v>Year 3</c:v>
                </c:pt>
              </c:strCache>
            </c:strRef>
          </c:cat>
          <c:val>
            <c:numRef>
              <c:f>AUC!$J$19:$J$22</c:f>
              <c:numCache>
                <c:formatCode>0.000</c:formatCode>
                <c:ptCount val="4"/>
                <c:pt idx="0" formatCode="General">
                  <c:v>1</c:v>
                </c:pt>
                <c:pt idx="1">
                  <c:v>0.84108325852102817</c:v>
                </c:pt>
                <c:pt idx="2">
                  <c:v>0.70742104776435066</c:v>
                </c:pt>
                <c:pt idx="3">
                  <c:v>0.59499999999999997</c:v>
                </c:pt>
              </c:numCache>
            </c:numRef>
          </c:val>
          <c:smooth val="0"/>
          <c:extLst>
            <c:ext xmlns:c16="http://schemas.microsoft.com/office/drawing/2014/chart" uri="{C3380CC4-5D6E-409C-BE32-E72D297353CC}">
              <c16:uniqueId val="{00000000-F303-764F-870E-637DAB6B3532}"/>
            </c:ext>
          </c:extLst>
        </c:ser>
        <c:ser>
          <c:idx val="1"/>
          <c:order val="1"/>
          <c:tx>
            <c:strRef>
              <c:f>AUC!$K$18</c:f>
              <c:strCache>
                <c:ptCount val="1"/>
                <c:pt idx="0">
                  <c:v>PSA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0.10977010742562171"/>
                  <c:y val="4.36796935819483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03-764F-870E-637DAB6B3532}"/>
                </c:ext>
              </c:extLst>
            </c:dLbl>
            <c:dLbl>
              <c:idx val="2"/>
              <c:layout>
                <c:manualLayout>
                  <c:x val="-0.11438423552253729"/>
                  <c:y val="5.28681835151255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303-764F-870E-637DAB6B3532}"/>
                </c:ext>
              </c:extLst>
            </c:dLbl>
            <c:dLbl>
              <c:idx val="3"/>
              <c:layout>
                <c:manualLayout>
                  <c:x val="-9.4552930952297914E-2"/>
                  <c:y val="2.98969586821824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303-764F-870E-637DAB6B35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AUC!$I$19:$I$22</c:f>
              <c:strCache>
                <c:ptCount val="4"/>
                <c:pt idx="0">
                  <c:v>Year 0</c:v>
                </c:pt>
                <c:pt idx="1">
                  <c:v>Year 1</c:v>
                </c:pt>
                <c:pt idx="2">
                  <c:v>Year 2</c:v>
                </c:pt>
                <c:pt idx="3">
                  <c:v>Year 3</c:v>
                </c:pt>
              </c:strCache>
            </c:strRef>
          </c:cat>
          <c:val>
            <c:numRef>
              <c:f>AUC!$K$19:$K$22</c:f>
              <c:numCache>
                <c:formatCode>0.000</c:formatCode>
                <c:ptCount val="4"/>
                <c:pt idx="0" formatCode="General">
                  <c:v>1</c:v>
                </c:pt>
                <c:pt idx="1">
                  <c:v>0.82734736046468427</c:v>
                </c:pt>
                <c:pt idx="2">
                  <c:v>0.69843014105183032</c:v>
                </c:pt>
                <c:pt idx="3">
                  <c:v>0.59902924646408506</c:v>
                </c:pt>
              </c:numCache>
            </c:numRef>
          </c:val>
          <c:smooth val="0"/>
          <c:extLst>
            <c:ext xmlns:c16="http://schemas.microsoft.com/office/drawing/2014/chart" uri="{C3380CC4-5D6E-409C-BE32-E72D297353CC}">
              <c16:uniqueId val="{00000004-F303-764F-870E-637DAB6B3532}"/>
            </c:ext>
          </c:extLst>
        </c:ser>
        <c:dLbls>
          <c:dLblPos val="t"/>
          <c:showLegendKey val="0"/>
          <c:showVal val="1"/>
          <c:showCatName val="0"/>
          <c:showSerName val="0"/>
          <c:showPercent val="0"/>
          <c:showBubbleSize val="0"/>
        </c:dLbls>
        <c:marker val="1"/>
        <c:smooth val="0"/>
        <c:axId val="1391870112"/>
        <c:axId val="1322532784"/>
      </c:lineChart>
      <c:catAx>
        <c:axId val="1391870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532784"/>
        <c:crosses val="autoZero"/>
        <c:auto val="1"/>
        <c:lblAlgn val="ctr"/>
        <c:lblOffset val="100"/>
        <c:noMultiLvlLbl val="0"/>
      </c:catAx>
      <c:valAx>
        <c:axId val="132253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Probability of avoiding diabetes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87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LSM</a:t>
            </a:r>
            <a:r>
              <a:rPr lang="en-US" baseline="0"/>
              <a:t>+MET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AUC!$N$18</c:f>
              <c:strCache>
                <c:ptCount val="1"/>
                <c:pt idx="0">
                  <c:v>Deterministic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AUC!$M$19:$M$22</c:f>
              <c:strCache>
                <c:ptCount val="4"/>
                <c:pt idx="0">
                  <c:v>Year 0</c:v>
                </c:pt>
                <c:pt idx="1">
                  <c:v>Year 1</c:v>
                </c:pt>
                <c:pt idx="2">
                  <c:v>Year 2</c:v>
                </c:pt>
                <c:pt idx="3">
                  <c:v>Year 3</c:v>
                </c:pt>
              </c:strCache>
            </c:strRef>
          </c:cat>
          <c:val>
            <c:numRef>
              <c:f>AUC!$N$19:$N$22</c:f>
              <c:numCache>
                <c:formatCode>0.000</c:formatCode>
                <c:ptCount val="4"/>
                <c:pt idx="0" formatCode="General">
                  <c:v>1</c:v>
                </c:pt>
                <c:pt idx="1">
                  <c:v>0.84576905581149209</c:v>
                </c:pt>
                <c:pt idx="2">
                  <c:v>0.71532529576826287</c:v>
                </c:pt>
                <c:pt idx="3">
                  <c:v>0.60499999999999998</c:v>
                </c:pt>
              </c:numCache>
            </c:numRef>
          </c:val>
          <c:smooth val="0"/>
          <c:extLst>
            <c:ext xmlns:c16="http://schemas.microsoft.com/office/drawing/2014/chart" uri="{C3380CC4-5D6E-409C-BE32-E72D297353CC}">
              <c16:uniqueId val="{00000000-F23A-4B4E-BD09-2D5CAF00E3B4}"/>
            </c:ext>
          </c:extLst>
        </c:ser>
        <c:ser>
          <c:idx val="1"/>
          <c:order val="1"/>
          <c:tx>
            <c:strRef>
              <c:f>AUC!$O$18</c:f>
              <c:strCache>
                <c:ptCount val="1"/>
                <c:pt idx="0">
                  <c:v>PSA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0.10540132971159236"/>
                  <c:y val="4.86279977304869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23A-4B4E-BD09-2D5CAF00E3B4}"/>
                </c:ext>
              </c:extLst>
            </c:dLbl>
            <c:dLbl>
              <c:idx val="2"/>
              <c:layout>
                <c:manualLayout>
                  <c:x val="-9.1526648310329639E-2"/>
                  <c:y val="5.32559386138260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23A-4B4E-BD09-2D5CAF00E3B4}"/>
                </c:ext>
              </c:extLst>
            </c:dLbl>
            <c:dLbl>
              <c:idx val="3"/>
              <c:layout>
                <c:manualLayout>
                  <c:x val="-8.5232058598496946E-2"/>
                  <c:y val="5.32559386138260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23A-4B4E-BD09-2D5CAF00E3B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AUC!$M$19:$M$22</c:f>
              <c:strCache>
                <c:ptCount val="4"/>
                <c:pt idx="0">
                  <c:v>Year 0</c:v>
                </c:pt>
                <c:pt idx="1">
                  <c:v>Year 1</c:v>
                </c:pt>
                <c:pt idx="2">
                  <c:v>Year 2</c:v>
                </c:pt>
                <c:pt idx="3">
                  <c:v>Year 3</c:v>
                </c:pt>
              </c:strCache>
            </c:strRef>
          </c:cat>
          <c:val>
            <c:numRef>
              <c:f>AUC!$O$19:$O$22</c:f>
              <c:numCache>
                <c:formatCode>0.000</c:formatCode>
                <c:ptCount val="4"/>
                <c:pt idx="0" formatCode="General">
                  <c:v>1</c:v>
                </c:pt>
                <c:pt idx="1">
                  <c:v>0.82860047313975671</c:v>
                </c:pt>
                <c:pt idx="2">
                  <c:v>0.70033784203533489</c:v>
                </c:pt>
                <c:pt idx="3">
                  <c:v>0.60129040016708168</c:v>
                </c:pt>
              </c:numCache>
            </c:numRef>
          </c:val>
          <c:smooth val="0"/>
          <c:extLst>
            <c:ext xmlns:c16="http://schemas.microsoft.com/office/drawing/2014/chart" uri="{C3380CC4-5D6E-409C-BE32-E72D297353CC}">
              <c16:uniqueId val="{00000004-F23A-4B4E-BD09-2D5CAF00E3B4}"/>
            </c:ext>
          </c:extLst>
        </c:ser>
        <c:dLbls>
          <c:dLblPos val="t"/>
          <c:showLegendKey val="0"/>
          <c:showVal val="1"/>
          <c:showCatName val="0"/>
          <c:showSerName val="0"/>
          <c:showPercent val="0"/>
          <c:showBubbleSize val="0"/>
        </c:dLbls>
        <c:marker val="1"/>
        <c:smooth val="0"/>
        <c:axId val="1483048624"/>
        <c:axId val="1810742064"/>
      </c:lineChart>
      <c:catAx>
        <c:axId val="148304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742064"/>
        <c:crosses val="autoZero"/>
        <c:auto val="1"/>
        <c:lblAlgn val="ctr"/>
        <c:lblOffset val="100"/>
        <c:noMultiLvlLbl val="0"/>
      </c:catAx>
      <c:valAx>
        <c:axId val="18107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Probability of avoiding diabetes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04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3a358b-61eb-4d11-9655-f8c10bb964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D665467A41034E914579E0C1264DD3" ma:contentTypeVersion="18" ma:contentTypeDescription="Create a new document." ma:contentTypeScope="" ma:versionID="6377f0878733d7cb1dc3de45a1f62692">
  <xsd:schema xmlns:xsd="http://www.w3.org/2001/XMLSchema" xmlns:xs="http://www.w3.org/2001/XMLSchema" xmlns:p="http://schemas.microsoft.com/office/2006/metadata/properties" xmlns:ns3="9c3a358b-61eb-4d11-9655-f8c10bb96439" xmlns:ns4="ec43c290-5b42-4e19-97bf-024de78b7585" targetNamespace="http://schemas.microsoft.com/office/2006/metadata/properties" ma:root="true" ma:fieldsID="fc15d665bd25e745e6b8f5346b7b7b6d" ns3:_="" ns4:_="">
    <xsd:import namespace="9c3a358b-61eb-4d11-9655-f8c10bb96439"/>
    <xsd:import namespace="ec43c290-5b42-4e19-97bf-024de78b75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a358b-61eb-4d11-9655-f8c10bb96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43c290-5b42-4e19-97bf-024de78b75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1F7B0-AC14-4CAB-9826-33E9F533FF6C}">
  <ds:schemaRefs>
    <ds:schemaRef ds:uri="http://schemas.microsoft.com/office/2006/metadata/properties"/>
    <ds:schemaRef ds:uri="http://schemas.microsoft.com/office/infopath/2007/PartnerControls"/>
    <ds:schemaRef ds:uri="9c3a358b-61eb-4d11-9655-f8c10bb96439"/>
  </ds:schemaRefs>
</ds:datastoreItem>
</file>

<file path=customXml/itemProps2.xml><?xml version="1.0" encoding="utf-8"?>
<ds:datastoreItem xmlns:ds="http://schemas.openxmlformats.org/officeDocument/2006/customXml" ds:itemID="{60E3E98C-9D66-4E8C-8E1E-3656F08A4E87}">
  <ds:schemaRefs>
    <ds:schemaRef ds:uri="http://schemas.microsoft.com/sharepoint/v3/contenttype/forms"/>
  </ds:schemaRefs>
</ds:datastoreItem>
</file>

<file path=customXml/itemProps3.xml><?xml version="1.0" encoding="utf-8"?>
<ds:datastoreItem xmlns:ds="http://schemas.openxmlformats.org/officeDocument/2006/customXml" ds:itemID="{C2D651EF-8C64-4D4B-9DF3-54066BA41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a358b-61eb-4d11-9655-f8c10bb96439"/>
    <ds:schemaRef ds:uri="ec43c290-5b42-4e19-97bf-024de78b7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612EEF-4EC7-455B-BA0B-FE665DC46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DPP India Manuscript_v1.0</vt:lpstr>
    </vt:vector>
  </TitlesOfParts>
  <Company>MCPHS</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DPP India Manuscript_v1.0</dc:title>
  <dc:subject/>
  <dc:creator>Prabodh Sankhe</dc:creator>
  <cp:keywords/>
  <cp:lastModifiedBy>Darsh Devani</cp:lastModifiedBy>
  <cp:revision>2</cp:revision>
  <cp:lastPrinted>2024-03-05T01:26:00Z</cp:lastPrinted>
  <dcterms:created xsi:type="dcterms:W3CDTF">2024-04-22T20:52:00Z</dcterms:created>
  <dcterms:modified xsi:type="dcterms:W3CDTF">2024-04-22T20:52:00Z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Word</vt:lpwstr>
  </property>
  <property fmtid="{D5CDD505-2E9C-101B-9397-08002B2CF9AE}" pid="4" name="LastSaved">
    <vt:filetime>2024-02-28T00:00:00Z</vt:filetime>
  </property>
  <property fmtid="{D5CDD505-2E9C-101B-9397-08002B2CF9AE}" pid="5" name="ContentTypeId">
    <vt:lpwstr>0x01010083D665467A41034E914579E0C1264DD3</vt:lpwstr>
  </property>
</Properties>
</file>