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Technology Stack (Architecture &amp; Stack)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08"/>
        <w:gridCol w:w="4842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26</w:t>
            </w:r>
            <w:r>
              <w:rPr>
                <w:rFonts w:eastAsia="Arial" w:cs="Arial" w:ascii="Arial" w:hAnsi="Arial"/>
              </w:rPr>
              <w:t xml:space="preserve"> January </w:t>
            </w:r>
            <w:r>
              <w:rPr>
                <w:rFonts w:eastAsia="Arial" w:cs="Arial" w:ascii="Arial" w:hAnsi="Arial"/>
              </w:rPr>
              <w:t>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69c0f4b434c4f06a40a1a374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Automating Data Import and Relationship Mapping Using Import Sets &amp; Dot Walking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 Marks</w:t>
            </w:r>
          </w:p>
        </w:tc>
      </w:tr>
    </w:tbl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Technical Architecture: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The Deliverable shall include the architectural diagram as below and the information as per the table1 &amp; table 2</w:t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Example: Order processing during pandemics for offline mode</w:t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 xml:space="preserve">Reference: </w:t>
      </w:r>
      <w:hyperlink r:id="rId2">
        <w:r>
          <w:rPr>
            <w:rStyle w:val="Style3"/>
            <w:rFonts w:eastAsia="Arial" w:cs="Arial" w:ascii="Arial" w:hAnsi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mc:AlternateContent>
          <mc:Choice Requires="wps">
            <w:drawing>
              <wp:anchor behindDoc="0" distT="5080" distB="5080" distL="5080" distR="5080" simplePos="0" locked="0" layoutInCell="1" allowOverlap="1" relativeHeight="2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5080" t="5080" r="5080" b="5080"/>
                <wp:wrapNone/>
                <wp:docPr id="1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8920" cy="2641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59" w:before="0" w:after="16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ind w:firstLine="360" w:left="360" w:right="0"/>
                              <w:jc w:val="lef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ind w:firstLine="360" w:left="360" w:right="0"/>
                              <w:jc w:val="lef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ind w:firstLine="360" w:left="360" w:right="0"/>
                              <w:jc w:val="lef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ind w:firstLine="360" w:left="360" w:right="0"/>
                              <w:jc w:val="lef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ind w:firstLine="360" w:left="360" w:right="0"/>
                              <w:jc w:val="lef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white" stroked="t" o:allowincell="f" style="position:absolute;margin-left:337pt;margin-top:15pt;width:375.45pt;height:207.95pt;mso-wrap-style:square;v-text-anchor:top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user"/>
                        <w:spacing w:lineRule="auto" w:line="259" w:before="0" w:after="16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2"/>
                          <w:sz w:val="22"/>
                          <w:vertAlign w:val="baseline"/>
                        </w:rPr>
                        <w:t>Guidelines:</w:t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ind w:firstLine="360" w:left="360" w:right="0"/>
                        <w:jc w:val="lef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ind w:firstLine="360" w:left="360" w:right="0"/>
                        <w:jc w:val="lef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ind w:firstLine="360" w:left="360" w:right="0"/>
                        <w:jc w:val="lef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ind w:firstLine="360" w:left="360" w:right="0"/>
                        <w:jc w:val="lef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ind w:firstLine="360" w:left="360" w:right="0"/>
                        <w:jc w:val="lef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326255" cy="2482850"/>
            <wp:effectExtent l="0" t="0" r="0" b="0"/>
            <wp:wrapSquare wrapText="bothSides"/>
            <wp:docPr id="2" name="image1.png" descr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flow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255" cy="248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ab/>
        <w:tab/>
        <w:tab/>
        <w:br/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Components &amp; Technologies:</w:t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Platform: ServiceNow (Tokyo / Utah / Vancouver release)</w:t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Modules Used:</w:t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- Import Sets (sys_import_set)</w:t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- Transform Maps (sys_transform_map)</w:t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- Scheduled Import Jobs</w:t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- Business Rules (for pre/post transform logic)</w:t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- Script Includes (for reusable dot walking logic)</w:t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Scripting:</w:t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- GlideRecord API — to query and resolve reference fields</w:t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- Dot Walking syntax — department.name, location.city etc.</w:t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- Transform Scripts — onBefore, onAfter scripts in Transform Map</w:t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Data Sources:</w:t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- Excel (.xlsx) / CSV files</w:t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- REST API data source (optional)</w:t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References:</w:t>
      </w:r>
    </w:p>
    <w:p>
      <w:pPr>
        <w:pStyle w:val="normal1"/>
        <w:rPr>
          <w:rFonts w:ascii="Arial" w:hAnsi="Arial" w:eastAsia="Arial" w:cs="Arial"/>
          <w:b/>
        </w:rPr>
      </w:pPr>
      <w:hyperlink r:id="rId4">
        <w:r>
          <w:rPr>
            <w:rStyle w:val="Style3"/>
            <w:rFonts w:eastAsia="Arial" w:cs="Arial" w:ascii="Arial" w:hAnsi="Arial"/>
            <w:b/>
            <w:color w:val="0563C1"/>
            <w:u w:val="single"/>
          </w:rPr>
          <w:t>https://c4model.com/</w:t>
        </w:r>
      </w:hyperlink>
    </w:p>
    <w:p>
      <w:pPr>
        <w:pStyle w:val="normal1"/>
        <w:rPr>
          <w:rFonts w:ascii="Arial" w:hAnsi="Arial" w:eastAsia="Arial" w:cs="Arial"/>
          <w:b/>
        </w:rPr>
      </w:pPr>
      <w:hyperlink r:id="rId5">
        <w:r>
          <w:rPr>
            <w:rStyle w:val="Style3"/>
            <w:rFonts w:eastAsia="Arial" w:cs="Arial" w:ascii="Arial" w:hAnsi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>
      <w:pPr>
        <w:pStyle w:val="normal1"/>
        <w:rPr>
          <w:rFonts w:ascii="Arial" w:hAnsi="Arial" w:eastAsia="Arial" w:cs="Arial"/>
          <w:b/>
        </w:rPr>
      </w:pPr>
      <w:hyperlink r:id="rId6">
        <w:r>
          <w:rPr>
            <w:rStyle w:val="Style3"/>
            <w:rFonts w:eastAsia="Arial" w:cs="Arial" w:ascii="Arial" w:hAnsi="Arial"/>
            <w:b/>
            <w:color w:val="0563C1"/>
            <w:u w:val="single"/>
          </w:rPr>
          <w:t>https://www.ibm.com/cloud/architecture</w:t>
        </w:r>
      </w:hyperlink>
    </w:p>
    <w:p>
      <w:pPr>
        <w:pStyle w:val="normal1"/>
        <w:rPr>
          <w:rFonts w:ascii="Arial" w:hAnsi="Arial" w:eastAsia="Arial" w:cs="Arial"/>
          <w:b/>
        </w:rPr>
      </w:pPr>
      <w:hyperlink r:id="rId7">
        <w:r>
          <w:rPr>
            <w:rStyle w:val="Style3"/>
            <w:rFonts w:eastAsia="Arial" w:cs="Arial" w:ascii="Arial" w:hAnsi="Arial"/>
            <w:b/>
            <w:color w:val="0563C1"/>
            <w:u w:val="single"/>
          </w:rPr>
          <w:t>https://aws.amazon.com/architecture</w:t>
        </w:r>
      </w:hyperlink>
    </w:p>
    <w:p>
      <w:pPr>
        <w:pStyle w:val="normal1"/>
        <w:rPr>
          <w:rFonts w:ascii="Arial" w:hAnsi="Arial" w:eastAsia="Arial" w:cs="Arial"/>
          <w:b/>
        </w:rPr>
      </w:pPr>
      <w:hyperlink r:id="rId8">
        <w:r>
          <w:rPr>
            <w:rStyle w:val="Style3"/>
            <w:rFonts w:eastAsia="Arial" w:cs="Arial" w:ascii="Arial" w:hAnsi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spacing w:before="0" w:after="160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sectPr>
      <w:type w:val="nextPage"/>
      <w:pgSz w:orient="landscape" w:w="16838" w:h="11906"/>
      <w:pgMar w:left="1440" w:right="851" w:gutter="0" w:header="0" w:top="1440" w:footer="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ibm.com/patterns/ai-powered-backend-system-for-order-processing-during-pandemics/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c4model.com/" TargetMode="External"/><Relationship Id="rId5" Type="http://schemas.openxmlformats.org/officeDocument/2006/relationships/hyperlink" Target="https://developer.ibm.com/patterns/online-order-processing-system-during-pandemic/" TargetMode="External"/><Relationship Id="rId6" Type="http://schemas.openxmlformats.org/officeDocument/2006/relationships/hyperlink" Target="https://www.ibm.com/cloud/architecture" TargetMode="External"/><Relationship Id="rId7" Type="http://schemas.openxmlformats.org/officeDocument/2006/relationships/hyperlink" Target="https://aws.amazon.com/architecture" TargetMode="External"/><Relationship Id="rId8" Type="http://schemas.openxmlformats.org/officeDocument/2006/relationships/hyperlink" Target="https://medium.com/the-internal-startup/how-to-draw-useful-technical-architecture-diagrams-2d20c9fda90d" TargetMode="Externa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3</Pages>
  <Words>189</Words>
  <Characters>1496</Characters>
  <CharactersWithSpaces>1651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2026-04-05T19:24:29Z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