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pPr>
        <w:jc w:val="center"/>
      </w:pPr>
    </w:p>
    <w:p>
      <w:pPr>
        <w:jc w:val="center"/>
      </w:pPr>
    </w:p>
    <w:p>
      <w:pPr>
        <w:jc w:val="center"/>
      </w:pPr>
      <w:r>
        <w:rPr>
          <w:rFonts w:ascii="SimHei" w:hAnsi="SimHei" w:eastAsia="SimHei"/>
          <w:b/>
          <w:color w:val="FFFFFF"/>
          <w:sz w:val="56"/>
        </w:rPr>
        <w:t>PGA-07: MANIFESTO</w:t>
      </w:r>
    </w:p>
    <w:p>
      <w:pPr>
        <w:jc w:val="center"/>
      </w:pPr>
      <w:r>
        <w:rPr>
          <w:color w:val="C9A84C"/>
          <w:sz w:val="28"/>
        </w:rPr>
        <w:t>━━━━━━━━━━━━━━━━━━━━━━━━━━━━━━━━━━━━━</w:t>
      </w:r>
    </w:p>
    <w:p>
      <w:pPr>
        <w:jc w:val="center"/>
      </w:pPr>
      <w:r>
        <w:rPr>
          <w:rFonts w:ascii="SimHei" w:hAnsi="SimHei" w:eastAsia="SimHei"/>
          <w:i/>
          <w:color w:val="B0B8C0"/>
          <w:sz w:val="32"/>
        </w:rPr>
        <w:t>Deklarasi Tujuan Kopi Korporasi Multipihak Nusa Berdikari Merah Putih</w:t>
      </w:r>
    </w:p>
    <w:p>
      <w:pPr>
        <w:jc w:val="center"/>
      </w:pPr>
    </w:p>
    <w:p>
      <w:pPr>
        <w:jc w:val="center"/>
      </w:pPr>
    </w:p>
    <w:p>
      <w:pPr>
        <w:jc w:val="center"/>
      </w:pPr>
    </w:p>
    <w:p>
      <w:pPr>
        <w:jc w:val="center"/>
      </w:pPr>
      <w:r>
        <w:rPr>
          <w:color w:val="90989F"/>
          <w:sz w:val="20"/>
        </w:rPr>
        <w:t>Document ID: PGA-07</w:t>
      </w:r>
    </w:p>
    <w:p>
      <w:pPr>
        <w:jc w:val="center"/>
      </w:pPr>
      <w:r>
        <w:rPr>
          <w:color w:val="90989F"/>
          <w:sz w:val="20"/>
        </w:rPr>
        <w:t>Domain: Identity &amp; Civilization</w:t>
      </w:r>
    </w:p>
    <w:p>
      <w:pPr>
        <w:jc w:val="center"/>
      </w:pPr>
      <w:r>
        <w:rPr>
          <w:color w:val="90989F"/>
          <w:sz w:val="20"/>
        </w:rPr>
        <w:t>Tier: SOVEREIGN-72</w:t>
      </w:r>
    </w:p>
    <w:p>
      <w:pPr>
        <w:jc w:val="center"/>
      </w:pPr>
      <w:r>
        <w:rPr>
          <w:color w:val="90989F"/>
          <w:sz w:val="20"/>
        </w:rPr>
        <w:t>Owner: Founder Office</w:t>
      </w:r>
    </w:p>
    <w:p>
      <w:pPr>
        <w:jc w:val="center"/>
      </w:pPr>
      <w:r>
        <w:rPr>
          <w:color w:val="90989F"/>
          <w:sz w:val="20"/>
        </w:rPr>
        <w:t>Classification: Public</w:t>
      </w:r>
    </w:p>
    <w:p>
      <w:pPr>
        <w:jc w:val="center"/>
      </w:pPr>
      <w:r>
        <w:rPr>
          <w:color w:val="90989F"/>
          <w:sz w:val="20"/>
        </w:rPr>
        <w:t>Version: 1.0.0</w:t>
      </w:r>
    </w:p>
    <w:p>
      <w:pPr>
        <w:jc w:val="center"/>
      </w:pPr>
      <w:r>
        <w:rPr>
          <w:color w:val="90989F"/>
          <w:sz w:val="20"/>
        </w:rPr>
        <w:t>Status: FOUNDATIONAL</w:t>
      </w:r>
    </w:p>
    <w:p>
      <w:pPr>
        <w:jc w:val="center"/>
      </w:pPr>
      <w:r>
        <w:rPr>
          <w:color w:val="90989F"/>
          <w:sz w:val="20"/>
        </w:rPr>
        <w:t>Source of Truth: TRUE</w:t>
      </w:r>
    </w:p>
    <w:p>
      <w:pPr>
        <w:jc w:val="center"/>
      </w:pPr>
      <w:r>
        <w:rPr>
          <w:color w:val="90989F"/>
          <w:sz w:val="20"/>
        </w:rPr>
        <w:t>Alignment: PGA-01 ✓ | PGA-02 ✓ | PGA-05 ✓</w:t>
      </w:r>
    </w:p>
    <w:p>
      <w:pPr>
        <w:jc w:val="center"/>
      </w:pPr>
    </w:p>
    <w:p>
      <w:pPr>
        <w:jc w:val="center"/>
      </w:pPr>
    </w:p>
    <w:p>
      <w:pPr>
        <w:jc w:val="center"/>
      </w:pPr>
    </w:p>
    <w:p>
      <w:pPr>
        <w:jc w:val="center"/>
      </w:pPr>
      <w:r>
        <w:rPr>
          <w:color w:val="687078"/>
          <w:sz w:val="18"/>
        </w:rPr>
        <w:t>© 2026 KNBMP — Kopi Korporasi Multipihak Nusa Berdikari Merah Putih</w:t>
      </w:r>
    </w:p>
    <w:p>
      <w:pPr>
        <w:sectPr>
          <w:pgSz w:w="11906" w:h="16838"/>
          <w:pgMar w:top="0" w:right="0" w:bottom="0" w:left="0" w:header="720" w:footer="720" w:gutter="0"/>
          <w:cols w:space="720"/>
          <w:docGrid w:linePitch="360"/>
        </w:sectPr>
      </w:pPr>
    </w:p>
    <w:p>
      <w:pPr>
        <w:pStyle w:val="Heading1"/>
      </w:pPr>
      <w:r>
        <w:rPr>
          <w:rFonts w:ascii="SimHei" w:hAnsi="SimHei" w:eastAsia="SimHei"/>
          <w:color w:val="0F2027"/>
        </w:rPr>
        <w:t>BAGIAN I: DEKLARASI UTAMA</w:t>
      </w:r>
    </w:p>
    <w:p>
      <w:pPr>
        <w:spacing w:line="360" w:lineRule="exact"/>
      </w:pPr>
      <w:r>
        <w:rPr>
          <w:rFonts w:ascii="Microsoft YaHei" w:hAnsi="Microsoft YaHei" w:eastAsia="Microsoft YaHei"/>
          <w:b/>
          <w:i w:val="0"/>
          <w:color w:val="0F2027"/>
          <w:sz w:val="24"/>
        </w:rPr>
        <w:t>Kami, rakyat Indonesia, dengan penuh kesadaran dan tekad yang tak tergoyahkan, menyatakan bahwa ekonomi ini bukan milik segelintir orang — ia milik semua orang. Kami menyatakan bahwa kemiskinan bukan takdir, ketergantungan bukan keniscayaan, dan ketidakadilan bukan hal yang harus diterima. Kami mendirikan KNBMP sebagai bukti nyata bahwa ketika rakyat bersatu, ketika teknologi melayani manusia, dan ketika keadilan menjadi fondasi — maka ekonomi yang berdaulat, berkeadilan, dan berkelanjutan bukan hanya mimpi, melainkan kenyataan yang bisa dibangun. Kami tidak meminta izin untuk mengubah dunia. Kami membangun dunia yang lebih adil, dan mengundang siapa saja yang ingin bergabung. Ini bukan permintaan — ini adalah deklarasi.</w:t>
      </w:r>
    </w:p>
    <w:p>
      <w:pPr>
        <w:jc w:val="center"/>
      </w:pPr>
      <w:r>
        <w:rPr>
          <w:color w:val="529286"/>
          <w:sz w:val="24"/>
        </w:rPr>
        <w:t>━━━  ✦  ━━━</w:t>
      </w:r>
    </w:p>
    <w:p>
      <w:pPr>
        <w:pStyle w:val="Heading1"/>
      </w:pPr>
      <w:r>
        <w:rPr>
          <w:rFonts w:ascii="SimHei" w:hAnsi="SimHei" w:eastAsia="SimHei"/>
          <w:color w:val="0F2027"/>
        </w:rPr>
        <w:t>BAGIAN II: APA YANG KAMI PERCAYA</w:t>
      </w:r>
    </w:p>
    <w:p>
      <w:pPr>
        <w:pStyle w:val="Heading2"/>
      </w:pPr>
      <w:r>
        <w:rPr>
          <w:rFonts w:ascii="SimHei" w:hAnsi="SimHei" w:eastAsia="SimHei"/>
          <w:color w:val="0F2027"/>
        </w:rPr>
        <w:t>1. Tentang Rakyat</w:t>
      </w:r>
    </w:p>
    <w:p>
      <w:pPr>
        <w:spacing w:line="360" w:lineRule="exact"/>
        <w:ind w:firstLine="420"/>
      </w:pPr>
      <w:r>
        <w:rPr>
          <w:rFonts w:ascii="Microsoft YaHei" w:hAnsi="Microsoft YaHei" w:eastAsia="Microsoft YaHei"/>
          <w:b w:val="0"/>
          <w:i w:val="0"/>
          <w:color w:val="1C2A3D"/>
          <w:sz w:val="22"/>
        </w:rPr>
        <w:t>Kami percaya bahwa setiap manusia dilahirkan dengan hak yang sama untuk hidup bermartabat. Rakyat bukan beban negara — rakyat adalah aset terbesar bangsa. Setiap petani yang bangun subuh, setiap nelayan yang melaut, setiap ibu yang berwirausaha — mereka bukan statistik kemiskinan, mereka adalah pilar ekonomi yang selama ini tidak dihargai oleh sistem. Dari 64,2 juta UMKM yang menyumbang 61% PDB, 97% penyerapan tenaga kerja berasal dari mereka. Tapi 80% lebih gagal dalam lima tahun bukan karena mereka tidak mampu — melainkan karena sistem tidak memberi mereka kesempatan yang adil.</w:t>
      </w:r>
    </w:p>
    <w:p>
      <w:pPr>
        <w:spacing w:line="360" w:lineRule="exact"/>
      </w:pPr>
      <w:r>
        <w:rPr>
          <w:rFonts w:ascii="Microsoft YaHei" w:hAnsi="Microsoft YaHei" w:eastAsia="Microsoft YaHei"/>
          <w:b w:val="0"/>
          <w:i/>
          <w:color w:val="5B6B7D"/>
          <w:sz w:val="20"/>
        </w:rPr>
        <w:t>Seorang petani di Jawa Barat menjual kopi Rp 8.000/kg sementara harganya di pasar internasional Rp 250.000/kg — ini bukan kegagalan petani, ini kegagalan sistem.</w:t>
      </w:r>
    </w:p>
    <w:p>
      <w:pPr>
        <w:pStyle w:val="Heading2"/>
      </w:pPr>
      <w:r>
        <w:rPr>
          <w:rFonts w:ascii="SimHei" w:hAnsi="SimHei" w:eastAsia="SimHei"/>
          <w:color w:val="0F2027"/>
        </w:rPr>
        <w:t>2. Tentang Ekonomi</w:t>
      </w:r>
    </w:p>
    <w:p>
      <w:pPr>
        <w:spacing w:line="360" w:lineRule="exact"/>
        <w:ind w:firstLine="420"/>
      </w:pPr>
      <w:r>
        <w:rPr>
          <w:rFonts w:ascii="Microsoft YaHei" w:hAnsi="Microsoft YaHei" w:eastAsia="Microsoft YaHei"/>
          <w:b w:val="0"/>
          <w:i w:val="0"/>
          <w:color w:val="1C2A3D"/>
          <w:sz w:val="22"/>
        </w:rPr>
        <w:t>Kami percaya bahwa ekonomi harus berputar di sekitar manusia, bukan sebaliknya. Profit adalah alat untuk mencapai kemaslahatan, bukan tujuan akhir. Ekonomi yang hanya menguntungkan sedikit orang bukan ekonomi yang berhasil — ia adalah ekonomi yang sakit. Ekonomi yang sehat menciptakan kemakmuran untuk semua, bukan kemewahan untuk beberapa. Gini ratio Indonesia yang mencapai 0,38 dan terus meningkat menunjukkan bahwa pertumbuhan ekonomi tidak otomatis menciptakan pemerataan. Diperlukan arsitektur kelembagaan yang secara aktif mendorong distribusi keadilan.</w:t>
      </w:r>
    </w:p>
    <w:p>
      <w:pPr>
        <w:spacing w:line="360" w:lineRule="exact"/>
      </w:pPr>
      <w:r>
        <w:rPr>
          <w:rFonts w:ascii="Microsoft YaHei" w:hAnsi="Microsoft YaHei" w:eastAsia="Microsoft YaHei"/>
          <w:b w:val="0"/>
          <w:i/>
          <w:color w:val="5B6B7D"/>
          <w:sz w:val="20"/>
        </w:rPr>
        <w:t>Indonesia dengan PDB $1,3 triliun tapi 26 juta penduduk miskin — ini bukan kekurangan sumber daya, ini kegagalan distribusi.</w:t>
      </w:r>
    </w:p>
    <w:p>
      <w:pPr>
        <w:pStyle w:val="Heading2"/>
      </w:pPr>
      <w:r>
        <w:rPr>
          <w:rFonts w:ascii="SimHei" w:hAnsi="SimHei" w:eastAsia="SimHei"/>
          <w:color w:val="0F2027"/>
        </w:rPr>
        <w:t>3. Tentang Demokrasi</w:t>
      </w:r>
    </w:p>
    <w:p>
      <w:pPr>
        <w:spacing w:line="360" w:lineRule="exact"/>
        <w:ind w:firstLine="420"/>
      </w:pPr>
      <w:r>
        <w:rPr>
          <w:rFonts w:ascii="Microsoft YaHei" w:hAnsi="Microsoft YaHei" w:eastAsia="Microsoft YaHei"/>
          <w:b w:val="0"/>
          <w:i w:val="0"/>
          <w:color w:val="1C2A3D"/>
          <w:sz w:val="22"/>
        </w:rPr>
        <w:t>Kami percaya bahwa demokrasi tidak hanya tentang politik — ia juga tentang ekonomi. Satu anggota sama dengan satu suara, bukan satu rupiah sama dengan satu suara. Pentagon Kedaulatan dengan 5 KPA masing-masing 20% adalah wujud nyata keyakinan ini. Dalam sistem kami, tidak ada KPA yang bisa mendominasi, tidak ada kelompok yang bisa memveto keputusan strategis, dan tidak ada oligarki yang bisa menguasai. Ini bukan demokrasi pura-pura — ini mekanisme yang terukur, bisa diaudit, dan dilindungi oleh AD/ART.</w:t>
      </w:r>
    </w:p>
    <w:p>
      <w:pPr>
        <w:spacing w:line="360" w:lineRule="exact"/>
      </w:pPr>
      <w:r>
        <w:rPr>
          <w:rFonts w:ascii="Microsoft YaHei" w:hAnsi="Microsoft YaHei" w:eastAsia="Microsoft YaHei"/>
          <w:b w:val="0"/>
          <w:i/>
          <w:color w:val="5B6B7D"/>
          <w:sz w:val="20"/>
        </w:rPr>
        <w:t>Dalam KNBMP, suara seorang petani di Aceh memiliki bobot yang sama dengan suara seorang investor di Jakarta — bukan retorika, ini mekanisme.</w:t>
      </w:r>
    </w:p>
    <w:p>
      <w:pPr>
        <w:pStyle w:val="Heading2"/>
      </w:pPr>
      <w:r>
        <w:rPr>
          <w:rFonts w:ascii="SimHei" w:hAnsi="SimHei" w:eastAsia="SimHei"/>
          <w:color w:val="0F2027"/>
        </w:rPr>
        <w:t>4. Tentang Teknologi</w:t>
      </w:r>
    </w:p>
    <w:p>
      <w:pPr>
        <w:spacing w:line="360" w:lineRule="exact"/>
        <w:ind w:firstLine="420"/>
      </w:pPr>
      <w:r>
        <w:rPr>
          <w:rFonts w:ascii="Microsoft YaHei" w:hAnsi="Microsoft YaHei" w:eastAsia="Microsoft YaHei"/>
          <w:b w:val="0"/>
          <w:i w:val="0"/>
          <w:color w:val="1C2A3D"/>
          <w:sz w:val="22"/>
        </w:rPr>
        <w:t>Kami percaya bahwa teknologi harus membebaskan, bukan menguasai. Platform digital harus menjadi jembatan, bukan tembok. Algoritma harus melayani rakyat, bukan memanfaatkan data rakyat. Teknologi yang tidak bisa diakses oleh petani di desa terpencil bukan inovasi — ia adalah eksklusi yang menyamar sebagai kemajuan. Itulah mengapa platform kopnusa.id dirancang agar bisa diakses dengan smartphone sederhana dan koneksi internet minimal, dan mengapa tier Petani kami GRATIS — inklusi digital adalah prasyarat, bukan fitur tambahan.</w:t>
      </w:r>
    </w:p>
    <w:p>
      <w:pPr>
        <w:spacing w:line="360" w:lineRule="exact"/>
      </w:pPr>
      <w:r>
        <w:rPr>
          <w:rFonts w:ascii="Microsoft YaHei" w:hAnsi="Microsoft YaHei" w:eastAsia="Microsoft YaHei"/>
          <w:b w:val="0"/>
          <w:i/>
          <w:color w:val="5B6B7D"/>
          <w:sz w:val="20"/>
        </w:rPr>
        <w:t>Platform kopnusa.id dirancang untuk inklusi — karena teknologi yang hanya bisa diakses orang kota bukan inovasi, itu diskriminasi digital.</w:t>
      </w:r>
    </w:p>
    <w:p>
      <w:pPr>
        <w:pStyle w:val="Heading2"/>
      </w:pPr>
      <w:r>
        <w:rPr>
          <w:rFonts w:ascii="SimHei" w:hAnsi="SimHei" w:eastAsia="SimHei"/>
          <w:color w:val="0F2027"/>
        </w:rPr>
        <w:t>5. Tentang Keadilan</w:t>
      </w:r>
    </w:p>
    <w:p>
      <w:pPr>
        <w:spacing w:line="360" w:lineRule="exact"/>
        <w:ind w:firstLine="420"/>
      </w:pPr>
      <w:r>
        <w:rPr>
          <w:rFonts w:ascii="Microsoft YaHei" w:hAnsi="Microsoft YaHei" w:eastAsia="Microsoft YaHei"/>
          <w:b w:val="0"/>
          <w:i w:val="0"/>
          <w:color w:val="1C2A3D"/>
          <w:sz w:val="22"/>
        </w:rPr>
        <w:t>Kami percaya bahwa keadilan bukan kesamaan hasil — keadilan adalah kesamaan kesempatan. Setiap orang berhak mengakses modal, pasar, teknologi, dan pengetahuan tanpa diskriminasi. Keadilan bukan pemberian dari atas — ia adalah hak yang harus dijamin oleh sistem. Itulah mengapa KNBMP menyediakan tier Petani secara GRATIS, mengapa SHU didistribusikan berdasarkan partisipasi bukan simpanan, dan mengapa akses ke pelatihan dan pasar tidak dibatasi oleh kemampuan finansial.</w:t>
      </w:r>
    </w:p>
    <w:p>
      <w:pPr>
        <w:spacing w:line="360" w:lineRule="exact"/>
      </w:pPr>
      <w:r>
        <w:rPr>
          <w:rFonts w:ascii="Microsoft YaHei" w:hAnsi="Microsoft YaHei" w:eastAsia="Microsoft YaHei"/>
          <w:b w:val="0"/>
          <w:i/>
          <w:color w:val="5B6B7D"/>
          <w:sz w:val="20"/>
        </w:rPr>
        <w:t>KNUBMP tier Petani GRATIS — kemampuan finansial tidak boleh menjadi hambatan.</w:t>
      </w:r>
    </w:p>
    <w:p>
      <w:pPr>
        <w:pStyle w:val="Heading2"/>
      </w:pPr>
      <w:r>
        <w:rPr>
          <w:rFonts w:ascii="SimHei" w:hAnsi="SimHei" w:eastAsia="SimHei"/>
          <w:color w:val="0F2027"/>
        </w:rPr>
        <w:t>6. Tentang Kemandirian</w:t>
      </w:r>
    </w:p>
    <w:p>
      <w:pPr>
        <w:spacing w:line="360" w:lineRule="exact"/>
        <w:ind w:firstLine="420"/>
      </w:pPr>
      <w:r>
        <w:rPr>
          <w:rFonts w:ascii="Microsoft YaHei" w:hAnsi="Microsoft YaHei" w:eastAsia="Microsoft YaHei"/>
          <w:b w:val="0"/>
          <w:i w:val="0"/>
          <w:color w:val="1C2A3D"/>
          <w:sz w:val="22"/>
        </w:rPr>
        <w:t>Kami percaya bahwa bangsa yang besar adalah bangsa yang berdiri di atas kaki sendiri. Ketergantungan pada modal asing, teknologi asing, dan pasar asing membuat kita rentan. Kemandirian bukan isolasi — ia adalah kekuatan untuk berkolaborasi dari posisi yang setara, bukan dari posisi yang lemah. Itulah mengapa KNBMP membangun platform digital sendiri (kopnusa.id), sistem pembayaran sendiri (JP3 Pay), dan jaringan logistik sendiri — bukan karena anti-asing, tapi karena kedaulatan digital adalah keamanan nasional.</w:t>
      </w:r>
    </w:p>
    <w:p>
      <w:pPr>
        <w:spacing w:line="360" w:lineRule="exact"/>
      </w:pPr>
      <w:r>
        <w:rPr>
          <w:rFonts w:ascii="Microsoft YaHei" w:hAnsi="Microsoft YaHei" w:eastAsia="Microsoft YaHei"/>
          <w:b w:val="0"/>
          <w:i/>
          <w:color w:val="5B6B7D"/>
          <w:sz w:val="20"/>
        </w:rPr>
        <w:t>JP3 Pay dan platform kopnusa.id milik sendiri — kedaulatan digital adalah keamanan nasional.</w:t>
      </w:r>
    </w:p>
    <w:p>
      <w:pPr>
        <w:pStyle w:val="Heading2"/>
      </w:pPr>
      <w:r>
        <w:rPr>
          <w:rFonts w:ascii="SimHei" w:hAnsi="SimHei" w:eastAsia="SimHei"/>
          <w:color w:val="0F2027"/>
        </w:rPr>
        <w:t>7. Tentang Kebersamaan</w:t>
      </w:r>
    </w:p>
    <w:p>
      <w:pPr>
        <w:spacing w:line="360" w:lineRule="exact"/>
        <w:ind w:firstLine="420"/>
      </w:pPr>
      <w:r>
        <w:rPr>
          <w:rFonts w:ascii="Microsoft YaHei" w:hAnsi="Microsoft YaHei" w:eastAsia="Microsoft YaHei"/>
          <w:b w:val="0"/>
          <w:i w:val="0"/>
          <w:color w:val="1C2A3D"/>
          <w:sz w:val="22"/>
        </w:rPr>
        <w:t>Kami percaya bahwa gotong royong bukan warisan masa lalu — ia adalah model masa depan. Dalam dunia yang semakin individualistis, kebersamaan bukan kelemahan — ia adalah kekuatan yang paling tahan lama. Ketika satu anggota jatuh, yang lain mengangkat. Ketika satu desa sukses, ia menjadi inspirasi. Sistem KORDES-KORCAM-KORDA-KORWIL dirancang agar keberhasilan satu desa menjadi katalis bagi desa-desa sekitarnya, menciptakan efek domino positif yang merambat dari desa ke kecamatan ke kabupaten ke provinsi ke nasional.</w:t>
      </w:r>
    </w:p>
    <w:p>
      <w:pPr>
        <w:spacing w:line="360" w:lineRule="exact"/>
      </w:pPr>
      <w:r>
        <w:rPr>
          <w:rFonts w:ascii="Microsoft YaHei" w:hAnsi="Microsoft YaHei" w:eastAsia="Microsoft YaHei"/>
          <w:b w:val="0"/>
          <w:i/>
          <w:color w:val="5B6B7D"/>
          <w:sz w:val="20"/>
        </w:rPr>
        <w:t>Struktur KORDES ke KORNAS menciptakan efek domino keberhasilan — satu desa sukses menginspirasi desa-desa lain.</w:t>
      </w:r>
    </w:p>
    <w:p>
      <w:pPr>
        <w:pStyle w:val="Heading2"/>
      </w:pPr>
      <w:r>
        <w:rPr>
          <w:rFonts w:ascii="SimHei" w:hAnsi="SimHei" w:eastAsia="SimHei"/>
          <w:color w:val="0F2027"/>
        </w:rPr>
        <w:t>8. Tentang Kelestarian</w:t>
      </w:r>
    </w:p>
    <w:p>
      <w:pPr>
        <w:spacing w:line="360" w:lineRule="exact"/>
        <w:ind w:firstLine="420"/>
      </w:pPr>
      <w:r>
        <w:rPr>
          <w:rFonts w:ascii="Microsoft YaHei" w:hAnsi="Microsoft YaHei" w:eastAsia="Microsoft YaHei"/>
          <w:b w:val="0"/>
          <w:i w:val="0"/>
          <w:color w:val="1C2A3D"/>
          <w:sz w:val="22"/>
        </w:rPr>
        <w:t>Kami percaya bahwa generasi sekarang tidak berhak mengorbankan generasi mendatang. Setiap keputusan ekonomi harus mempertimbangkan dampaknya 100 tahun ke depan, bukan hanya 100 hari ke depan. Kelestarian bukan biaya — ia adalah investasi terpenting yang bisa kita buat. Unit usaha Carbon Credits KNBMP bukan sekadar sumber pendapatan — ia adalah komitmen bahwa pertumbuhan ekonomi tidak harus merusak lingkungan.</w:t>
      </w:r>
    </w:p>
    <w:p>
      <w:pPr>
        <w:spacing w:line="360" w:lineRule="exact"/>
      </w:pPr>
      <w:r>
        <w:rPr>
          <w:rFonts w:ascii="Microsoft YaHei" w:hAnsi="Microsoft YaHei" w:eastAsia="Microsoft YaHei"/>
          <w:b w:val="0"/>
          <w:i/>
          <w:color w:val="5B6B7D"/>
          <w:sz w:val="20"/>
        </w:rPr>
        <w:t>Carbon Credits KNBMP: kelestarian sebagai sumber pendapatan, bukan biaya.</w:t>
      </w:r>
    </w:p>
    <w:p>
      <w:pPr>
        <w:pStyle w:val="Heading2"/>
      </w:pPr>
      <w:r>
        <w:rPr>
          <w:rFonts w:ascii="SimHei" w:hAnsi="SimHei" w:eastAsia="SimHei"/>
          <w:color w:val="0F2027"/>
        </w:rPr>
        <w:t>9. Tentang Peradaban</w:t>
      </w:r>
    </w:p>
    <w:p>
      <w:pPr>
        <w:spacing w:line="360" w:lineRule="exact"/>
        <w:ind w:firstLine="420"/>
      </w:pPr>
      <w:r>
        <w:rPr>
          <w:rFonts w:ascii="Microsoft YaHei" w:hAnsi="Microsoft YaHei" w:eastAsia="Microsoft YaHei"/>
          <w:b w:val="0"/>
          <w:i w:val="0"/>
          <w:color w:val="1C2A3D"/>
          <w:sz w:val="22"/>
        </w:rPr>
        <w:t>Kami percaya bahwa Indonesia memiliki sesuatu yang bisa diberikan kepada dunia — bukan hanya sumber daya alam, tapi juga wisdom. Gotong royong, musyawarah, kekeluargaan — dalam konteks ekonomi modern, mereka adalah fondasi untuk model yang lebih adil, manusiawi, dan berkelanjutan daripada kapitalisme yang memecah belah. KNBMP bertarget menjadi setara Mondragon Corporation (Spanyol) pada 2045 — bukan untuk meniru, tapi untuk membuktikan bahwa model Indonesia bisa bersaing di panggung dunia.</w:t>
      </w:r>
    </w:p>
    <w:p>
      <w:pPr>
        <w:spacing w:line="360" w:lineRule="exact"/>
      </w:pPr>
      <w:r>
        <w:rPr>
          <w:rFonts w:ascii="Microsoft YaHei" w:hAnsi="Microsoft YaHei" w:eastAsia="Microsoft YaHei"/>
          <w:b w:val="0"/>
          <w:i/>
          <w:color w:val="5B6B7D"/>
          <w:sz w:val="20"/>
        </w:rPr>
        <w:t>Mondragon Corporation berpendapatan €11B+ dengan model koperasi — Indonesia bisa melakukan lebih baik dengan wisdom gotong royong.</w:t>
      </w:r>
    </w:p>
    <w:p>
      <w:pPr>
        <w:pStyle w:val="Heading2"/>
      </w:pPr>
      <w:r>
        <w:rPr>
          <w:rFonts w:ascii="SimHei" w:hAnsi="SimHei" w:eastAsia="SimHei"/>
          <w:color w:val="0F2027"/>
        </w:rPr>
        <w:t>10. Tentang Masa Depan</w:t>
      </w:r>
    </w:p>
    <w:p>
      <w:pPr>
        <w:spacing w:line="360" w:lineRule="exact"/>
        <w:ind w:firstLine="420"/>
      </w:pPr>
      <w:r>
        <w:rPr>
          <w:rFonts w:ascii="Microsoft YaHei" w:hAnsi="Microsoft YaHei" w:eastAsia="Microsoft YaHei"/>
          <w:b w:val="0"/>
          <w:i w:val="0"/>
          <w:color w:val="1C2A3D"/>
          <w:sz w:val="22"/>
        </w:rPr>
        <w:t>Kami percaya bahwa masa depan bukan sesuatu yang kita prediksi — ia adalah sesuatu yang kita bangun. Masa depan Indonesia bukan tentang menjadi "negara berkembang" selamanya. Ia tentang menjadi negara maju yang dicapai melalui kerja keras, inovasi, dan keadilan. Target KNBMP 2045: 10 juta anggota, 83.763 desa terintegrasi, Rp 2.000 triliun transaksi — angka-angka ini bukan mimpi, mereka adalah perhitungan berdasarkan data dan model yang terbukti.</w:t>
      </w:r>
    </w:p>
    <w:p>
      <w:pPr>
        <w:spacing w:line="360" w:lineRule="exact"/>
      </w:pPr>
      <w:r>
        <w:rPr>
          <w:rFonts w:ascii="Microsoft YaHei" w:hAnsi="Microsoft YaHei" w:eastAsia="Microsoft YaHei"/>
          <w:b w:val="0"/>
          <w:i/>
          <w:color w:val="5B6B7D"/>
          <w:sz w:val="20"/>
        </w:rPr>
        <w:t>Target 2045 bukan angka kosong — ia didukung oleh model bisnis, data real-time, dan komitmen jutaan anggota.</w:t>
      </w:r>
    </w:p>
    <w:p>
      <w:pPr>
        <w:jc w:val="center"/>
      </w:pPr>
      <w:r>
        <w:rPr>
          <w:color w:val="529286"/>
          <w:sz w:val="24"/>
        </w:rPr>
        <w:t>━━━  ✦  ━━━</w:t>
      </w:r>
    </w:p>
    <w:p>
      <w:pPr>
        <w:pStyle w:val="Heading1"/>
      </w:pPr>
      <w:r>
        <w:rPr>
          <w:rFonts w:ascii="SimHei" w:hAnsi="SimHei" w:eastAsia="SimHei"/>
          <w:color w:val="0F2027"/>
        </w:rPr>
        <w:t>BAGIAN III: APA YANG KAMI JANJI</w:t>
      </w:r>
    </w:p>
    <w:p>
      <w:pPr>
        <w:pStyle w:val="Heading2"/>
      </w:pPr>
      <w:r>
        <w:rPr>
          <w:rFonts w:ascii="SimHei" w:hAnsi="SimHei" w:eastAsia="SimHei"/>
          <w:color w:val="0F2027"/>
        </w:rPr>
        <w:t>Komitmen kepada Anggota</w:t>
      </w:r>
    </w:p>
    <w:p>
      <w:pPr>
        <w:spacing w:line="360" w:lineRule="exact"/>
      </w:pPr>
      <w:r>
        <w:rPr>
          <w:rFonts w:ascii="Microsoft YaHei" w:hAnsi="Microsoft YaHei" w:eastAsia="Microsoft YaHei"/>
          <w:b w:val="0"/>
          <w:i w:val="0"/>
          <w:color w:val="1C2A3D"/>
          <w:sz w:val="22"/>
        </w:rPr>
        <w:t>Kami berjanji untuk menjaga setiap rupiah simpanan anggota dengan integritas tertinggi — seolah-olah itu uang kami sendiri. Setiap dana masuk ke sistem Escrow yang diaudit independen, bukan ke rekening operasional.</w:t>
      </w:r>
    </w:p>
    <w:p>
      <w:pPr>
        <w:spacing w:line="360" w:lineRule="exact"/>
      </w:pPr>
      <w:r>
        <w:rPr>
          <w:rFonts w:ascii="Microsoft YaHei" w:hAnsi="Microsoft YaHei" w:eastAsia="Microsoft YaHei"/>
          <w:b w:val="0"/>
          <w:i w:val="0"/>
          <w:color w:val="1C2A3D"/>
          <w:sz w:val="22"/>
        </w:rPr>
        <w:t>Kami berkomitmen untuk memberikan akses yang adil ke seluruh layanan ekosistem — tanpa diskriminasi berdasarkan kekayaan, status, atau lokasi. Tier Petani GRATIS adalah bukti komitmen ini.</w:t>
      </w:r>
    </w:p>
    <w:p>
      <w:pPr>
        <w:spacing w:line="360" w:lineRule="exact"/>
      </w:pPr>
      <w:r>
        <w:rPr>
          <w:rFonts w:ascii="Microsoft YaHei" w:hAnsi="Microsoft YaHei" w:eastAsia="Microsoft YaHei"/>
          <w:b w:val="0"/>
          <w:i w:val="0"/>
          <w:color w:val="1C2A3D"/>
          <w:sz w:val="22"/>
        </w:rPr>
        <w:t>Kami berjanji untuk mendengarkan setiap suara anggota dalam pengambilan keputusan — karena dalam KNBMP, satu anggota sama dengan satu suara. Voting dilakukan secara digital melalui E-Voting, transparan dan bisa diaudit.</w:t>
      </w:r>
    </w:p>
    <w:p>
      <w:pPr>
        <w:spacing w:line="360" w:lineRule="exact"/>
      </w:pPr>
      <w:r>
        <w:rPr>
          <w:rFonts w:ascii="Microsoft YaHei" w:hAnsi="Microsoft YaHei" w:eastAsia="Microsoft YaHei"/>
          <w:b w:val="0"/>
          <w:i w:val="0"/>
          <w:color w:val="1C2A3D"/>
          <w:sz w:val="22"/>
        </w:rPr>
        <w:t>Kami berkomitmen untuk transparansi total — laporan keuangan terbuka, keputusan strategis dijelaskan, pertanyaan anggota ditanggapi. Ini bukan kebaikan, ini hak anggota.</w:t>
      </w:r>
    </w:p>
    <w:p>
      <w:pPr>
        <w:spacing w:line="360" w:lineRule="exact"/>
      </w:pPr>
      <w:r>
        <w:rPr>
          <w:rFonts w:ascii="Microsoft YaHei" w:hAnsi="Microsoft YaHei" w:eastAsia="Microsoft YaHei"/>
          <w:b w:val="0"/>
          <w:i w:val="0"/>
          <w:color w:val="1C2A3D"/>
          <w:sz w:val="22"/>
        </w:rPr>
        <w:t>Kami berjanji untuk membangun sistem yang memberdayakan, bukan yang menciptakan ketergantungan. Tujuan kami adalah anggota yang mandiri, bukan anggota yang bergantung. Program dirancang agar anggota bisa "lulus" dan berkembang sendiri.</w:t>
      </w:r>
    </w:p>
    <w:p>
      <w:pPr>
        <w:spacing w:line="360" w:lineRule="exact"/>
      </w:pPr>
      <w:r>
        <w:rPr>
          <w:rFonts w:ascii="Microsoft YaHei" w:hAnsi="Microsoft YaHei" w:eastAsia="Microsoft YaHei"/>
          <w:b w:val="0"/>
          <w:i w:val="0"/>
          <w:color w:val="1C2A3D"/>
          <w:sz w:val="22"/>
        </w:rPr>
        <w:t>Kami berkomitmen untuk tidak ada penagihan manual, tidak ada debt collector, tidak ada denda keterlambatan — Doktrin Invisible Dues memastikan semua iuran dipotong otomatis melalui platform.</w:t>
      </w:r>
    </w:p>
    <w:p>
      <w:pPr>
        <w:pStyle w:val="Heading2"/>
      </w:pPr>
      <w:r>
        <w:rPr>
          <w:rFonts w:ascii="SimHei" w:hAnsi="SimHei" w:eastAsia="SimHei"/>
          <w:color w:val="0F2027"/>
        </w:rPr>
        <w:t>Komitmen kepada Masyarakat</w:t>
      </w:r>
    </w:p>
    <w:p>
      <w:pPr>
        <w:spacing w:line="360" w:lineRule="exact"/>
      </w:pPr>
      <w:r>
        <w:rPr>
          <w:rFonts w:ascii="Microsoft YaHei" w:hAnsi="Microsoft YaHei" w:eastAsia="Microsoft YaHei"/>
          <w:b w:val="0"/>
          <w:i w:val="0"/>
          <w:color w:val="1C2A3D"/>
          <w:sz w:val="22"/>
        </w:rPr>
        <w:t>Kami berjanji untuk mengembangkan ekonomi desa — bukan mengeksploitasi, tapi memberdayakan. Setiap program dirancang agar nilai tambah tetap di desa, bukan mengalir ke kota.</w:t>
      </w:r>
    </w:p>
    <w:p>
      <w:pPr>
        <w:spacing w:line="360" w:lineRule="exact"/>
      </w:pPr>
      <w:r>
        <w:rPr>
          <w:rFonts w:ascii="Microsoft YaHei" w:hAnsi="Microsoft YaHei" w:eastAsia="Microsoft YaHei"/>
          <w:b w:val="0"/>
          <w:i w:val="0"/>
          <w:color w:val="1C2A3D"/>
          <w:sz w:val="22"/>
        </w:rPr>
        <w:t>Kami berkomitmen untuk mengurangi kesenjangan ekonomi antara kota dan desa, antara Jawa dan luar Jawa, antara yang berakses dan yang tidak. Platform kopnusa.id adalah jembatan, bukan tembok.</w:t>
      </w:r>
    </w:p>
    <w:p>
      <w:pPr>
        <w:spacing w:line="360" w:lineRule="exact"/>
      </w:pPr>
      <w:r>
        <w:rPr>
          <w:rFonts w:ascii="Microsoft YaHei" w:hAnsi="Microsoft YaHei" w:eastAsia="Microsoft YaHei"/>
          <w:b w:val="0"/>
          <w:i w:val="0"/>
          <w:color w:val="1C2A3D"/>
          <w:sz w:val="22"/>
        </w:rPr>
        <w:t>Kami berjanji untuk menjaga lingkungan — setiap kegiatan ekonomi mempertimbangkan dampak ekologisnya. Carbon Credits adalah komitmen kami bahwa profit dan planet bisa berjalan bersama.</w:t>
      </w:r>
    </w:p>
    <w:p>
      <w:pPr>
        <w:spacing w:line="360" w:lineRule="exact"/>
      </w:pPr>
      <w:r>
        <w:rPr>
          <w:rFonts w:ascii="Microsoft YaHei" w:hAnsi="Microsoft YaHei" w:eastAsia="Microsoft YaHei"/>
          <w:b w:val="0"/>
          <w:i w:val="0"/>
          <w:color w:val="1C2A3D"/>
          <w:sz w:val="22"/>
        </w:rPr>
        <w:t>Kami berkomitmen untuk menciptakan lapangan kerja yang bermakna — bukan sekadar pekerjaan, tapi pekerjaan yang memberi martabat dan makna.</w:t>
      </w:r>
    </w:p>
    <w:p>
      <w:pPr>
        <w:spacing w:line="360" w:lineRule="exact"/>
      </w:pPr>
      <w:r>
        <w:rPr>
          <w:rFonts w:ascii="Microsoft YaHei" w:hAnsi="Microsoft YaHei" w:eastAsia="Microsoft YaHei"/>
          <w:b w:val="0"/>
          <w:i w:val="0"/>
          <w:color w:val="1C2A3D"/>
          <w:sz w:val="22"/>
        </w:rPr>
        <w:t>Kami berjanji untuk berbagi pengetahuan — setiap model yang berhasil akan didokumentasikan dan dibagikan agar bisa direplikasi di komunitas lain.</w:t>
      </w:r>
    </w:p>
    <w:p>
      <w:pPr>
        <w:pStyle w:val="Heading2"/>
      </w:pPr>
      <w:r>
        <w:rPr>
          <w:rFonts w:ascii="SimHei" w:hAnsi="SimHei" w:eastAsia="SimHei"/>
          <w:color w:val="0F2027"/>
        </w:rPr>
        <w:t>Komitmen kepada Bangsa</w:t>
      </w:r>
    </w:p>
    <w:p>
      <w:pPr>
        <w:spacing w:line="360" w:lineRule="exact"/>
      </w:pPr>
      <w:r>
        <w:rPr>
          <w:rFonts w:ascii="Microsoft YaHei" w:hAnsi="Microsoft YaHei" w:eastAsia="Microsoft YaHei"/>
          <w:b w:val="0"/>
          <w:i w:val="0"/>
          <w:color w:val="1C2A3D"/>
          <w:sz w:val="22"/>
        </w:rPr>
        <w:t>Kami berjanji untuk berkontribusi pada kedaulatan ekonomi Indonesia — mengurangi ketergantungan pada modal asing dan teknologi asing. Platform digital dan JP3 Pay milik Indonesia.</w:t>
      </w:r>
    </w:p>
    <w:p>
      <w:pPr>
        <w:spacing w:line="360" w:lineRule="exact"/>
      </w:pPr>
      <w:r>
        <w:rPr>
          <w:rFonts w:ascii="Microsoft YaHei" w:hAnsi="Microsoft YaHei" w:eastAsia="Microsoft YaHei"/>
          <w:b w:val="0"/>
          <w:i w:val="0"/>
          <w:color w:val="1C2A3D"/>
          <w:sz w:val="22"/>
        </w:rPr>
        <w:t>Kami berkomitmen untuk mendukung program pemerintah yang berpihak pada rakyat — sebagai mitra, bukan pesaing. KDMP dan Dana Desa adalah peluang kolaborasi, bukan kompetisi.</w:t>
      </w:r>
    </w:p>
    <w:p>
      <w:pPr>
        <w:spacing w:line="360" w:lineRule="exact"/>
      </w:pPr>
      <w:r>
        <w:rPr>
          <w:rFonts w:ascii="Microsoft YaHei" w:hAnsi="Microsoft YaHei" w:eastAsia="Microsoft YaHei"/>
          <w:b w:val="0"/>
          <w:i w:val="0"/>
          <w:color w:val="1C2A3D"/>
          <w:sz w:val="22"/>
        </w:rPr>
        <w:t>Kami berjanji untuk membangun model yang menjadi kebanggaan Indonesia di panggung internasional — bukti bahwa Indonesia bisa memimpin, bukan hanya mengikuti.</w:t>
      </w:r>
    </w:p>
    <w:p>
      <w:pPr>
        <w:spacing w:line="360" w:lineRule="exact"/>
      </w:pPr>
      <w:r>
        <w:rPr>
          <w:rFonts w:ascii="Microsoft YaHei" w:hAnsi="Microsoft YaHei" w:eastAsia="Microsoft YaHei"/>
          <w:b w:val="0"/>
          <w:i w:val="0"/>
          <w:color w:val="1C2A3D"/>
          <w:sz w:val="22"/>
        </w:rPr>
        <w:t>Kami berkomitmen untuk menjaga persatuan bangsa — ekonomi yang kami bangun menyatukan, bukan memecah belah. Dari Aceh ke Papua, satu ekosistem, satu visi.</w:t>
      </w:r>
    </w:p>
    <w:p>
      <w:pPr>
        <w:pStyle w:val="Heading2"/>
      </w:pPr>
      <w:r>
        <w:rPr>
          <w:rFonts w:ascii="SimHei" w:hAnsi="SimHei" w:eastAsia="SimHei"/>
          <w:color w:val="0F2027"/>
        </w:rPr>
        <w:t>Komitmen kepada Peradaban</w:t>
      </w:r>
    </w:p>
    <w:p>
      <w:pPr>
        <w:spacing w:line="360" w:lineRule="exact"/>
      </w:pPr>
      <w:r>
        <w:rPr>
          <w:rFonts w:ascii="Microsoft YaHei" w:hAnsi="Microsoft YaHei" w:eastAsia="Microsoft YaHei"/>
          <w:b w:val="0"/>
          <w:i w:val="0"/>
          <w:color w:val="1C2A3D"/>
          <w:sz w:val="22"/>
        </w:rPr>
        <w:t>Kami berjanji untuk membuktikan bahwa ekonomi berbasis keadilan itu mungkin — bukan hanya dalam teori, tapi dalam praktik nyata dengan data yang bisa diverifikasi.</w:t>
      </w:r>
    </w:p>
    <w:p>
      <w:pPr>
        <w:spacing w:line="360" w:lineRule="exact"/>
      </w:pPr>
      <w:r>
        <w:rPr>
          <w:rFonts w:ascii="Microsoft YaHei" w:hAnsi="Microsoft YaHei" w:eastAsia="Microsoft YaHei"/>
          <w:b w:val="0"/>
          <w:i w:val="0"/>
          <w:color w:val="1C2A3D"/>
          <w:sz w:val="22"/>
        </w:rPr>
        <w:t>Kami berkomitmen untuk mewariskan model, bukan sekadar uang — warisan intelektual yang bisa dimanfaatkan oleh generasi mendatang di seluruh dunia.</w:t>
      </w:r>
    </w:p>
    <w:p>
      <w:pPr>
        <w:spacing w:line="360" w:lineRule="exact"/>
      </w:pPr>
      <w:r>
        <w:rPr>
          <w:rFonts w:ascii="Microsoft YaHei" w:hAnsi="Microsoft YaHei" w:eastAsia="Microsoft YaHei"/>
          <w:b w:val="0"/>
          <w:i w:val="0"/>
          <w:color w:val="1C2A3D"/>
          <w:sz w:val="22"/>
        </w:rPr>
        <w:t>Kami berjanji untuk selalu mempertanyakan status quo — karena peradaban yang berhenti bertanya adalah peradaban yang berhenti berkembang.</w:t>
      </w:r>
    </w:p>
    <w:p>
      <w:pPr>
        <w:spacing w:line="360" w:lineRule="exact"/>
      </w:pPr>
      <w:r>
        <w:rPr>
          <w:rFonts w:ascii="Microsoft YaHei" w:hAnsi="Microsoft YaHei" w:eastAsia="Microsoft YaHei"/>
          <w:b w:val="0"/>
          <w:i w:val="0"/>
          <w:color w:val="1C2A3D"/>
          <w:sz w:val="22"/>
        </w:rPr>
        <w:t>Kami berkomitmen untuk menghormati wisdom semua peradaban — gotong royong Indonesia, muamalah Islam, ubuntu Afrika, cooperativisme Eropa — semua berkontribusi pada masa depan bersama.</w:t>
      </w:r>
    </w:p>
    <w:p>
      <w:pPr>
        <w:jc w:val="center"/>
      </w:pPr>
      <w:r>
        <w:rPr>
          <w:color w:val="529286"/>
          <w:sz w:val="24"/>
        </w:rPr>
        <w:t>━━━  ✦  ━━━</w:t>
      </w:r>
    </w:p>
    <w:p>
      <w:pPr>
        <w:pStyle w:val="Heading1"/>
      </w:pPr>
      <w:r>
        <w:rPr>
          <w:rFonts w:ascii="SimHei" w:hAnsi="SimHei" w:eastAsia="SimHei"/>
          <w:color w:val="0F2027"/>
        </w:rPr>
        <w:t>BAGIAN IV: APA YANG KAMI TOLAK</w:t>
      </w:r>
    </w:p>
    <w:p>
      <w:pPr>
        <w:pStyle w:val="Heading3"/>
      </w:pPr>
      <w:r>
        <w:rPr>
          <w:rFonts w:ascii="SimHei" w:hAnsi="SimHei" w:eastAsia="SimHei"/>
          <w:color w:val="0F2027"/>
        </w:rPr>
        <w:t>Eksploitasi terhadap Rakyat</w:t>
      </w:r>
    </w:p>
    <w:p>
      <w:pPr>
        <w:spacing w:line="360" w:lineRule="exact"/>
        <w:ind w:firstLine="420"/>
      </w:pPr>
      <w:r>
        <w:rPr>
          <w:rFonts w:ascii="Microsoft YaHei" w:hAnsi="Microsoft YaHei" w:eastAsia="Microsoft YaHei"/>
          <w:b w:val="0"/>
          <w:i w:val="0"/>
          <w:color w:val="1C2A3D"/>
          <w:sz w:val="22"/>
        </w:rPr>
        <w:t>Kami menolak segala bentuk eksploitasi — tenaga kerja, petani oleh tengkulak, nelayan oleh middleman, konsumen oleh monopoli. Setiap manusia berhak atas hasil kerjanya yang adil. Eksploitasi bukan "cara pasar bekerja" — ia adalah kegagalan sistem yang harus diperbaiki. Dalam KNBMP, marketplace zonasi menghubungkan produsen langsung ke pembeli, mengeliminasi rantai tengkulak yang memangkas harga di sisi petani dan menaikkan harga di sisi konsumen.</w:t>
      </w:r>
    </w:p>
    <w:p>
      <w:pPr>
        <w:pStyle w:val="Heading3"/>
      </w:pPr>
      <w:r>
        <w:rPr>
          <w:rFonts w:ascii="SimHei" w:hAnsi="SimHei" w:eastAsia="SimHei"/>
          <w:color w:val="0F2027"/>
        </w:rPr>
        <w:t>Ketimpangan yang Tidak Beralasan</w:t>
      </w:r>
    </w:p>
    <w:p>
      <w:pPr>
        <w:spacing w:line="360" w:lineRule="exact"/>
        <w:ind w:firstLine="420"/>
      </w:pPr>
      <w:r>
        <w:rPr>
          <w:rFonts w:ascii="Microsoft YaHei" w:hAnsi="Microsoft YaHei" w:eastAsia="Microsoft YaHei"/>
          <w:b w:val="0"/>
          <w:i w:val="0"/>
          <w:color w:val="1C2A3D"/>
          <w:sz w:val="22"/>
        </w:rPr>
        <w:t>Kami menolak ketimpangan yang bukan hasil kerja keras, melainkan hasil dari sistem yang dirancang untuk menguntungkan sedikit orang. Ketika 1% populasi menguasai 50% kekayaan, itu bukan meritokrasi — itu oligarki. Pentagon Kedaulatan dengan Doktrin Anti-Oligarki (ART Pasal 7) memastikan bahwa KNBMP tidak jatuh ke tangan segelintir orang. One Member One Vote untuk semua KPA, termasuk investor.</w:t>
      </w:r>
    </w:p>
    <w:p>
      <w:pPr>
        <w:pStyle w:val="Heading3"/>
      </w:pPr>
      <w:r>
        <w:rPr>
          <w:rFonts w:ascii="SimHei" w:hAnsi="SimHei" w:eastAsia="SimHei"/>
          <w:color w:val="0F2027"/>
        </w:rPr>
        <w:t>Korupsi dan Ketidaktransparanan</w:t>
      </w:r>
    </w:p>
    <w:p>
      <w:pPr>
        <w:spacing w:line="360" w:lineRule="exact"/>
        <w:ind w:firstLine="420"/>
      </w:pPr>
      <w:r>
        <w:rPr>
          <w:rFonts w:ascii="Microsoft YaHei" w:hAnsi="Microsoft YaHei" w:eastAsia="Microsoft YaHei"/>
          <w:b w:val="0"/>
          <w:i w:val="0"/>
          <w:color w:val="1C2A3D"/>
          <w:sz w:val="22"/>
        </w:rPr>
        <w:t>Kami menolak korupsi dalam segala bentuk — penggelapan dana, manipulasi data, penyalahgunaan kekuasaan. Transparansi bukan pilihan — ia adalah kewajiban. Setiap rupiah yang mengalir dalam KNBMP bisa dilacak, diaudit, dipertanggungjawabkan. ISO 27001 dan pengawasan OJK adalah jaminan teknis; open books policy adalah jaminan budaya.</w:t>
      </w:r>
    </w:p>
    <w:p>
      <w:pPr>
        <w:pStyle w:val="Heading3"/>
      </w:pPr>
      <w:r>
        <w:rPr>
          <w:rFonts w:ascii="SimHei" w:hAnsi="SimHei" w:eastAsia="SimHei"/>
          <w:color w:val="0F2027"/>
        </w:rPr>
        <w:t>Ketergantungan yang Dipaksakan</w:t>
      </w:r>
    </w:p>
    <w:p>
      <w:pPr>
        <w:spacing w:line="360" w:lineRule="exact"/>
        <w:ind w:firstLine="420"/>
      </w:pPr>
      <w:r>
        <w:rPr>
          <w:rFonts w:ascii="Microsoft YaHei" w:hAnsi="Microsoft YaHei" w:eastAsia="Microsoft YaHei"/>
          <w:b w:val="0"/>
          <w:i w:val="0"/>
          <w:color w:val="1C2A3D"/>
          <w:sz w:val="22"/>
        </w:rPr>
        <w:t>Kami menolak model bisnis yang membuat anggota bergantung selamanya. Tujuan KNBMP adalah memberdayakan — artinya setiap program dirancang agar anggota bisa berdiri sendiri. Bantuan yang menciptakan ketergantungan bukan bantuan — ia belenggu baru. Academy kami mengajarkan keterampilan, bukan menciptakan kebutuhan pada jasa kami.</w:t>
      </w:r>
    </w:p>
    <w:p>
      <w:pPr>
        <w:pStyle w:val="Heading3"/>
      </w:pPr>
      <w:r>
        <w:rPr>
          <w:rFonts w:ascii="SimHei" w:hAnsi="SimHei" w:eastAsia="SimHei"/>
          <w:color w:val="0F2027"/>
        </w:rPr>
        <w:t>Kerusakan Lingkungan</w:t>
      </w:r>
    </w:p>
    <w:p>
      <w:pPr>
        <w:spacing w:line="360" w:lineRule="exact"/>
        <w:ind w:firstLine="420"/>
      </w:pPr>
      <w:r>
        <w:rPr>
          <w:rFonts w:ascii="Microsoft YaHei" w:hAnsi="Microsoft YaHei" w:eastAsia="Microsoft YaHei"/>
          <w:b w:val="0"/>
          <w:i w:val="0"/>
          <w:color w:val="1C2A3D"/>
          <w:sz w:val="22"/>
        </w:rPr>
        <w:t>Kami menolak pertumbuhan ekonomi yang mengorbankan lingkungan. Profit yang didapat dengan merusak bumi bukan profit — ia hutang yang dibayar anak cucu kita. Unit Carbon Credits membuktikan bahwa kelestarian bisa menjadi sumber pendapatan.</w:t>
      </w:r>
    </w:p>
    <w:p>
      <w:pPr>
        <w:pStyle w:val="Heading3"/>
      </w:pPr>
      <w:r>
        <w:rPr>
          <w:rFonts w:ascii="SimHei" w:hAnsi="SimHei" w:eastAsia="SimHei"/>
          <w:color w:val="0F2027"/>
        </w:rPr>
        <w:t>Diskriminasi dalam Segala Bentuk</w:t>
      </w:r>
    </w:p>
    <w:p>
      <w:pPr>
        <w:spacing w:line="360" w:lineRule="exact"/>
        <w:ind w:firstLine="420"/>
      </w:pPr>
      <w:r>
        <w:rPr>
          <w:rFonts w:ascii="Microsoft YaHei" w:hAnsi="Microsoft YaHei" w:eastAsia="Microsoft YaHei"/>
          <w:b w:val="0"/>
          <w:i w:val="0"/>
          <w:color w:val="1C2A3D"/>
          <w:sz w:val="22"/>
        </w:rPr>
        <w:t>Kami menolak diskriminasi berdasarkan suku, agama, ras, gender, status, atau kemampuan finansial. Dalam KNBMP, setiap manusia bernilai sama. Tier Petani GRATIS memastikan bahwa kemiskinan bukan hambatan untuk bergabung. KPA-3 (Abdi Negara) wajib netral, dilarang membawa atribut politik — memastikan koperasi tidak dimanfaatkan untuk kepentingan partai.</w:t>
      </w:r>
    </w:p>
    <w:p>
      <w:pPr>
        <w:jc w:val="center"/>
      </w:pPr>
      <w:r>
        <w:rPr>
          <w:color w:val="529286"/>
          <w:sz w:val="24"/>
        </w:rPr>
        <w:t>━━━  ✦  ━━━</w:t>
      </w:r>
    </w:p>
    <w:p>
      <w:pPr>
        <w:pStyle w:val="Heading1"/>
      </w:pPr>
      <w:r>
        <w:rPr>
          <w:rFonts w:ascii="SimHei" w:hAnsi="SimHei" w:eastAsia="SimHei"/>
          <w:color w:val="0F2027"/>
        </w:rPr>
        <w:t>BAGIAN V: PANGGILAN UNTUK BERGABUNG</w:t>
      </w:r>
    </w:p>
    <w:p>
      <w:pPr>
        <w:spacing w:line="360" w:lineRule="exact"/>
        <w:ind w:firstLine="420"/>
      </w:pPr>
      <w:r>
        <w:rPr>
          <w:rFonts w:ascii="Microsoft YaHei" w:hAnsi="Microsoft YaHei" w:eastAsia="Microsoft YaHei"/>
          <w:b w:val="0"/>
          <w:i w:val="0"/>
          <w:color w:val="1C2A3D"/>
          <w:sz w:val="22"/>
        </w:rPr>
        <w:t>Manifesto ini bukan kata penutup — ia adalah kata pembuka. Ia adalah undangan untuk setiap orang yang percaya bahwa dunia bisa lebih adil, bahwa ekonomi bisa lebih berpihak, bahwa Indonesia bisa lebih berdaulat. Apakah Anda seorang petani yang lelah dieksploitasi tengkulak? Bergabunglah. Apakah Anda seorang nelayan yang ingin ikan Anda sampai ke pasar dengan kualitas terbaik? Bergabunglah. Apakah Anda seorang wirausaha yang butuh modal tanpa jeratan bunga? Bergabunglah. Apakah Anda seorang profesional yang ingin kerjanya bermakna? Bergabunglah. Apakah Anda seorang investor yang mencari profit dengan purpose? Bergabunglah.</w:t>
      </w:r>
    </w:p>
    <w:p>
      <w:pPr>
        <w:spacing w:line="360" w:lineRule="exact"/>
      </w:pPr>
      <w:r>
        <w:rPr>
          <w:rFonts w:ascii="Microsoft YaHei" w:hAnsi="Microsoft YaHei" w:eastAsia="Microsoft YaHei"/>
          <w:b/>
          <w:i w:val="0"/>
          <w:color w:val="529286"/>
          <w:sz w:val="22"/>
        </w:rPr>
        <w:t>KNBMP bukan untuk orang sempurna — KNBMP untuk orang yang ingin berubah. Kami tidak menuntut kesetiaan buta — kami menuntut partisipasi aktif. Kami tidak menjanjikan jalan mudah — kami menjanjikan tujuan yang bermakna. Pendaftaran terbuka di https://www.kopnusa.id/kpa. Dari Petani (gratis) hingga KORNAS — ada tempat untuk Anda. Dari Aceh hingga Papua — kedaulatan ekonomi dimulai dari langkah Anda.</w:t>
      </w:r>
    </w:p>
    <w:p>
      <w:pPr>
        <w:jc w:val="center"/>
      </w:pPr>
      <w:r>
        <w:rPr>
          <w:color w:val="529286"/>
          <w:sz w:val="24"/>
        </w:rPr>
        <w:t>━━━  ✦  ━━━</w:t>
      </w:r>
    </w:p>
    <w:p>
      <w:pPr>
        <w:pStyle w:val="Heading1"/>
      </w:pPr>
      <w:r>
        <w:rPr>
          <w:rFonts w:ascii="SimHei" w:hAnsi="SimHei" w:eastAsia="SimHei"/>
          <w:color w:val="0F2027"/>
        </w:rPr>
        <w:t>BAGIAN VI: TANDA TANGAN DAN KOMITMEN</w:t>
      </w:r>
    </w:p>
    <w:p>
      <w:pPr>
        <w:spacing w:line="360" w:lineRule="exact"/>
      </w:pPr>
      <w:r>
        <w:rPr>
          <w:rFonts w:ascii="Microsoft YaHei" w:hAnsi="Microsoft YaHei" w:eastAsia="Microsoft YaHei"/>
          <w:b w:val="0"/>
          <w:i w:val="0"/>
          <w:color w:val="1C2A3D"/>
          <w:sz w:val="22"/>
        </w:rPr>
        <w:t>Deklarasi ini ditetapkan pada tanggal 21 Maret 2026, bertempat di Jakarta, Indonesia, oleh Dewan Pendiri KNBMP.</w:t>
      </w:r>
    </w:p>
    <w:p>
      <w:pPr>
        <w:spacing w:line="360" w:lineRule="exact"/>
      </w:pPr>
      <w:r>
        <w:rPr>
          <w:rFonts w:ascii="Microsoft YaHei" w:hAnsi="Microsoft YaHei" w:eastAsia="Microsoft YaHei"/>
          <w:b/>
          <w:i w:val="0"/>
          <w:color w:val="1C2A3D"/>
          <w:sz w:val="20"/>
        </w:rPr>
        <w:t>Ditandatangani secara simbolis oleh:</w:t>
      </w:r>
    </w:p>
    <w:p>
      <w:pPr>
        <w:spacing w:line="360" w:lineRule="exact"/>
      </w:pPr>
      <w:r>
        <w:rPr>
          <w:rFonts w:ascii="Microsoft YaHei" w:hAnsi="Microsoft YaHei" w:eastAsia="Microsoft YaHei"/>
          <w:b w:val="0"/>
          <w:i w:val="0"/>
          <w:color w:val="1C2A3D"/>
          <w:sz w:val="20"/>
        </w:rPr>
        <w:t>Prof. Wirono, S.E., M.Pd — Presiden/Ketua Umum</w:t>
      </w:r>
    </w:p>
    <w:p>
      <w:pPr>
        <w:spacing w:line="360" w:lineRule="exact"/>
      </w:pPr>
      <w:r>
        <w:rPr>
          <w:rFonts w:ascii="Microsoft YaHei" w:hAnsi="Microsoft YaHei" w:eastAsia="Microsoft YaHei"/>
          <w:b w:val="0"/>
          <w:i w:val="0"/>
          <w:color w:val="1C2A3D"/>
          <w:sz w:val="20"/>
        </w:rPr>
        <w:t>Drs. H. Arif Rachman Hakim, M.M. — Wakil Presiden/CEO JE-P3</w:t>
      </w:r>
    </w:p>
    <w:p>
      <w:pPr>
        <w:spacing w:line="360" w:lineRule="exact"/>
      </w:pPr>
      <w:r>
        <w:rPr>
          <w:rFonts w:ascii="Microsoft YaHei" w:hAnsi="Microsoft YaHei" w:eastAsia="Microsoft YaHei"/>
          <w:b w:val="0"/>
          <w:i w:val="0"/>
          <w:color w:val="1C2A3D"/>
          <w:sz w:val="20"/>
        </w:rPr>
        <w:t>Prof. Dr. Teddy Mantoro — Ketua Dewan Pengawas</w:t>
      </w:r>
    </w:p>
    <w:p>
      <w:pPr>
        <w:spacing w:line="360" w:lineRule="exact"/>
      </w:pPr>
      <w:r>
        <w:rPr>
          <w:rFonts w:ascii="Microsoft YaHei" w:hAnsi="Microsoft YaHei" w:eastAsia="Microsoft YaHei"/>
          <w:b w:val="0"/>
          <w:i w:val="0"/>
          <w:color w:val="1C2A3D"/>
          <w:sz w:val="20"/>
        </w:rPr>
        <w:t>Tn. H. Gugun Gunara, S.E., M.M. — Grand Architect &amp; COO</w:t>
      </w:r>
    </w:p>
    <w:p>
      <w:pPr>
        <w:spacing w:line="360" w:lineRule="exact"/>
      </w:pPr>
      <w:r>
        <w:rPr>
          <w:rFonts w:ascii="Microsoft YaHei" w:hAnsi="Microsoft YaHei" w:eastAsia="Microsoft YaHei"/>
          <w:b w:val="0"/>
          <w:i w:val="0"/>
          <w:color w:val="1C2A3D"/>
          <w:sz w:val="20"/>
        </w:rPr>
        <w:t>Atas nama 17 Pendiri dan seluruh anggota KNBMP</w:t>
      </w:r>
    </w:p>
    <w:p>
      <w:pPr>
        <w:spacing w:line="360" w:lineRule="exact"/>
        <w:ind w:firstLine="420"/>
      </w:pPr>
      <w:r>
        <w:rPr>
          <w:rFonts w:ascii="Microsoft YaHei" w:hAnsi="Microsoft YaHei" w:eastAsia="Microsoft YaHei"/>
          <w:b w:val="0"/>
          <w:i w:val="0"/>
          <w:color w:val="1C2A3D"/>
          <w:sz w:val="22"/>
        </w:rPr>
      </w:r>
    </w:p>
    <w:p>
      <w:pPr>
        <w:spacing w:line="360" w:lineRule="exact"/>
      </w:pPr>
      <w:r>
        <w:rPr>
          <w:rFonts w:ascii="Microsoft YaHei" w:hAnsi="Microsoft YaHei" w:eastAsia="Microsoft YaHei"/>
          <w:b w:val="0"/>
          <w:i/>
          <w:color w:val="5B6B7D"/>
          <w:sz w:val="20"/>
        </w:rPr>
        <w:t>Komitmen Review: Deklarasi ini akan ditinjau setiap 5 tahun dalam RAT untuk memastikan relevansi dan komitmen tetap hidup. Setiap anggota berhak mengusulkan perubahan melalui mekanisme demokratis.</w:t>
      </w:r>
    </w:p>
    <w:p>
      <w:pPr>
        <w:jc w:val="center"/>
      </w:pPr>
      <w:r>
        <w:rPr>
          <w:color w:val="529286"/>
          <w:sz w:val="24"/>
        </w:rPr>
        <w:t>━━━  ✦  ━━━</w:t>
      </w:r>
    </w:p>
    <w:p>
      <w:pPr>
        <w:pStyle w:val="Heading1"/>
      </w:pPr>
      <w:r>
        <w:rPr>
          <w:rFonts w:ascii="SimHei" w:hAnsi="SimHei" w:eastAsia="SimHei"/>
          <w:color w:val="0F2027"/>
        </w:rPr>
        <w:t>BAGIAN VII: KUTIPAN INSPIRATIF</w:t>
      </w:r>
    </w:p>
    <w:p>
      <w:pPr>
        <w:spacing w:before="240" w:after="240"/>
        <w:ind w:left="850" w:right="850"/>
        <w:jc w:val="center"/>
      </w:pPr>
      <w:r>
        <w:rPr>
          <w:rFonts w:ascii="Microsoft YaHei" w:hAnsi="Microsoft YaHei" w:eastAsia="Microsoft YaHei"/>
          <w:i/>
          <w:color w:val="529286"/>
          <w:sz w:val="24"/>
        </w:rPr>
        <w:t>“Ekonomi yang berdaulat bukan yang tidak butuh siapa-siapa — melainkan yang bisa berdiri tegak sambil berkolaborasi dengan siapa pun.”</w:t>
      </w:r>
      <w:r>
        <w:rPr>
          <w:i/>
          <w:color w:val="5B6B7D"/>
          <w:sz w:val="20"/>
        </w:rPr>
        <w:br/>
        <w:t>— Gugun Gunara</w:t>
      </w:r>
    </w:p>
    <w:p>
      <w:pPr>
        <w:spacing w:before="240" w:after="240"/>
        <w:ind w:left="850" w:right="850"/>
        <w:jc w:val="center"/>
      </w:pPr>
      <w:r>
        <w:rPr>
          <w:rFonts w:ascii="Microsoft YaHei" w:hAnsi="Microsoft YaHei" w:eastAsia="Microsoft YaHei"/>
          <w:i/>
          <w:color w:val="529286"/>
          <w:sz w:val="24"/>
        </w:rPr>
        <w:t>“Jangan tanya apa yang negara bisa berikan pada Anda — tanyalah apa yang bisa Anda bangun bersama rakyat.”</w:t>
      </w:r>
      <w:r>
        <w:rPr>
          <w:i/>
          <w:color w:val="5B6B7D"/>
          <w:sz w:val="20"/>
        </w:rPr>
        <w:br/>
        <w:t>— Muhammad Lutfi Azmi</w:t>
      </w:r>
    </w:p>
    <w:p>
      <w:pPr>
        <w:spacing w:before="240" w:after="240"/>
        <w:ind w:left="850" w:right="850"/>
        <w:jc w:val="center"/>
      </w:pPr>
      <w:r>
        <w:rPr>
          <w:rFonts w:ascii="Microsoft YaHei" w:hAnsi="Microsoft YaHei" w:eastAsia="Microsoft YaHei"/>
          <w:i/>
          <w:color w:val="529286"/>
          <w:sz w:val="24"/>
        </w:rPr>
        <w:t>“Peradaban besar bukan yang menaklukkan terbanyak — melainkan yang mengangkat yang paling lemah.”</w:t>
      </w:r>
      <w:r>
        <w:rPr>
          <w:i/>
          <w:color w:val="5B6B7D"/>
          <w:sz w:val="20"/>
        </w:rPr>
        <w:br/>
        <w:t>— Prabu Danling</w:t>
      </w:r>
    </w:p>
    <w:p>
      <w:pPr>
        <w:spacing w:before="240" w:after="240"/>
        <w:ind w:left="850" w:right="850"/>
        <w:jc w:val="center"/>
      </w:pPr>
      <w:r>
        <w:rPr>
          <w:rFonts w:ascii="Microsoft YaHei" w:hAnsi="Microsoft YaHei" w:eastAsia="Microsoft YaHei"/>
          <w:i/>
          <w:color w:val="529286"/>
          <w:sz w:val="24"/>
        </w:rPr>
        <w:t>“Keadilan bukan pemberian dari atas — ia adalah hak yang diperjuangkan dari bawah.”</w:t>
      </w:r>
      <w:r>
        <w:rPr>
          <w:i/>
          <w:color w:val="5B6B7D"/>
          <w:sz w:val="20"/>
        </w:rPr>
        <w:br/>
        <w:t>— Santri Angon</w:t>
      </w:r>
    </w:p>
    <w:p>
      <w:pPr>
        <w:spacing w:before="240" w:after="240"/>
        <w:ind w:left="850" w:right="850"/>
        <w:jc w:val="center"/>
      </w:pPr>
      <w:r>
        <w:rPr>
          <w:rFonts w:ascii="Microsoft YaHei" w:hAnsi="Microsoft YaHei" w:eastAsia="Microsoft YaHei"/>
          <w:i/>
          <w:color w:val="529286"/>
          <w:sz w:val="24"/>
        </w:rPr>
        <w:t>“Kami tidak membangun perusahaan. Kami membangun jembatan — antara desa dan dunia, antara mimpi dan kenyataan.”</w:t>
      </w:r>
      <w:r>
        <w:rPr>
          <w:i/>
          <w:color w:val="5B6B7D"/>
          <w:sz w:val="20"/>
        </w:rPr>
        <w:br/>
        <w:t>— Dewan Pendiri KNBMP</w:t>
      </w:r>
    </w:p>
    <w:p>
      <w:pPr>
        <w:spacing w:before="240" w:after="240"/>
        <w:ind w:left="850" w:right="850"/>
        <w:jc w:val="center"/>
      </w:pPr>
      <w:r>
        <w:rPr>
          <w:rFonts w:ascii="Microsoft YaHei" w:hAnsi="Microsoft YaHei" w:eastAsia="Microsoft YaHei"/>
          <w:i/>
          <w:color w:val="529286"/>
          <w:sz w:val="24"/>
        </w:rPr>
        <w:t>“Gotong royong bukan warisan masa lalu — ia adalah arsitektur masa depan.”</w:t>
      </w:r>
      <w:r>
        <w:rPr>
          <w:i/>
          <w:color w:val="5B6B7D"/>
          <w:sz w:val="20"/>
        </w:rPr>
        <w:br/>
        <w:t>— Kitab KNBMP</w:t>
      </w:r>
    </w:p>
    <w:p>
      <w:pPr>
        <w:spacing w:before="240" w:after="240"/>
        <w:ind w:left="850" w:right="850"/>
        <w:jc w:val="center"/>
      </w:pPr>
      <w:r>
        <w:rPr>
          <w:rFonts w:ascii="Microsoft YaHei" w:hAnsi="Microsoft YaHei" w:eastAsia="Microsoft YaHei"/>
          <w:i/>
          <w:color w:val="529286"/>
          <w:sz w:val="24"/>
        </w:rPr>
        <w:t>“Jika sistem tidak adil, jangan mengeluh — bangun yang lebih baik.”</w:t>
      </w:r>
      <w:r>
        <w:rPr>
          <w:i/>
          <w:color w:val="5B6B7D"/>
          <w:sz w:val="20"/>
        </w:rPr>
        <w:br/>
        <w:t>— Manifesto KNBMP</w:t>
      </w:r>
    </w:p>
    <w:p>
      <w:pPr>
        <w:jc w:val="center"/>
      </w:pPr>
      <w:r>
        <w:rPr>
          <w:color w:val="529286"/>
          <w:sz w:val="24"/>
        </w:rPr>
        <w:t>━━━  ✦  ━━━</w:t>
      </w:r>
    </w:p>
    <w:p>
      <w:pPr>
        <w:jc w:val="center"/>
      </w:pPr>
      <w:r>
        <w:rPr>
          <w:color w:val="5B6B7D"/>
          <w:sz w:val="18"/>
        </w:rPr>
        <w:t>Website: https://www.kopnusa.id | Pendaftaran: https://www.kopnusa.id/kpa</w:t>
      </w:r>
    </w:p>
    <w:p>
      <w:pPr>
        <w:jc w:val="center"/>
      </w:pPr>
      <w:r>
        <w:rPr>
          <w:color w:val="5B6B7D"/>
          <w:sz w:val="18"/>
        </w:rPr>
        <w:t>© 2026 KNBMP — Kopi Korporasi Multipihak Nusa Berdikari Merah Putih</w:t>
      </w:r>
    </w:p>
    <w:p>
      <w:pPr>
        <w:pStyle w:val="Heading1"/>
      </w:pPr>
      <w:r>
        <w:rPr>
          <w:rFonts w:ascii="SimHei" w:hAnsi="SimHei" w:eastAsia="SimHei"/>
          <w:color w:val="0F2027"/>
        </w:rPr>
        <w:t>BAGIAN VIII: IMPLIKASI PRAKTIS DARI KEYAKINAN KAMI</w:t>
      </w:r>
    </w:p>
    <w:p>
      <w:pPr>
        <w:spacing w:line="360" w:lineRule="exact"/>
        <w:ind w:firstLine="420"/>
      </w:pPr>
      <w:r>
        <w:rPr>
          <w:rFonts w:ascii="Microsoft YaHei" w:hAnsi="Microsoft YaHei" w:eastAsia="Microsoft YaHei"/>
          <w:b w:val="0"/>
          <w:i w:val="0"/>
          <w:color w:val="1C2A3D"/>
          <w:sz w:val="22"/>
        </w:rPr>
        <w:t>Keyakinan tanpa implementasi adalah ilusi. Dalam bagian ini, kami menjelaskan bagaimana setiap keyakinan yang kami nyatakan diterjemahkan menjadi mekanisme konkret yang bisa diukur, diaudit, dan diverifikasi oleh siapa saja. Transparansi bukan hanya nilai yang kami ucapkan, melainkan praktik yang kami jalankan. Setiap anggota berhak mengetahui bagaimana keyakinan ini memengaruhi keputusan sehari-hari organisasi.</w:t>
      </w:r>
    </w:p>
    <w:p>
      <w:pPr>
        <w:pStyle w:val="Heading2"/>
      </w:pPr>
      <w:r>
        <w:rPr>
          <w:rFonts w:ascii="SimHei" w:hAnsi="SimHei" w:eastAsia="SimHei"/>
          <w:color w:val="0F2027"/>
        </w:rPr>
        <w:t>8.1 Dari Keyakinan ke Mekanisme</w:t>
      </w:r>
    </w:p>
    <w:p>
      <w:pPr>
        <w:spacing w:line="360" w:lineRule="exact"/>
        <w:ind w:firstLine="420"/>
      </w:pPr>
      <w:r>
        <w:rPr>
          <w:rFonts w:ascii="Microsoft YaHei" w:hAnsi="Microsoft YaHei" w:eastAsia="Microsoft YaHei"/>
          <w:b w:val="0"/>
          <w:i w:val="0"/>
          <w:color w:val="1C2A3D"/>
          <w:sz w:val="22"/>
        </w:rPr>
        <w:t>Keyakinan tentang Rakyat diterjemahkan menjadi Tier Petani yang GRATIS dan SHU yang didistribusikan berdasarkan partisipasi, bukan simpanan. Ini bukan kebaikan hati, melainkan desain arsitektural yang menjamin bahwa yang paling lemah tidak terpinggirkan. Keyakinan tentang Demokrasi diterjemahkan menjadi Pentagon Kedaulatan dengan threshold voting yang memerlukan persetujuan dari minimal 3 KPA untuk keputusan biasa dan 4 KPA untuk perubahan fundamental. Ini menjamin bahwa tidak ada oligarki yang bisa menguasai organisasi, bahkan jika mereka memiliki modal terbesar.</w:t>
      </w:r>
    </w:p>
    <w:p>
      <w:pPr>
        <w:spacing w:line="360" w:lineRule="exact"/>
        <w:ind w:firstLine="420"/>
      </w:pPr>
      <w:r>
        <w:rPr>
          <w:rFonts w:ascii="Microsoft YaHei" w:hAnsi="Microsoft YaHei" w:eastAsia="Microsoft YaHei"/>
          <w:b w:val="0"/>
          <w:i w:val="0"/>
          <w:color w:val="1C2A3D"/>
          <w:sz w:val="22"/>
        </w:rPr>
        <w:t>Keyakinan tentang Teknologi diterjemahkan menjadi platform kopnusa.id yang dirancang untuk inklusi digital, bukan eksklusi. Setiap fitur diuji dengan pertanyaan: "Apakah ini bisa digunakan oleh petani di desa dengan koneksi internet paling terbatas?" Keyakinan tentang Keadilan diterjemahkan menjadi Doktrin Invisible Dues yang menghapuskan praktik penagihan manual, debt collector, dan denda keterlambatan yang memalukan anggota. Semua iuran dipotong secara otomatis melalui platform digital, dan yang tidak terbayar menjadi piutang internal tanpa bunga dan tanpa sanksi. Keyakinan tentang Kemandirian diterjemahkan menjadi program pelatihan yang dirancang agar anggota bisa "lulus" dan berkembang sendiri, bukan agar mereka bergantung selamanya pada KNBMP.</w:t>
      </w:r>
    </w:p>
    <w:p>
      <w:pPr>
        <w:pStyle w:val="Heading2"/>
      </w:pPr>
      <w:r>
        <w:rPr>
          <w:rFonts w:ascii="SimHei" w:hAnsi="SimHei" w:eastAsia="SimHei"/>
          <w:color w:val="0F2027"/>
        </w:rPr>
        <w:t>8.2 Mekanisme Anti-Oligarki dalam Praktik</w:t>
      </w:r>
    </w:p>
    <w:p>
      <w:pPr>
        <w:spacing w:line="360" w:lineRule="exact"/>
        <w:ind w:firstLine="420"/>
      </w:pPr>
      <w:r>
        <w:rPr>
          <w:rFonts w:ascii="Microsoft YaHei" w:hAnsi="Microsoft YaHei" w:eastAsia="Microsoft YaHei"/>
          <w:b w:val="0"/>
          <w:i w:val="0"/>
          <w:color w:val="1C2A3D"/>
          <w:sz w:val="22"/>
        </w:rPr>
        <w:t>Doktrin Anti-Oligarki (ART Pasal 7) bukan sekadar deklarasi. Ia memiliki implikasi praktis yang sangat konkret dalam operasi sehari-hari KNBMP. Pertama, One Member One Vote berlaku untuk SEMUA KPA, termasuk KPA-5 (Pemodal dan Investor). Ini berarti bahwa meskipun seorang investor menyimpan Rp 250 juta, suaranya dalam RAT sama dengan suara petani yang menyimpan Rp 100.000. Kedua, KPA-5 secara eksplisit TIDAK memiliki hak veto atas keputusan strategis. Mereka memiliki 20% suara, sama seperti KPA lainnya, dan harus meyakinkan setidaknya 2 KPA lain untuk mencapai threshold 60% untuk keputusan biasa.</w:t>
      </w:r>
    </w:p>
    <w:p>
      <w:pPr>
        <w:spacing w:line="360" w:lineRule="exact"/>
        <w:ind w:firstLine="420"/>
      </w:pPr>
      <w:r>
        <w:rPr>
          <w:rFonts w:ascii="Microsoft YaHei" w:hAnsi="Microsoft YaHei" w:eastAsia="Microsoft YaHei"/>
          <w:b w:val="0"/>
          <w:i w:val="0"/>
          <w:color w:val="1C2A3D"/>
          <w:sz w:val="22"/>
        </w:rPr>
        <w:t>Ketiga, KYC/AML (ART Pasal 8) mewajibkan screening untuk semua calon investor, termasuk verifikasi sumber dana. Ini mencegah masuknya dana-dana yang berasal dari kegiatan ilegal atau pencucian uang. Keempat, Lock-up Period (ART Pasal 9) mewajibkan kunci minimal 24 bulan pada Simpanan Pokok investor, dengan pemberitahuan penarikan minimal 6 bulan. Ini mencegah bank rush dan hostile takeover. Kelima, Escrow Mandatory (ART Pasal 10) mewajibkan semua dana investasi yang masuk melalui Kampung Modal HARUS masuk ke Escrow Account yang diaudit secara independen, bukan ke rekening operasional yang bisa disalahgunakan.</w:t>
      </w:r>
    </w:p>
    <w:p>
      <w:pPr>
        <w:pStyle w:val="Heading2"/>
      </w:pPr>
      <w:r>
        <w:rPr>
          <w:rFonts w:ascii="SimHei" w:hAnsi="SimHei" w:eastAsia="SimHei"/>
          <w:color w:val="0F2027"/>
        </w:rPr>
        <w:t>8.3 Pentingnya Review Berkala</w:t>
      </w:r>
    </w:p>
    <w:p>
      <w:pPr>
        <w:spacing w:line="360" w:lineRule="exact"/>
        <w:ind w:firstLine="420"/>
      </w:pPr>
      <w:r>
        <w:rPr>
          <w:rFonts w:ascii="Microsoft YaHei" w:hAnsi="Microsoft YaHei" w:eastAsia="Microsoft YaHei"/>
          <w:b w:val="0"/>
          <w:i w:val="0"/>
          <w:color w:val="1C2A3D"/>
          <w:sz w:val="22"/>
        </w:rPr>
        <w:t>Manifesto ini bukan dokumen mati. Ia hidup dan bernapas bersama organisasi. Setiap 5 tahun, dalam Rapat Anggota Tahunan (RAT), manifesto ini akan ditinjau untuk memastikan bahwa keyakinan, janji, dan penolakan yang tertulis di sini tetap relevan dengan konteks terkini. Anggota berhak mengusulkan perubahan, dan perubahan hanya bisa dilakukan dengan threshold 80% dari minimal 4 KPA, menjamin bahwa modifikasi hanya terjadi jika ada konsensus luas. Review ini bukan formalitas, melainkan mekanisme yang memastikan KNBMP tetap menjadi gerakan yang hidup, bukan institusi yang membeku.</w:t>
      </w:r>
    </w:p>
    <w:p>
      <w:pPr>
        <w:pStyle w:val="Heading1"/>
      </w:pPr>
      <w:r>
        <w:rPr>
          <w:rFonts w:ascii="SimHei" w:hAnsi="SimHei" w:eastAsia="SimHei"/>
          <w:color w:val="0F2027"/>
        </w:rPr>
        <w:t>BAGIAN IX: VISI 2045 DALAM KONTEKS MANIFESTO</w:t>
      </w:r>
    </w:p>
    <w:p>
      <w:pPr>
        <w:spacing w:line="360" w:lineRule="exact"/>
        <w:ind w:firstLine="420"/>
      </w:pPr>
      <w:r>
        <w:rPr>
          <w:rFonts w:ascii="Microsoft YaHei" w:hAnsi="Microsoft YaHei" w:eastAsia="Microsoft YaHei"/>
          <w:b w:val="0"/>
          <w:i w:val="0"/>
          <w:color w:val="1C2A3D"/>
          <w:sz w:val="22"/>
        </w:rPr>
        <w:t>Setiap deklarasi dalam manifesto ini mengarah pada satu tujuan: Indonesia yang berdaulat secara ekonomi pada 2045. Ini bukan angka kosong. Ini adalah visi yang bisa diperhitungkan berdasarkan data dan model yang ada. Dengan 10 juta anggota aktif, KNBMP akan memiliki basis keanggotaan yang lebih besar dari banyak negara Eropa. Dengan 83.763 desa terintegrasi, seluruh wilayah Indonesia akan terhubung dalam satu ekosistem ekonomi digital. Dengan Rp 2.000 triliun nilai transaksi, KNBMP akan menjadi salah satu entitas ekonomi terbesar di Asia Tenggara.</w:t>
      </w:r>
    </w:p>
    <w:p>
      <w:pPr>
        <w:spacing w:line="360" w:lineRule="exact"/>
        <w:ind w:firstLine="420"/>
      </w:pPr>
      <w:r>
        <w:rPr>
          <w:rFonts w:ascii="Microsoft YaHei" w:hAnsi="Microsoft YaHei" w:eastAsia="Microsoft YaHei"/>
          <w:b w:val="0"/>
          <w:i w:val="0"/>
          <w:color w:val="1C2A3D"/>
          <w:sz w:val="22"/>
        </w:rPr>
        <w:t>Tapi yang lebih penting dari angka adalah transformasi manusia yang akan terjadi. Setiap anggota yang tadinya tidak punya akses menjadi punya akses. Setiap desa yang tadinya terisolasi menjadi terhubung. Setiap nelayan yang ikannya membusuk bisa mengirim ikan segar ke pasar manapun. Setiap ibu yang ditolak bank bisa mengakses modal yang adil. Setiap pemuda yang harus merantau ke kota bisa membangun masa depan di desanya sendiri. Inilah visi 2045 yang kami perjuangkan, dan inilah manifesto yang menjadi peta jalan menuju visi itu.</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