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jc w:val="center"/>
      </w:pPr>
      <w:r>
        <w:rPr>
          <w:rFonts w:ascii="Times New Roman" w:cs="Times New Roman" w:eastAsia="Times New Roman" w:hAnsi="Times New Roman"/>
          <w:b/>
          <w:bCs/>
          <w:sz w:val="24"/>
          <w:szCs w:val="24"/>
        </w:rPr>
        <w:t xml:space="preserve">Name: Prachee Prasad</w:t>
      </w:r>
    </w:p>
    <w:p>
      <w:pPr>
        <w:spacing w:before="60" w:after="60"/>
        <w:jc w:val="center"/>
      </w:pPr>
      <w:r>
        <w:rPr>
          <w:rFonts w:ascii="Times New Roman" w:cs="Times New Roman" w:eastAsia="Times New Roman" w:hAnsi="Times New Roman"/>
          <w:b/>
          <w:bCs/>
          <w:sz w:val="24"/>
          <w:szCs w:val="24"/>
        </w:rPr>
        <w:t xml:space="preserve">Roll No: 381060</w:t>
      </w:r>
    </w:p>
    <w:p>
      <w:pPr>
        <w:spacing w:before="60" w:after="60"/>
        <w:jc w:val="center"/>
      </w:pPr>
      <w:r>
        <w:rPr>
          <w:rFonts w:ascii="Times New Roman" w:cs="Times New Roman" w:eastAsia="Times New Roman" w:hAnsi="Times New Roman"/>
          <w:b/>
          <w:bCs/>
          <w:sz w:val="24"/>
          <w:szCs w:val="24"/>
        </w:rPr>
        <w:t xml:space="preserve">Batch: A3</w:t>
      </w:r>
    </w:p>
    <w:p>
      <w:pPr>
        <w:spacing w:before="60" w:after="60"/>
        <w:jc w:val="center"/>
      </w:pPr>
      <w:r>
        <w:rPr>
          <w:rFonts w:ascii="Times New Roman" w:cs="Times New Roman" w:eastAsia="Times New Roman" w:hAnsi="Times New Roman"/>
          <w:b/>
          <w:bCs/>
          <w:sz w:val="24"/>
          <w:szCs w:val="24"/>
        </w:rPr>
        <w:t xml:space="preserve">Assignment No: 5</w:t>
      </w:r>
    </w:p>
    <w:p>
      <w:pPr>
        <w:spacing w:before="100" w:after="100"/>
      </w:pPr>
    </w:p>
    <w:p>
      <w:pPr>
        <w:spacing w:before="200" w:after="100"/>
      </w:pPr>
      <w:r>
        <w:rPr>
          <w:rFonts w:ascii="Times New Roman" w:cs="Times New Roman" w:eastAsia="Times New Roman" w:hAnsi="Times New Roman"/>
          <w:b/>
          <w:bCs/>
          <w:sz w:val="24"/>
          <w:szCs w:val="24"/>
          <w:u w:val="single"/>
        </w:rPr>
        <w:t xml:space="preserve">Problem Statement:</w:t>
      </w:r>
    </w:p>
    <w:p>
      <w:pPr>
        <w:spacing w:before="60" w:after="60"/>
      </w:pPr>
      <w:r>
        <w:rPr>
          <w:rFonts w:ascii="Times New Roman" w:cs="Times New Roman" w:eastAsia="Times New Roman" w:hAnsi="Times New Roman"/>
          <w:sz w:val="24"/>
          <w:szCs w:val="24"/>
        </w:rPr>
        <w:t xml:space="preserve">Generate creative artwork using Stable Diffusion.</w:t>
      </w:r>
    </w:p>
    <w:p>
      <w:pPr>
        <w:spacing w:before="200" w:after="100"/>
      </w:pPr>
      <w:r>
        <w:rPr>
          <w:rFonts w:ascii="Times New Roman" w:cs="Times New Roman" w:eastAsia="Times New Roman" w:hAnsi="Times New Roman"/>
          <w:b/>
          <w:bCs/>
          <w:sz w:val="24"/>
          <w:szCs w:val="24"/>
          <w:u w:val="single"/>
        </w:rPr>
        <w:t xml:space="preserve">Objective:</w:t>
      </w:r>
    </w:p>
    <w:p>
      <w:pPr>
        <w:pStyle w:val="ListParagraph"/>
        <w:numPr>
          <w:ilvl w:val="0"/>
          <w:numId w:val="2"/>
        </w:numPr>
        <w:spacing w:before="40" w:after="40"/>
      </w:pPr>
      <w:r>
        <w:rPr>
          <w:rFonts w:ascii="Times New Roman" w:cs="Times New Roman" w:eastAsia="Times New Roman" w:hAnsi="Times New Roman"/>
          <w:sz w:val="24"/>
          <w:szCs w:val="24"/>
        </w:rPr>
        <w:t xml:space="preserve">To understand the Stable Diffusion architecture and how diffusion models synthesise images from text prompts.</w:t>
      </w:r>
    </w:p>
    <w:p>
      <w:pPr>
        <w:pStyle w:val="ListParagraph"/>
        <w:numPr>
          <w:ilvl w:val="0"/>
          <w:numId w:val="2"/>
        </w:numPr>
        <w:spacing w:before="40" w:after="40"/>
      </w:pPr>
      <w:r>
        <w:rPr>
          <w:rFonts w:ascii="Times New Roman" w:cs="Times New Roman" w:eastAsia="Times New Roman" w:hAnsi="Times New Roman"/>
          <w:sz w:val="24"/>
          <w:szCs w:val="24"/>
        </w:rPr>
        <w:t xml:space="preserve">To load and configure Stable Diffusion v1.5 with float16 precision on a GPU using Hugging Face Diffusers.</w:t>
      </w:r>
    </w:p>
    <w:p>
      <w:pPr>
        <w:pStyle w:val="ListParagraph"/>
        <w:numPr>
          <w:ilvl w:val="0"/>
          <w:numId w:val="2"/>
        </w:numPr>
        <w:spacing w:before="40" w:after="40"/>
      </w:pPr>
      <w:r>
        <w:rPr>
          <w:rFonts w:ascii="Times New Roman" w:cs="Times New Roman" w:eastAsia="Times New Roman" w:hAnsi="Times New Roman"/>
          <w:sz w:val="24"/>
          <w:szCs w:val="24"/>
        </w:rPr>
        <w:t xml:space="preserve">To design an effective text prompt and understand how prompt engineering influences image quality and style.</w:t>
      </w:r>
    </w:p>
    <w:p>
      <w:pPr>
        <w:pStyle w:val="ListParagraph"/>
        <w:numPr>
          <w:ilvl w:val="0"/>
          <w:numId w:val="2"/>
        </w:numPr>
        <w:spacing w:before="40" w:after="40"/>
      </w:pPr>
      <w:r>
        <w:rPr>
          <w:rFonts w:ascii="Times New Roman" w:cs="Times New Roman" w:eastAsia="Times New Roman" w:hAnsi="Times New Roman"/>
          <w:sz w:val="24"/>
          <w:szCs w:val="24"/>
        </w:rPr>
        <w:t xml:space="preserve">To generate a 512x512 image via the full latent diffusion pipeline and display it within Colab.</w:t>
      </w:r>
    </w:p>
    <w:p>
      <w:pPr>
        <w:pStyle w:val="ListParagraph"/>
        <w:numPr>
          <w:ilvl w:val="0"/>
          <w:numId w:val="2"/>
        </w:numPr>
        <w:spacing w:before="40" w:after="40"/>
      </w:pPr>
      <w:r>
        <w:rPr>
          <w:rFonts w:ascii="Times New Roman" w:cs="Times New Roman" w:eastAsia="Times New Roman" w:hAnsi="Times New Roman"/>
          <w:sz w:val="24"/>
          <w:szCs w:val="24"/>
        </w:rPr>
        <w:t xml:space="preserve">To save the generated artwork as a PNG file for downstream use.</w:t>
      </w:r>
    </w:p>
    <w:p>
      <w:pPr>
        <w:spacing w:before="200" w:after="100"/>
      </w:pPr>
      <w:r>
        <w:rPr>
          <w:rFonts w:ascii="Times New Roman" w:cs="Times New Roman" w:eastAsia="Times New Roman" w:hAnsi="Times New Roman"/>
          <w:b/>
          <w:bCs/>
          <w:sz w:val="24"/>
          <w:szCs w:val="24"/>
          <w:u w:val="single"/>
        </w:rPr>
        <w:t xml:space="preserve">S/W Packages and H/W apparatus used:</w:t>
      </w:r>
    </w:p>
    <w:p>
      <w:pPr>
        <w:pStyle w:val="ListParagraph"/>
        <w:numPr>
          <w:ilvl w:val="0"/>
          <w:numId w:val="2"/>
        </w:numPr>
        <w:spacing w:before="40" w:after="40"/>
      </w:pPr>
      <w:r>
        <w:rPr>
          <w:rFonts w:ascii="Times New Roman" w:cs="Times New Roman" w:eastAsia="Times New Roman" w:hAnsi="Times New Roman"/>
          <w:sz w:val="24"/>
          <w:szCs w:val="24"/>
        </w:rPr>
        <w:t xml:space="preserve">Operating System: Windows/Linux/MacOS</w:t>
      </w:r>
    </w:p>
    <w:p>
      <w:pPr>
        <w:pStyle w:val="ListParagraph"/>
        <w:numPr>
          <w:ilvl w:val="0"/>
          <w:numId w:val="2"/>
        </w:numPr>
        <w:spacing w:before="40" w:after="40"/>
      </w:pPr>
      <w:r>
        <w:rPr>
          <w:rFonts w:ascii="Times New Roman" w:cs="Times New Roman" w:eastAsia="Times New Roman" w:hAnsi="Times New Roman"/>
          <w:sz w:val="24"/>
          <w:szCs w:val="24"/>
        </w:rPr>
        <w:t xml:space="preserve">Kernel: Python 3.x</w:t>
      </w:r>
    </w:p>
    <w:p>
      <w:pPr>
        <w:pStyle w:val="ListParagraph"/>
        <w:numPr>
          <w:ilvl w:val="0"/>
          <w:numId w:val="2"/>
        </w:numPr>
        <w:spacing w:before="40" w:after="40"/>
      </w:pPr>
      <w:r>
        <w:rPr>
          <w:rFonts w:ascii="Times New Roman" w:cs="Times New Roman" w:eastAsia="Times New Roman" w:hAnsi="Times New Roman"/>
          <w:sz w:val="24"/>
          <w:szCs w:val="24"/>
        </w:rPr>
        <w:t xml:space="preserve">Tools: Google Colab (GPU Runtime - T4)</w:t>
      </w:r>
    </w:p>
    <w:p>
      <w:pPr>
        <w:pStyle w:val="ListParagraph"/>
        <w:numPr>
          <w:ilvl w:val="0"/>
          <w:numId w:val="2"/>
        </w:numPr>
        <w:spacing w:before="40" w:after="40"/>
      </w:pPr>
      <w:r>
        <w:rPr>
          <w:rFonts w:ascii="Times New Roman" w:cs="Times New Roman" w:eastAsia="Times New Roman" w:hAnsi="Times New Roman"/>
          <w:sz w:val="24"/>
          <w:szCs w:val="24"/>
        </w:rPr>
        <w:t xml:space="preserve">Hardware: NVIDIA T4 GPU — GPU mandatory for practical inference speeds</w:t>
      </w:r>
    </w:p>
    <w:p>
      <w:pPr>
        <w:pStyle w:val="ListParagraph"/>
        <w:numPr>
          <w:ilvl w:val="0"/>
          <w:numId w:val="2"/>
        </w:numPr>
        <w:spacing w:before="40" w:after="40"/>
      </w:pPr>
      <w:r>
        <w:rPr>
          <w:rFonts w:ascii="Times New Roman" w:cs="Times New Roman" w:eastAsia="Times New Roman" w:hAnsi="Times New Roman"/>
          <w:sz w:val="24"/>
          <w:szCs w:val="24"/>
        </w:rPr>
        <w:t xml:space="preserve">Libraries and packages used: Diffusers (StableDiffusionPipeline), Transformers, Accelerate, PyTorch (torch.float16)</w:t>
      </w:r>
    </w:p>
    <w:p>
      <w:pPr>
        <w:spacing w:before="200" w:after="100"/>
      </w:pPr>
      <w:r>
        <w:rPr>
          <w:rFonts w:ascii="Times New Roman" w:cs="Times New Roman" w:eastAsia="Times New Roman" w:hAnsi="Times New Roman"/>
          <w:b/>
          <w:bCs/>
          <w:sz w:val="24"/>
          <w:szCs w:val="24"/>
          <w:u w:val="single"/>
        </w:rPr>
        <w:t xml:space="preserve">Theory:</w:t>
      </w:r>
    </w:p>
    <w:p>
      <w:pPr>
        <w:spacing w:before="60" w:after="60"/>
      </w:pPr>
      <w:r>
        <w:rPr>
          <w:rFonts w:ascii="Times New Roman" w:cs="Times New Roman" w:eastAsia="Times New Roman" w:hAnsi="Times New Roman"/>
          <w:sz w:val="24"/>
          <w:szCs w:val="24"/>
        </w:rPr>
        <w:t xml:space="preserve">Stable Diffusion is a latent text-to-image diffusion model developed by Stability AI, CompVis, and RunwayML. It can produce photorealistic and stylised images from free-form text descriptions. Unlike earlier pixel-space diffusion systems, Stable Diffusion performs its diffusion process in a compressed latent space, dramatically lowering memory and compute requirements while preserving high visual fidelity.</w:t>
      </w:r>
    </w:p>
    <w:p>
      <w:pPr>
        <w:spacing w:before="80" w:after="40"/>
      </w:pPr>
    </w:p>
    <w:p>
      <w:pPr>
        <w:spacing w:before="60" w:after="60"/>
      </w:pPr>
      <w:r>
        <w:rPr>
          <w:rFonts w:ascii="Times New Roman" w:cs="Times New Roman" w:eastAsia="Times New Roman" w:hAnsi="Times New Roman"/>
          <w:b/>
          <w:bCs/>
          <w:sz w:val="24"/>
          <w:szCs w:val="24"/>
          <w:u w:val="single"/>
        </w:rPr>
        <w:t xml:space="preserve">Diffusion Models:</w:t>
      </w:r>
    </w:p>
    <w:p>
      <w:pPr>
        <w:spacing w:before="60" w:after="60"/>
      </w:pPr>
      <w:r>
        <w:rPr>
          <w:rFonts w:ascii="Times New Roman" w:cs="Times New Roman" w:eastAsia="Times New Roman" w:hAnsi="Times New Roman"/>
          <w:sz w:val="24"/>
          <w:szCs w:val="24"/>
        </w:rPr>
        <w:t xml:space="preserve">Diffusion models are generative models that learn to reverse a forward noise-addition process. During training the model learns to predict and remove noise across T timesteps. At inference, starting from pure Gaussian noise, the model iteratively denoises over T steps guided by the text condition, progressively recovering a coherent image. The denoising backbone is a UNet neural network.</w:t>
      </w:r>
    </w:p>
    <w:p>
      <w:pPr>
        <w:spacing w:before="80" w:after="40"/>
      </w:pPr>
    </w:p>
    <w:p>
      <w:pPr>
        <w:spacing w:before="60" w:after="60"/>
      </w:pPr>
      <w:r>
        <w:rPr>
          <w:rFonts w:ascii="Times New Roman" w:cs="Times New Roman" w:eastAsia="Times New Roman" w:hAnsi="Times New Roman"/>
          <w:b/>
          <w:bCs/>
          <w:sz w:val="24"/>
          <w:szCs w:val="24"/>
          <w:u w:val="single"/>
        </w:rPr>
        <w:t xml:space="preserve">Latent Diffusion Model (LDM):</w:t>
      </w:r>
    </w:p>
    <w:p>
      <w:pPr>
        <w:spacing w:before="60" w:after="60"/>
      </w:pPr>
      <w:r>
        <w:rPr>
          <w:rFonts w:ascii="Times New Roman" w:cs="Times New Roman" w:eastAsia="Times New Roman" w:hAnsi="Times New Roman"/>
          <w:sz w:val="24"/>
          <w:szCs w:val="24"/>
        </w:rPr>
        <w:t xml:space="preserve">Instead of operating on full-resolution pixel tensors, Stable Diffusion uses a Variational Autoencoder (VAE) to compress images into a latent space roughly 8x smaller (e.g., 64x64x4 instead of 512x512x3). The UNet denoises within this compact space, and the VAE decoder reconstructs the final pixel image from the cleaned latent. This design drastically reduces computation while maintaining visual quality.</w:t>
      </w:r>
    </w:p>
    <w:p>
      <w:pPr>
        <w:spacing w:before="80" w:after="40"/>
      </w:pPr>
    </w:p>
    <w:p>
      <w:pPr>
        <w:spacing w:before="60" w:after="60"/>
      </w:pPr>
      <w:r>
        <w:rPr>
          <w:rFonts w:ascii="Times New Roman" w:cs="Times New Roman" w:eastAsia="Times New Roman" w:hAnsi="Times New Roman"/>
          <w:b/>
          <w:bCs/>
          <w:sz w:val="24"/>
          <w:szCs w:val="24"/>
          <w:u w:val="single"/>
        </w:rPr>
        <w:t xml:space="preserve">CLIP Encoder and Cross-Attention:</w:t>
      </w:r>
    </w:p>
    <w:p>
      <w:pPr>
        <w:spacing w:before="60" w:after="60"/>
      </w:pPr>
      <w:r>
        <w:rPr>
          <w:rFonts w:ascii="Times New Roman" w:cs="Times New Roman" w:eastAsia="Times New Roman" w:hAnsi="Times New Roman"/>
          <w:sz w:val="24"/>
          <w:szCs w:val="24"/>
        </w:rPr>
        <w:t xml:space="preserve">Text conditioning is provided by a CLIP text encoder that converts the prompt into embeddings injected into the UNet through cross-attention at multiple layers. Classifier-free guidance (CFG) amplifies the text conditioning signal by taking a weighted difference between conditional and unconditional denoising directions, with a guidance scale around 7.5 controlling the fidelity-diversity trade-off.</w:t>
      </w:r>
    </w:p>
    <w:p>
      <w:pPr>
        <w:spacing w:before="80" w:after="40"/>
      </w:pPr>
    </w:p>
    <w:p>
      <w:pPr>
        <w:spacing w:before="60" w:after="60"/>
      </w:pPr>
      <w:r>
        <w:rPr>
          <w:rFonts w:ascii="Times New Roman" w:cs="Times New Roman" w:eastAsia="Times New Roman" w:hAnsi="Times New Roman"/>
          <w:b/>
          <w:bCs/>
          <w:sz w:val="24"/>
          <w:szCs w:val="24"/>
          <w:u w:val="single"/>
        </w:rPr>
        <w:t xml:space="preserve">Prompt Engineering:</w:t>
      </w:r>
    </w:p>
    <w:p>
      <w:pPr>
        <w:spacing w:before="60" w:after="60"/>
      </w:pPr>
      <w:r>
        <w:rPr>
          <w:rFonts w:ascii="Times New Roman" w:cs="Times New Roman" w:eastAsia="Times New Roman" w:hAnsi="Times New Roman"/>
          <w:sz w:val="24"/>
          <w:szCs w:val="24"/>
        </w:rPr>
        <w:t xml:space="preserve">Generated image quality is highly sensitive to prompt construction. Effective prompts combine a clear subject, artistic style modifiers (e.g., 'digital art', 'oil painting'), quality boosters (e.g., 'highly detailed', '8K'), and mood descriptors. The prompt 'a futuristic city floating in the sky, digital art, highly detailed' combines all these elements to guide the model towards a visually rich, coherent scene.</w:t>
      </w:r>
    </w:p>
    <w:p>
      <w:pPr>
        <w:spacing w:before="200" w:after="100"/>
      </w:pPr>
      <w:r>
        <w:rPr>
          <w:rFonts w:ascii="Times New Roman" w:cs="Times New Roman" w:eastAsia="Times New Roman" w:hAnsi="Times New Roman"/>
          <w:b/>
          <w:bCs/>
          <w:sz w:val="24"/>
          <w:szCs w:val="24"/>
          <w:u w:val="single"/>
        </w:rPr>
        <w:t xml:space="preserve">Methodology:</w:t>
      </w:r>
    </w:p>
    <w:p>
      <w:pPr>
        <w:pStyle w:val="ListParagraph"/>
        <w:numPr>
          <w:ilvl w:val="0"/>
          <w:numId w:val="2"/>
        </w:numPr>
        <w:spacing w:before="40" w:after="40"/>
      </w:pPr>
      <w:r>
        <w:rPr>
          <w:rFonts w:ascii="Times New Roman" w:cs="Times New Roman" w:eastAsia="Times New Roman" w:hAnsi="Times New Roman"/>
          <w:sz w:val="24"/>
          <w:szCs w:val="24"/>
        </w:rPr>
        <w:t xml:space="preserve">Install diffusers, transformers, accelerate, and torch.</w:t>
      </w:r>
    </w:p>
    <w:p>
      <w:pPr>
        <w:pStyle w:val="ListParagraph"/>
        <w:numPr>
          <w:ilvl w:val="0"/>
          <w:numId w:val="2"/>
        </w:numPr>
        <w:spacing w:before="40" w:after="40"/>
      </w:pPr>
      <w:r>
        <w:rPr>
          <w:rFonts w:ascii="Times New Roman" w:cs="Times New Roman" w:eastAsia="Times New Roman" w:hAnsi="Times New Roman"/>
          <w:sz w:val="24"/>
          <w:szCs w:val="24"/>
        </w:rPr>
        <w:t xml:space="preserve">Import torch and StableDiffusionPipeline from diffusers.</w:t>
      </w:r>
    </w:p>
    <w:p>
      <w:pPr>
        <w:pStyle w:val="ListParagraph"/>
        <w:numPr>
          <w:ilvl w:val="0"/>
          <w:numId w:val="2"/>
        </w:numPr>
        <w:spacing w:before="40" w:after="40"/>
      </w:pPr>
      <w:r>
        <w:rPr>
          <w:rFonts w:ascii="Times New Roman" w:cs="Times New Roman" w:eastAsia="Times New Roman" w:hAnsi="Times New Roman"/>
          <w:sz w:val="24"/>
          <w:szCs w:val="24"/>
        </w:rPr>
        <w:t xml:space="preserve">Load runwayml/stable-diffusion-v1-5 with torch_dtype=torch.float16 for half-precision GPU inference.</w:t>
      </w:r>
    </w:p>
    <w:p>
      <w:pPr>
        <w:pStyle w:val="ListParagraph"/>
        <w:numPr>
          <w:ilvl w:val="0"/>
          <w:numId w:val="2"/>
        </w:numPr>
        <w:spacing w:before="40" w:after="40"/>
      </w:pPr>
      <w:r>
        <w:rPr>
          <w:rFonts w:ascii="Times New Roman" w:cs="Times New Roman" w:eastAsia="Times New Roman" w:hAnsi="Times New Roman"/>
          <w:sz w:val="24"/>
          <w:szCs w:val="24"/>
        </w:rPr>
        <w:t xml:space="preserve">Transfer the pipeline to the CUDA device via pipe.to('cuda').</w:t>
      </w:r>
    </w:p>
    <w:p>
      <w:pPr>
        <w:pStyle w:val="ListParagraph"/>
        <w:numPr>
          <w:ilvl w:val="0"/>
          <w:numId w:val="2"/>
        </w:numPr>
        <w:spacing w:before="40" w:after="40"/>
      </w:pPr>
      <w:r>
        <w:rPr>
          <w:rFonts w:ascii="Times New Roman" w:cs="Times New Roman" w:eastAsia="Times New Roman" w:hAnsi="Times New Roman"/>
          <w:sz w:val="24"/>
          <w:szCs w:val="24"/>
        </w:rPr>
        <w:t xml:space="preserve">Define the prompt: 'a futuristic city floating in the sky, digital art, highly detailed'.</w:t>
      </w:r>
    </w:p>
    <w:p>
      <w:pPr>
        <w:pStyle w:val="ListParagraph"/>
        <w:numPr>
          <w:ilvl w:val="0"/>
          <w:numId w:val="2"/>
        </w:numPr>
        <w:spacing w:before="40" w:after="40"/>
      </w:pPr>
      <w:r>
        <w:rPr>
          <w:rFonts w:ascii="Times New Roman" w:cs="Times New Roman" w:eastAsia="Times New Roman" w:hAnsi="Times New Roman"/>
          <w:sz w:val="24"/>
          <w:szCs w:val="24"/>
        </w:rPr>
        <w:t xml:space="preserve">Run pipe(prompt).images[0] — CLIP encoding, 50-step UNet denoising, VAE decoding — to obtain a PIL image.</w:t>
      </w:r>
    </w:p>
    <w:p>
      <w:pPr>
        <w:pStyle w:val="ListParagraph"/>
        <w:numPr>
          <w:ilvl w:val="0"/>
          <w:numId w:val="2"/>
        </w:numPr>
        <w:spacing w:before="40" w:after="40"/>
      </w:pPr>
      <w:r>
        <w:rPr>
          <w:rFonts w:ascii="Times New Roman" w:cs="Times New Roman" w:eastAsia="Times New Roman" w:hAnsi="Times New Roman"/>
          <w:sz w:val="24"/>
          <w:szCs w:val="24"/>
        </w:rPr>
        <w:t xml:space="preserve">Display the image inline in the notebook.</w:t>
      </w:r>
    </w:p>
    <w:p>
      <w:pPr>
        <w:pStyle w:val="ListParagraph"/>
        <w:numPr>
          <w:ilvl w:val="0"/>
          <w:numId w:val="2"/>
        </w:numPr>
        <w:spacing w:before="40" w:after="40"/>
      </w:pPr>
      <w:r>
        <w:rPr>
          <w:rFonts w:ascii="Times New Roman" w:cs="Times New Roman" w:eastAsia="Times New Roman" w:hAnsi="Times New Roman"/>
          <w:sz w:val="24"/>
          <w:szCs w:val="24"/>
        </w:rPr>
        <w:t xml:space="preserve">Save the output as 'creative_art.png' via image.save().</w:t>
      </w:r>
    </w:p>
    <w:p>
      <w:pPr>
        <w:spacing w:before="200" w:after="100"/>
      </w:pPr>
      <w:r>
        <w:rPr>
          <w:rFonts w:ascii="Times New Roman" w:cs="Times New Roman" w:eastAsia="Times New Roman" w:hAnsi="Times New Roman"/>
          <w:b/>
          <w:bCs/>
          <w:sz w:val="24"/>
          <w:szCs w:val="24"/>
          <w:u w:val="single"/>
        </w:rPr>
        <w:t xml:space="preserve">Use Cases:</w:t>
      </w:r>
    </w:p>
    <w:p>
      <w:pPr>
        <w:pStyle w:val="ListParagraph"/>
        <w:numPr>
          <w:ilvl w:val="0"/>
          <w:numId w:val="2"/>
        </w:numPr>
        <w:spacing w:before="40" w:after="40"/>
      </w:pPr>
      <w:r>
        <w:rPr>
          <w:rFonts w:ascii="Times New Roman" w:cs="Times New Roman" w:eastAsia="Times New Roman" w:hAnsi="Times New Roman"/>
          <w:sz w:val="24"/>
          <w:szCs w:val="24"/>
        </w:rPr>
        <w:t xml:space="preserve">Use Case 1 - Concept Art and Rapid Prototyping: Designers and game studios generate environment, character, and prop concept art from text descriptions, accelerating early ideation without manual sketching.</w:t>
      </w:r>
    </w:p>
    <w:p>
      <w:pPr>
        <w:pStyle w:val="ListParagraph"/>
        <w:numPr>
          <w:ilvl w:val="0"/>
          <w:numId w:val="2"/>
        </w:numPr>
        <w:spacing w:before="40" w:after="40"/>
      </w:pPr>
      <w:r>
        <w:rPr>
          <w:rFonts w:ascii="Times New Roman" w:cs="Times New Roman" w:eastAsia="Times New Roman" w:hAnsi="Times New Roman"/>
          <w:sz w:val="24"/>
          <w:szCs w:val="24"/>
        </w:rPr>
        <w:t xml:space="preserve">Use Case 2 - Marketing Visual Content: Brands create custom campaign visuals and product mockups from branded style prompts, reducing reliance on stock libraries and graphic designers.</w:t>
      </w:r>
    </w:p>
    <w:p>
      <w:pPr>
        <w:pStyle w:val="ListParagraph"/>
        <w:numPr>
          <w:ilvl w:val="0"/>
          <w:numId w:val="2"/>
        </w:numPr>
        <w:spacing w:before="40" w:after="40"/>
      </w:pPr>
      <w:r>
        <w:rPr>
          <w:rFonts w:ascii="Times New Roman" w:cs="Times New Roman" w:eastAsia="Times New Roman" w:hAnsi="Times New Roman"/>
          <w:sz w:val="24"/>
          <w:szCs w:val="24"/>
        </w:rPr>
        <w:t xml:space="preserve">Use Case 3 - Educational Illustration: Educators generate custom diagrams, historical reconstructions, and concept visualisations from descriptive prompts, producing engaging, copyright-free teaching materials.</w:t>
      </w:r>
    </w:p>
    <w:p>
      <w:pPr>
        <w:spacing w:before="200" w:after="100"/>
      </w:pPr>
      <w:r>
        <w:rPr>
          <w:rFonts w:ascii="Times New Roman" w:cs="Times New Roman" w:eastAsia="Times New Roman" w:hAnsi="Times New Roman"/>
          <w:b/>
          <w:bCs/>
          <w:sz w:val="24"/>
          <w:szCs w:val="24"/>
          <w:u w:val="single"/>
        </w:rPr>
        <w:t xml:space="preserve">Advantages:</w:t>
      </w:r>
    </w:p>
    <w:p>
      <w:pPr>
        <w:pStyle w:val="ListParagraph"/>
        <w:numPr>
          <w:ilvl w:val="0"/>
          <w:numId w:val="2"/>
        </w:numPr>
        <w:spacing w:before="40" w:after="40"/>
      </w:pPr>
      <w:r>
        <w:rPr>
          <w:rFonts w:ascii="Times New Roman" w:cs="Times New Roman" w:eastAsia="Times New Roman" w:hAnsi="Times New Roman"/>
          <w:sz w:val="24"/>
          <w:szCs w:val="24"/>
        </w:rPr>
        <w:t xml:space="preserve">Generates photorealistic and artistically diverse images from text alone, requiring no drawing ability.</w:t>
      </w:r>
    </w:p>
    <w:p>
      <w:pPr>
        <w:pStyle w:val="ListParagraph"/>
        <w:numPr>
          <w:ilvl w:val="0"/>
          <w:numId w:val="2"/>
        </w:numPr>
        <w:spacing w:before="40" w:after="40"/>
      </w:pPr>
      <w:r>
        <w:rPr>
          <w:rFonts w:ascii="Times New Roman" w:cs="Times New Roman" w:eastAsia="Times New Roman" w:hAnsi="Times New Roman"/>
          <w:sz w:val="24"/>
          <w:szCs w:val="24"/>
        </w:rPr>
        <w:t xml:space="preserve">float16 inference halves GPU memory consumption, fitting the model within a 16GB T4 GPU.</w:t>
      </w:r>
    </w:p>
    <w:p>
      <w:pPr>
        <w:pStyle w:val="ListParagraph"/>
        <w:numPr>
          <w:ilvl w:val="0"/>
          <w:numId w:val="2"/>
        </w:numPr>
        <w:spacing w:before="40" w:after="40"/>
      </w:pPr>
      <w:r>
        <w:rPr>
          <w:rFonts w:ascii="Times New Roman" w:cs="Times New Roman" w:eastAsia="Times New Roman" w:hAnsi="Times New Roman"/>
          <w:sz w:val="24"/>
          <w:szCs w:val="24"/>
        </w:rPr>
        <w:t xml:space="preserve">The Diffusers pipeline bundles tokenization, encoding, denoising, and decoding into one callable.</w:t>
      </w:r>
    </w:p>
    <w:p>
      <w:pPr>
        <w:pStyle w:val="ListParagraph"/>
        <w:numPr>
          <w:ilvl w:val="0"/>
          <w:numId w:val="2"/>
        </w:numPr>
        <w:spacing w:before="40" w:after="40"/>
      </w:pPr>
      <w:r>
        <w:rPr>
          <w:rFonts w:ascii="Times New Roman" w:cs="Times New Roman" w:eastAsia="Times New Roman" w:hAnsi="Times New Roman"/>
          <w:sz w:val="24"/>
          <w:szCs w:val="24"/>
        </w:rPr>
        <w:t xml:space="preserve">PNG outputs are immediately usable in downstream creative or digital applications.</w:t>
      </w:r>
    </w:p>
    <w:p>
      <w:pPr>
        <w:pStyle w:val="ListParagraph"/>
        <w:numPr>
          <w:ilvl w:val="0"/>
          <w:numId w:val="2"/>
        </w:numPr>
        <w:spacing w:before="40" w:after="40"/>
      </w:pPr>
      <w:r>
        <w:rPr>
          <w:rFonts w:ascii="Times New Roman" w:cs="Times New Roman" w:eastAsia="Times New Roman" w:hAnsi="Times New Roman"/>
          <w:sz w:val="24"/>
          <w:szCs w:val="24"/>
        </w:rPr>
        <w:t xml:space="preserve">Wide artistic style range is achievable through prompt modifiers without any retraining.</w:t>
      </w:r>
    </w:p>
    <w:p>
      <w:pPr>
        <w:spacing w:before="200" w:after="100"/>
      </w:pPr>
      <w:r>
        <w:rPr>
          <w:rFonts w:ascii="Times New Roman" w:cs="Times New Roman" w:eastAsia="Times New Roman" w:hAnsi="Times New Roman"/>
          <w:b/>
          <w:bCs/>
          <w:sz w:val="24"/>
          <w:szCs w:val="24"/>
          <w:u w:val="single"/>
        </w:rPr>
        <w:t xml:space="preserve">Limitations:</w:t>
      </w:r>
    </w:p>
    <w:p>
      <w:pPr>
        <w:pStyle w:val="ListParagraph"/>
        <w:numPr>
          <w:ilvl w:val="0"/>
          <w:numId w:val="2"/>
        </w:numPr>
        <w:spacing w:before="40" w:after="40"/>
      </w:pPr>
      <w:r>
        <w:rPr>
          <w:rFonts w:ascii="Times New Roman" w:cs="Times New Roman" w:eastAsia="Times New Roman" w:hAnsi="Times New Roman"/>
          <w:sz w:val="24"/>
          <w:szCs w:val="24"/>
        </w:rPr>
        <w:t xml:space="preserve">GPU with at least 6-8GB VRAM is required; CPU inference takes hours per image.</w:t>
      </w:r>
    </w:p>
    <w:p>
      <w:pPr>
        <w:pStyle w:val="ListParagraph"/>
        <w:numPr>
          <w:ilvl w:val="0"/>
          <w:numId w:val="2"/>
        </w:numPr>
        <w:spacing w:before="40" w:after="40"/>
      </w:pPr>
      <w:r>
        <w:rPr>
          <w:rFonts w:ascii="Times New Roman" w:cs="Times New Roman" w:eastAsia="Times New Roman" w:hAnsi="Times New Roman"/>
          <w:sz w:val="24"/>
          <w:szCs w:val="24"/>
        </w:rPr>
        <w:t xml:space="preserve">Precise spatial relationships, accurate text in images, and human anatomy are common failure modes.</w:t>
      </w:r>
    </w:p>
    <w:p>
      <w:pPr>
        <w:pStyle w:val="ListParagraph"/>
        <w:numPr>
          <w:ilvl w:val="0"/>
          <w:numId w:val="2"/>
        </w:numPr>
        <w:spacing w:before="40" w:after="40"/>
      </w:pPr>
      <w:r>
        <w:rPr>
          <w:rFonts w:ascii="Times New Roman" w:cs="Times New Roman" w:eastAsia="Times New Roman" w:hAnsi="Times New Roman"/>
          <w:sz w:val="24"/>
          <w:szCs w:val="24"/>
        </w:rPr>
        <w:t xml:space="preserve">Generation is non-deterministic — identical prompts produce different images without a fixed seed.</w:t>
      </w:r>
    </w:p>
    <w:p>
      <w:pPr>
        <w:pStyle w:val="ListParagraph"/>
        <w:numPr>
          <w:ilvl w:val="0"/>
          <w:numId w:val="2"/>
        </w:numPr>
        <w:spacing w:before="40" w:after="40"/>
      </w:pPr>
      <w:r>
        <w:rPr>
          <w:rFonts w:ascii="Times New Roman" w:cs="Times New Roman" w:eastAsia="Times New Roman" w:hAnsi="Times New Roman"/>
          <w:sz w:val="24"/>
          <w:szCs w:val="24"/>
        </w:rPr>
        <w:t xml:space="preserve">Images above 512x512 demand substantially more VRAM and generation time.</w:t>
      </w:r>
    </w:p>
    <w:p>
      <w:pPr>
        <w:pStyle w:val="ListParagraph"/>
        <w:numPr>
          <w:ilvl w:val="0"/>
          <w:numId w:val="2"/>
        </w:numPr>
        <w:spacing w:before="40" w:after="40"/>
      </w:pPr>
      <w:r>
        <w:rPr>
          <w:rFonts w:ascii="Times New Roman" w:cs="Times New Roman" w:eastAsia="Times New Roman" w:hAnsi="Times New Roman"/>
          <w:sz w:val="24"/>
          <w:szCs w:val="24"/>
        </w:rPr>
        <w:t xml:space="preserve">The model may reflect gender, racial, and cultural biases present in its LAION training dataset.</w:t>
      </w:r>
    </w:p>
    <w:p>
      <w:pPr>
        <w:spacing w:before="200" w:after="100"/>
      </w:pPr>
      <w:r>
        <w:rPr>
          <w:rFonts w:ascii="Times New Roman" w:cs="Times New Roman" w:eastAsia="Times New Roman" w:hAnsi="Times New Roman"/>
          <w:b/>
          <w:bCs/>
          <w:sz w:val="24"/>
          <w:szCs w:val="24"/>
          <w:u w:val="single"/>
        </w:rPr>
        <w:t xml:space="preserve">Applications:</w:t>
      </w:r>
    </w:p>
    <w:p>
      <w:pPr>
        <w:pStyle w:val="ListParagraph"/>
        <w:numPr>
          <w:ilvl w:val="0"/>
          <w:numId w:val="2"/>
        </w:numPr>
        <w:spacing w:before="40" w:after="40"/>
      </w:pPr>
      <w:r>
        <w:rPr>
          <w:rFonts w:ascii="Times New Roman" w:cs="Times New Roman" w:eastAsia="Times New Roman" w:hAnsi="Times New Roman"/>
          <w:sz w:val="24"/>
          <w:szCs w:val="24"/>
        </w:rPr>
        <w:t xml:space="preserve">Game and film pre-production: Rapid concept art, character designs, and texture references.</w:t>
      </w:r>
    </w:p>
    <w:p>
      <w:pPr>
        <w:pStyle w:val="ListParagraph"/>
        <w:numPr>
          <w:ilvl w:val="0"/>
          <w:numId w:val="2"/>
        </w:numPr>
        <w:spacing w:before="40" w:after="40"/>
      </w:pPr>
      <w:r>
        <w:rPr>
          <w:rFonts w:ascii="Times New Roman" w:cs="Times New Roman" w:eastAsia="Times New Roman" w:hAnsi="Times New Roman"/>
          <w:sz w:val="24"/>
          <w:szCs w:val="24"/>
        </w:rPr>
        <w:t xml:space="preserve">Fashion and product design: Visual mockups of clothing concepts and packaging artwork.</w:t>
      </w:r>
    </w:p>
    <w:p>
      <w:pPr>
        <w:pStyle w:val="ListParagraph"/>
        <w:numPr>
          <w:ilvl w:val="0"/>
          <w:numId w:val="2"/>
        </w:numPr>
        <w:spacing w:before="40" w:after="40"/>
      </w:pPr>
      <w:r>
        <w:rPr>
          <w:rFonts w:ascii="Times New Roman" w:cs="Times New Roman" w:eastAsia="Times New Roman" w:hAnsi="Times New Roman"/>
          <w:sz w:val="24"/>
          <w:szCs w:val="24"/>
        </w:rPr>
        <w:t xml:space="preserve">Architecture and interior visualisation: Rendering building facades and room layouts from text.</w:t>
      </w:r>
    </w:p>
    <w:p>
      <w:pPr>
        <w:pStyle w:val="ListParagraph"/>
        <w:numPr>
          <w:ilvl w:val="0"/>
          <w:numId w:val="2"/>
        </w:numPr>
        <w:spacing w:before="40" w:after="40"/>
      </w:pPr>
      <w:r>
        <w:rPr>
          <w:rFonts w:ascii="Times New Roman" w:cs="Times New Roman" w:eastAsia="Times New Roman" w:hAnsi="Times New Roman"/>
          <w:sz w:val="24"/>
          <w:szCs w:val="24"/>
        </w:rPr>
        <w:t xml:space="preserve">Book and comic illustration: Custom character portraits and scene compositions.</w:t>
      </w:r>
    </w:p>
    <w:p>
      <w:pPr>
        <w:pStyle w:val="ListParagraph"/>
        <w:numPr>
          <w:ilvl w:val="0"/>
          <w:numId w:val="2"/>
        </w:numPr>
        <w:spacing w:before="40" w:after="40"/>
      </w:pPr>
      <w:r>
        <w:rPr>
          <w:rFonts w:ascii="Times New Roman" w:cs="Times New Roman" w:eastAsia="Times New Roman" w:hAnsi="Times New Roman"/>
          <w:sz w:val="24"/>
          <w:szCs w:val="24"/>
        </w:rPr>
        <w:t xml:space="preserve">Scientific visualisation: Artistic representations of molecular structures, astronomical phenomena, and quantum effects.</w:t>
      </w:r>
    </w:p>
    <w:p>
      <w:pPr>
        <w:spacing w:before="200" w:after="100"/>
      </w:pPr>
      <w:r>
        <w:rPr>
          <w:rFonts w:ascii="Times New Roman" w:cs="Times New Roman" w:eastAsia="Times New Roman" w:hAnsi="Times New Roman"/>
          <w:b/>
          <w:bCs/>
          <w:sz w:val="24"/>
          <w:szCs w:val="24"/>
          <w:u w:val="single"/>
        </w:rPr>
        <w:t xml:space="preserve">Conclusion:</w:t>
      </w:r>
    </w:p>
    <w:p>
      <w:pPr>
        <w:spacing w:before="60" w:after="60"/>
      </w:pPr>
      <w:r>
        <w:rPr>
          <w:rFonts w:ascii="Times New Roman" w:cs="Times New Roman" w:eastAsia="Times New Roman" w:hAnsi="Times New Roman"/>
          <w:sz w:val="24"/>
          <w:szCs w:val="24"/>
        </w:rPr>
        <w:t xml:space="preserve">This assignment demonstrated AI-driven creative artwork generation using Stable Diffusion v1.5 via Hugging Face Diffusers. The pipeline was loaded in float16 precision on a T4 GPU and the prompt 'a futuristic city floating in the sky, digital art, highly detailed' was processed through CLIP text encoding, 50-step UNet denoising in latent space, and VAE decoding to produce a 512x512 image. The artwork was displayed and saved as a PNG. The experiment illustrates how state-of-the-art generative AI enables prompt-driven image synthesis, unlocking transformative capabilities across creative industries, education, and design with minimal technical overhead.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2026-03-24T11:01:13.783Z</dcterms:created>
  <dcterms:modified xsi:type="dcterms:W3CDTF">2026-03-24T11:01:13.783Z</dcterms:modified>
</cp:coreProperties>
</file>

<file path=docProps/custom.xml><?xml version="1.0" encoding="utf-8"?>
<Properties xmlns="http://schemas.openxmlformats.org/officeDocument/2006/custom-properties" xmlns:vt="http://schemas.openxmlformats.org/officeDocument/2006/docPropsVTypes"/>
</file>