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w:t>
      </w:r>
      <w:r>
        <w:t xml:space="preserve"> </w:t>
      </w:r>
      <w:r>
        <w:t xml:space="preserve">with 1.613 for the transition-temperature-only baseline. These are</w:t>
      </w:r>
      <w:r>
        <w:t xml:space="preserve"> </w:t>
      </w:r>
      <w:r>
        <w:t xml:space="preserve">dimensionless exponent errors.</w:t>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w:t>
      </w:r>
      <w:r>
        <w:t xml:space="preserve"> </w:t>
      </w:r>
      <w:r>
        <w:t xml:space="preserve">122-type family these are 0.265 in log J</w:t>
      </w:r>
      <w:r>
        <w:rPr>
          <w:vertAlign w:val="subscript"/>
        </w:rPr>
        <w:t xml:space="preserve">c, partial</w:t>
      </w:r>
      <w:r>
        <w:t xml:space="preserve">, 1.158 in β</w:t>
      </w:r>
      <w:r>
        <w:rPr>
          <w:vertAlign w:val="subscript"/>
        </w:rPr>
        <w:t xml:space="preserve">T</w:t>
      </w:r>
      <w:r>
        <w:t xml:space="preserve">, and</w:t>
      </w:r>
      <w:r>
        <w:t xml:space="preserve"> </w:t>
      </w:r>
      <w:r>
        <w:t xml:space="preserve">0.920 in β</w:t>
      </w:r>
      <w:r>
        <w:rPr>
          <w:vertAlign w:val="subscript"/>
        </w:rPr>
        <w:t xml:space="preserve">H</w:t>
      </w:r>
      <w:r>
        <w:t>, measured across 36 field-axis fits passing physicality and 106 temperature-axis fits.</w:t>
      </w:r>
      <w:r/>
      <w:r>
        <w:t xml:space="preserve"> Evaluated at 4.2 K against a 22 K transition temperature</w:t>
      </w:r>
      <w:r>
        <w:t xml:space="preserve"> </w:t>
      </w:r>
      <w:r>
        <w:t xml:space="preserve">and a 50 T upper critical field, the quadrature gives 0.285 dex at 0.1 T, 0.286</w:t>
      </w:r>
      <w:r>
        <w:t xml:space="preserve"> </w:t>
      </w:r>
      <w:r>
        <w:t xml:space="preserve">dex at 1 T, and 0.289 dex at 5 T, which the main text quotes as 0.29 dex.</w:t>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 xml:space="preserve">corpus, as distinct from being estimated and found negligible. Across the 23</w:t>
      </w:r>
      <w:r>
        <w:t xml:space="preserve"> </w:t>
      </w:r>
      <w:r>
        <w:t xml:space="preserve">fully fittable compounds, the one cohort in which all three parameters are</w:t>
      </w:r>
      <w:r>
        <w:t xml:space="preserve"> </w:t>
      </w:r>
      <w:r>
        <w:t xml:space="preserve">determined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Where the terms are in fact positively correlated, independent quadrature</w:t>
      </w:r>
      <w:r>
        <w:t xml:space="preserve"> </w:t>
      </w:r>
      <w:r>
        <w:t xml:space="preserve">understates the aggregate uncertainty, so 0.29 dex should be read as a lower</w:t>
      </w:r>
      <w:r>
        <w:t xml:space="preserve"> </w:t>
      </w:r>
      <w:r>
        <w:t xml:space="preserve">bound on the structural component rather than as a complete accounting.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1.257 in βH over 82 scored fits from 16 papers, with a 95% bootstrap confidence interval of [1.006, 1.612]. A pooled median with no conditioning gives 1.158 over 94 fits from the same 16 papers, with [0.900, 1.497]. The bootstrap uses 5000 iterations with seed 20260901 and the percentile method throughout. The two are not scored on the same cohort, since the conditioned predictor cannot score a fit whose sample-form cell is unpopulated, so this is not a like-for-like comparison; but the conditioned predictor no longer has the lower error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 xml:space="preserve">fittable (the paper’s compound is among the 23 compounds whose</w:t>
      </w:r>
      <w:r>
        <w:t xml:space="preserve"> </w:t>
      </w:r>
      <w:r>
        <w:t xml:space="preserve">per-compound aggregate Form 3 fit converges; 14 of these compounds are</w:t>
      </w:r>
      <w:r>
        <w:t xml:space="preserve"> </w:t>
      </w:r>
      <w:r>
        <w:t xml:space="preserve">represented by papers whose per-paper fits also pass physicality and</w:t>
      </w:r>
      <w:r>
        <w:t xml:space="preserve"> </w:t>
      </w:r>
      <w:r>
        <w:t xml:space="preserve">therefore appear here), Cohort A only (a temperature-axis fit only),</w:t>
      </w:r>
      <w:r>
        <w:t xml:space="preserve"> </w:t>
      </w:r>
      <w:r>
        <w:t xml:space="preserve">Cohort B only (a field-axis fit only), or Cohort A and B with a</w:t>
      </w:r>
      <w:r>
        <w:t xml:space="preserve"> </w:t>
      </w:r>
      <w:r>
        <w:t xml:space="preserve">non-fittable aggregate compound (both axes contributed, but the</w:t>
      </w:r>
      <w:r>
        <w:t xml:space="preserve"> </w:t>
      </w:r>
      <w:r>
        <w:t xml:space="preserve">per-compound aggregate fit does not converge at the current cohort</w:t>
      </w:r>
      <w:r>
        <w:t xml:space="preserve"> </w:t>
      </w:r>
      <w:r>
        <w:t xml:space="preserve">scope).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Iron chalcogenide 11</w:t>
            </w:r>
            <w:r/>
            <w:r/>
          </w:p>
        </w:tc>
        <w:tc>
          <w:tcPr/>
          <w:p>
            <w:pPr>
              <w:pStyle w:val="Compact"/>
              <w:jc w:val="left"/>
            </w:pPr>
            <w:r>
              <w:t>17</w:t>
            </w:r>
          </w:p>
        </w:tc>
        <w:tc>
          <w:tcPr/>
          <w:p>
            <w:pPr>
              <w:pStyle w:val="Compact"/>
              <w:jc w:val="left"/>
            </w:pPr>
            <w:r>
              <w:t>7</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5</w:t>
            </w:r>
          </w:p>
        </w:tc>
        <w:tc>
          <w:tcPr/>
          <w:p>
            <w:pPr>
              <w:pStyle w:val="Compact"/>
              <w:jc w:val="left"/>
            </w:pPr>
            <w:r>
              <w:t>980</w:t>
            </w:r>
          </w:p>
        </w:tc>
      </w:tr>
      <w:tr>
        <w:tc>
          <w:tcPr/>
          <w:p>
            <w:pPr>
              <w:pStyle w:val="Compact"/>
              <w:jc w:val="left"/>
            </w:pPr>
            <w:r>
              <w:t>Iron pnictide 111</w:t>
            </w:r>
            <w:r/>
            <w:r/>
          </w:p>
        </w:tc>
        <w:tc>
          <w:tcPr/>
          <w:p>
            <w:pPr>
              <w:pStyle w:val="Compact"/>
              <w:jc w:val="left"/>
            </w:pPr>
            <w:r>
              <w:t>2</w:t>
            </w:r>
          </w:p>
        </w:tc>
        <w:tc>
          <w:tcPr/>
          <w:p>
            <w:pPr>
              <w:pStyle w:val="Compact"/>
              <w:jc w:val="left"/>
            </w:pPr>
            <w:r>
              <w:t>2</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85</w:t>
            </w:r>
          </w:p>
        </w:tc>
      </w:tr>
      <w:tr>
        <w:tc>
          <w:tcPr/>
          <w:p>
            <w:pPr>
              <w:pStyle w:val="Compact"/>
              <w:jc w:val="left"/>
            </w:pPr>
            <w:r>
              <w:t>Iron pnictide 1111</w:t>
            </w:r>
            <w:r/>
            <w:r/>
          </w:p>
        </w:tc>
        <w:tc>
          <w:tcPr/>
          <w:p>
            <w:pPr>
              <w:pStyle w:val="Compact"/>
              <w:jc w:val="left"/>
            </w:pPr>
            <w:r>
              <w:t>13</w:t>
            </w:r>
          </w:p>
        </w:tc>
        <w:tc>
          <w:tcPr/>
          <w:p>
            <w:pPr>
              <w:pStyle w:val="Compact"/>
              <w:jc w:val="left"/>
            </w:pPr>
            <w:r>
              <w:t>6</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10</w:t>
            </w:r>
          </w:p>
        </w:tc>
        <w:tc>
          <w:tcPr/>
          <w:p>
            <w:pPr>
              <w:pStyle w:val="Compact"/>
              <w:jc w:val="left"/>
            </w:pPr>
            <w:r>
              <w:t>6</w:t>
            </w:r>
          </w:p>
        </w:tc>
        <w:tc>
          <w:tcPr/>
          <w:p>
            <w:pPr>
              <w:pStyle w:val="Compact"/>
              <w:jc w:val="left"/>
            </w:pPr>
            <w:r>
              <w:t>1149</w:t>
            </w:r>
          </w:p>
        </w:tc>
      </w:tr>
      <w:tr>
        <w:tc>
          <w:tcPr/>
          <w:p>
            <w:pPr>
              <w:pStyle w:val="Compact"/>
              <w:jc w:val="left"/>
            </w:pPr>
            <w:r>
              <w:t>Iron pnictide 122</w:t>
            </w:r>
            <w:r/>
            <w:r/>
          </w:p>
        </w:tc>
        <w:tc>
          <w:tcPr/>
          <w:p>
            <w:pPr>
              <w:pStyle w:val="Compact"/>
              <w:jc w:val="left"/>
            </w:pPr>
            <w:r>
              <w:t>21</w:t>
            </w:r>
          </w:p>
        </w:tc>
        <w:tc>
          <w:tcPr/>
          <w:p>
            <w:pPr>
              <w:pStyle w:val="Compact"/>
              <w:jc w:val="left"/>
            </w:pPr>
            <w:r>
              <w:t>14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10</w:t>
            </w:r>
          </w:p>
        </w:tc>
        <w:tc>
          <w:tcPr/>
          <w:p>
            <w:pPr>
              <w:pStyle w:val="Compact"/>
              <w:jc w:val="left"/>
            </w:pPr>
            <w:r>
              <w:t>7</w:t>
            </w:r>
          </w:p>
        </w:tc>
        <w:tc>
          <w:tcPr/>
          <w:p>
            <w:pPr>
              <w:pStyle w:val="Compact"/>
              <w:jc w:val="left"/>
            </w:pPr>
            <w:r>
              <w:t>1444</w:t>
            </w:r>
          </w:p>
        </w:tc>
      </w:tr>
      <w:tr>
        <w:tc>
          <w:tcPr/>
          <w:p>
            <w:pPr>
              <w:pStyle w:val="Compact"/>
              <w:jc w:val="left"/>
            </w:pPr>
            <w:r>
              <w:t>Conventional AlB2</w:t>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TOTAL</w:t>
            </w:r>
          </w:p>
        </w:tc>
        <w:tc>
          <w:tcPr/>
          <w:p>
            <w:pPr>
              <w:pStyle w:val="Compact"/>
              <w:jc w:val="left"/>
            </w:pPr>
            <w:r>
              <w:t>62</w:t>
            </w:r>
          </w:p>
        </w:tc>
        <w:tc>
          <w:tcPr/>
          <w:p>
            <w:pPr>
              <w:pStyle w:val="Compact"/>
              <w:jc w:val="left"/>
            </w:pPr>
            <w:r>
              <w:t>32</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38</w:t>
            </w:r>
          </w:p>
        </w:tc>
        <w:tc>
          <w:tcPr/>
          <w:p>
            <w:pPr>
              <w:pStyle w:val="Compact"/>
              <w:jc w:val="left"/>
            </w:pPr>
            <w:r>
              <w:t>22</w:t>
            </w:r>
          </w:p>
        </w:tc>
        <w:tc>
          <w:tcPr/>
          <w:p>
            <w:pPr>
              <w:pStyle w:val="Compact"/>
              <w:jc w:val="left"/>
            </w:pPr>
            <w:r>
              <w:t>4146</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0.80, and for 15 of 94 curves it exceeds 0.9.</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96-row file behind the variance-decomposition diagnostic</w:t>
      </w:r>
      <w:r/>
      <w:r/>
      <w:r>
        <w:t xml:space="preserve"> of Sec. III.A of the main text. One row is one isotherm record, a single sample from one paper at one measurement temperature, so the 96 rows cover 60 physical samples.</w:t>
      </w:r>
      <w:r/>
      <w:r>
        <w:t xml:space="preserve"> Each row records one isotherm's anchor point, the temperature and field at which that measurement was taken, so the anchor involves no fitted exponent and no critical-field scale.</w:t>
      </w:r>
      <w:r/>
      <w:r/>
      <w:r/>
      <w:r>
        <w:t xml:space="preserve"> The five rows</w:t>
      </w:r>
      <w:r>
        <w:t xml:space="preserve"> </w:t>
      </w:r>
      <w:r>
        <w:t xml:space="preserve">from</w:t>
      </w:r>
      <w:r>
        <w:t xml:space="preserve"> </w:t>
      </w:r>
      <w:r>
        <w:rPr>
          <w:rStyle w:val="VerbatimChar"/>
        </w:rPr>
        <w:t xml:space="preserve">ceramint.2024.10.058</w:t>
      </w:r>
      <w:r>
        <w:t xml:space="preserve"> </w:t>
      </w:r>
      <w:r>
        <w:t xml:space="preserve">show what conditioning is for: five bulk specimens of</w:t>
      </w:r>
      <w:r>
        <w:t xml:space="preserve"> </w:t>
      </w:r>
      <w:r>
        <w:t xml:space="preserve">the same compound from the same paper, differing only in processing atmosphere,</w:t>
      </w:r>
      <w:r>
        <w:t xml:space="preserve"> </w:t>
      </w:r>
      <w:r>
        <w:t xml:space="preserve">span 0.26 dex. The two rows from</w:t>
      </w:r>
      <w:r>
        <w:t xml:space="preserve"> </w:t>
      </w:r>
      <w:r>
        <w:rPr>
          <w:rStyle w:val="VerbatimChar"/>
        </w:rPr>
        <w:t xml:space="preserve">mtphys.2022.100783</w:t>
      </w:r>
      <w:r>
        <w:t xml:space="preserve"> </w:t>
      </w:r>
      <w:r>
        <w:t xml:space="preserve">show the sample-form effect</w:t>
      </w:r>
      <w:r>
        <w:t xml:space="preserve"> </w:t>
      </w:r>
      <w:r>
        <w:t xml:space="preserve">within one paper.</w:t>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j.mtphys.2022.100783</w:t>
            </w:r>
          </w:p>
        </w:tc>
        <w:tc>
          <w:tcPr/>
          <w:p>
            <w:pPr>
              <w:pStyle w:val="Compact"/>
              <w:jc w:val="left"/>
            </w:pPr>
            <w:r>
              <w:t>Ba(Fe,Co)2As2</w:t>
            </w:r>
          </w:p>
        </w:tc>
        <w:tc>
          <w:tcPr/>
          <w:p>
            <w:pPr>
              <w:pStyle w:val="Compact"/>
              <w:jc w:val="left"/>
            </w:pPr>
            <w:r>
              <w:t>Polycrystal</w:t>
            </w:r>
          </w:p>
        </w:tc>
        <w:tc>
          <w:tcPr/>
          <w:p>
            <w:pPr>
              <w:pStyle w:val="Compact"/>
              <w:jc w:val="left"/>
            </w:pPr>
            <w:r>
              <w:t>Polycrystal</w:t>
            </w:r>
          </w:p>
        </w:tc>
        <w:tc>
          <w:tcPr/>
          <w:p>
            <w:pPr>
              <w:pStyle w:val="Compact"/>
              <w:jc w:val="right"/>
            </w:pPr>
            <w:r>
              <w:t>22.0</w:t>
            </w:r>
          </w:p>
        </w:tc>
        <w:tc>
          <w:tcPr/>
          <w:p>
            <w:pPr>
              <w:pStyle w:val="Compact"/>
              <w:jc w:val="left"/>
            </w:pPr>
            <w:r>
              <w:t>4.2 K, 0.5 T</w:t>
            </w:r>
          </w:p>
        </w:tc>
        <w:tc>
          <w:tcPr/>
          <w:p>
            <w:pPr>
              <w:pStyle w:val="Compact"/>
              <w:jc w:val="right"/>
            </w:pPr>
            <w:r>
              <w:t>5.903</w:t>
            </w:r>
          </w:p>
        </w:tc>
        <w:tc>
          <w:tcPr/>
          <w:p>
            <w:pPr>
              <w:pStyle w:val="Compact"/>
              <w:jc w:val="right"/>
            </w:pPr>
            <w:r>
              <w:t>40</w:t>
            </w:r>
          </w:p>
        </w:tc>
      </w:tr>
      <w:tr>
        <w:tc>
          <w:tcPr/>
          <w:p>
            <w:pPr>
              <w:pStyle w:val="Compact"/>
              <w:jc w:val="left"/>
            </w:pPr>
            <w:r>
              <w:t>j.mtphys.2022.100783</w:t>
            </w:r>
          </w:p>
        </w:tc>
        <w:tc>
          <w:tcPr/>
          <w:p>
            <w:pPr>
              <w:pStyle w:val="Compact"/>
              <w:jc w:val="left"/>
            </w:pPr>
            <w:r>
              <w:t>Ba(Fe,Co)2As2</w:t>
            </w:r>
          </w:p>
        </w:tc>
        <w:tc>
          <w:tcPr/>
          <w:p>
            <w:pPr>
              <w:pStyle w:val="Compact"/>
              <w:jc w:val="left"/>
            </w:pPr>
            <w:r>
              <w:t>Single crystal</w:t>
            </w:r>
          </w:p>
        </w:tc>
        <w:tc>
          <w:tcPr/>
          <w:p>
            <w:pPr>
              <w:pStyle w:val="Compact"/>
              <w:jc w:val="left"/>
            </w:pPr>
            <w:r>
              <w:t>Single crystal</w:t>
            </w:r>
          </w:p>
        </w:tc>
        <w:tc>
          <w:tcPr/>
          <w:p>
            <w:pPr>
              <w:pStyle w:val="Compact"/>
              <w:jc w:val="right"/>
            </w:pPr>
            <w:r>
              <w:t>22.0</w:t>
            </w:r>
          </w:p>
        </w:tc>
        <w:tc>
          <w:tcPr/>
          <w:p>
            <w:pPr>
              <w:pStyle w:val="Compact"/>
              <w:jc w:val="left"/>
            </w:pPr>
            <w:r>
              <w:t>4.2 K, 0.5 T</w:t>
            </w:r>
          </w:p>
        </w:tc>
        <w:tc>
          <w:tcPr/>
          <w:p>
            <w:pPr>
              <w:pStyle w:val="Compact"/>
              <w:jc w:val="right"/>
            </w:pPr>
            <w:r>
              <w:t>5.954</w:t>
            </w:r>
          </w:p>
        </w:tc>
        <w:tc>
          <w:tcPr/>
          <w:p>
            <w:pPr>
              <w:pStyle w:val="Compact"/>
              <w:jc w:val="right"/>
            </w:pPr>
            <w:r>
              <w:t>60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LSCO-CS</w:t>
            </w:r>
          </w:p>
        </w:tc>
        <w:tc>
          <w:tcPr/>
          <w:p>
            <w:pPr>
              <w:pStyle w:val="Compact"/>
              <w:jc w:val="right"/>
            </w:pPr>
            <w:r>
              <w:t>38.0</w:t>
            </w:r>
          </w:p>
        </w:tc>
        <w:tc>
          <w:tcPr/>
          <w:p>
            <w:pPr>
              <w:pStyle w:val="Compact"/>
              <w:jc w:val="left"/>
            </w:pPr>
            <w:r>
              <w:t>5.0 K, 0.5 T</w:t>
            </w:r>
          </w:p>
        </w:tc>
        <w:tc>
          <w:tcPr/>
          <w:p>
            <w:pPr>
              <w:pStyle w:val="Compact"/>
              <w:jc w:val="right"/>
            </w:pPr>
            <w:r>
              <w:t>3.279</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Nitrogen-1</w:t>
            </w:r>
          </w:p>
        </w:tc>
        <w:tc>
          <w:tcPr/>
          <w:p>
            <w:pPr>
              <w:pStyle w:val="Compact"/>
              <w:jc w:val="right"/>
            </w:pPr>
            <w:r>
              <w:t>38.0</w:t>
            </w:r>
          </w:p>
        </w:tc>
        <w:tc>
          <w:tcPr/>
          <w:p>
            <w:pPr>
              <w:pStyle w:val="Compact"/>
              <w:jc w:val="left"/>
            </w:pPr>
            <w:r>
              <w:t>5.0 K, 0.5 T</w:t>
            </w:r>
          </w:p>
        </w:tc>
        <w:tc>
          <w:tcPr/>
          <w:p>
            <w:pPr>
              <w:pStyle w:val="Compact"/>
              <w:jc w:val="right"/>
            </w:pPr>
            <w:r>
              <w:t>3.342</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Nitrogen-2</w:t>
            </w:r>
          </w:p>
        </w:tc>
        <w:tc>
          <w:tcPr/>
          <w:p>
            <w:pPr>
              <w:pStyle w:val="Compact"/>
              <w:jc w:val="right"/>
            </w:pPr>
            <w:r>
              <w:t>38.0</w:t>
            </w:r>
          </w:p>
        </w:tc>
        <w:tc>
          <w:tcPr/>
          <w:p>
            <w:pPr>
              <w:pStyle w:val="Compact"/>
              <w:jc w:val="left"/>
            </w:pPr>
            <w:r>
              <w:t>5.0 K, 0.5 T</w:t>
            </w:r>
          </w:p>
        </w:tc>
        <w:tc>
          <w:tcPr/>
          <w:p>
            <w:pPr>
              <w:pStyle w:val="Compact"/>
              <w:jc w:val="right"/>
            </w:pPr>
            <w:r>
              <w:t>3.322</w:t>
            </w:r>
          </w:p>
        </w:tc>
        <w:tc>
          <w:tcPr/>
          <w:p>
            <w:pPr>
              <w:pStyle w:val="Compact"/>
              <w:jc w:val="right"/>
            </w:pPr>
            <w:r>
              <w:t>10</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Vac-1</w:t>
            </w:r>
          </w:p>
        </w:tc>
        <w:tc>
          <w:tcPr/>
          <w:p>
            <w:pPr>
              <w:pStyle w:val="Compact"/>
              <w:jc w:val="right"/>
            </w:pPr>
            <w:r>
              <w:t>38.0</w:t>
            </w:r>
          </w:p>
        </w:tc>
        <w:tc>
          <w:tcPr/>
          <w:p>
            <w:pPr>
              <w:pStyle w:val="Compact"/>
              <w:jc w:val="left"/>
            </w:pPr>
            <w:r>
              <w:t>5.0 K, 0.5 T</w:t>
            </w:r>
          </w:p>
        </w:tc>
        <w:tc>
          <w:tcPr/>
          <w:p>
            <w:pPr>
              <w:pStyle w:val="Compact"/>
              <w:jc w:val="right"/>
            </w:pPr>
            <w:r>
              <w:t>3.204</w:t>
            </w:r>
          </w:p>
        </w:tc>
        <w:tc>
          <w:tcPr/>
          <w:p>
            <w:pPr>
              <w:pStyle w:val="Compact"/>
              <w:jc w:val="right"/>
            </w:pPr>
            <w:r>
              <w:t>9</w:t>
            </w:r>
          </w:p>
        </w:tc>
      </w:tr>
      <w:tr>
        <w:tc>
          <w:tcPr/>
          <w:p>
            <w:pPr>
              <w:pStyle w:val="Compact"/>
              <w:jc w:val="left"/>
            </w:pPr>
            <w:r>
              <w:t>j.ceramint.2024.10.058</w:t>
            </w:r>
          </w:p>
        </w:tc>
        <w:tc>
          <w:tcPr/>
          <w:p>
            <w:pPr>
              <w:pStyle w:val="Compact"/>
              <w:jc w:val="left"/>
            </w:pPr>
            <w:r>
              <w:t>La2SrCuO4</w:t>
            </w:r>
          </w:p>
        </w:tc>
        <w:tc>
          <w:tcPr/>
          <w:p>
            <w:pPr>
              <w:pStyle w:val="Compact"/>
              <w:jc w:val="left"/>
            </w:pPr>
            <w:r>
              <w:t>Bulk</w:t>
            </w:r>
          </w:p>
        </w:tc>
        <w:tc>
          <w:tcPr/>
          <w:p>
            <w:pPr>
              <w:pStyle w:val="Compact"/>
              <w:jc w:val="left"/>
            </w:pPr>
            <w:r>
              <w:t>Vac-2</w:t>
            </w:r>
          </w:p>
        </w:tc>
        <w:tc>
          <w:tcPr/>
          <w:p>
            <w:pPr>
              <w:pStyle w:val="Compact"/>
              <w:jc w:val="right"/>
            </w:pPr>
            <w:r>
              <w:t>38.0</w:t>
            </w:r>
          </w:p>
        </w:tc>
        <w:tc>
          <w:tcPr/>
          <w:p>
            <w:pPr>
              <w:pStyle w:val="Compact"/>
              <w:jc w:val="left"/>
            </w:pPr>
            <w:r>
              <w:t>5.0 K, 0.5 T</w:t>
            </w:r>
          </w:p>
        </w:tc>
        <w:tc>
          <w:tcPr/>
          <w:p>
            <w:pPr>
              <w:pStyle w:val="Compact"/>
              <w:jc w:val="right"/>
            </w:pPr>
            <w:r>
              <w:t>3.079</w:t>
            </w:r>
          </w:p>
        </w:tc>
        <w:tc>
          <w:tcPr/>
          <w:p>
            <w:pPr>
              <w:pStyle w:val="Compact"/>
              <w:jc w:val="right"/>
            </w:pPr>
            <w:r>
              <w:t>9</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3.903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3.857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3.806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3.954</w:t>
            </w:r>
          </w:p>
        </w:tc>
        <w:tc>
          <w:tcPr/>
          <w:p>
            <w:pPr>
              <w:pStyle w:val="Compact"/>
              <w:jc w:val="right"/>
            </w:pPr>
            <w:r>
              <w:t>14</w:t>
            </w:r>
          </w:p>
        </w:tc>
      </w:tr>
    </w:tbl>
    <w:p>
      <w:pPr>
        <w:pStyle w:val="BodyText"/>
      </w:pPr>
      <w:r>
        <w:rPr>
          <w:iCs/>
          <w:i/>
        </w:rPr>
        <w:t xml:space="preserve">Fitted field-axis exponents with their critical scale.</w:t>
      </w:r>
      <w:r>
        <w:t xml:space="preserve"> </w:t>
      </w:r>
      <w:r>
        <w:t xml:space="preserve">Table S5 is an excerpt</w:t>
      </w:r>
      <w:r>
        <w:t xml:space="preserve"> </w:t>
      </w:r>
      <w:r>
        <w:t xml:space="preserve">from</w:t>
      </w:r>
      <w:r>
        <w:t xml:space="preserve"> </w:t>
      </w:r>
      <w:r>
        <w:rPr>
          <w:rStyle w:val="VerbatimChar"/>
        </w:rPr>
        <w:t xml:space="preserve">phase_3_form3_fits_partial_cohortB_v2.csv</w:t>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 xml:space="preserve">here for width; the first three rows are wire, single crystal, and polycrystal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j.physc.2009.11.051</w:t>
            </w:r>
          </w:p>
        </w:tc>
        <w:tc>
          <w:tcPr/>
          <w:p>
            <w:pPr>
              <w:pStyle w:val="Compact"/>
              <w:jc w:val="left"/>
            </w:pPr>
            <w:r>
              <w:t>Ba(Fe0.93Co0.07)2As2</w:t>
            </w:r>
          </w:p>
        </w:tc>
        <w:tc>
          <w:tcPr/>
          <w:p>
            <w:pPr>
              <w:pStyle w:val="Compact"/>
              <w:jc w:val="left"/>
            </w:pPr>
            <w:r>
              <w:t>4.5 / 50.0</w:t>
            </w:r>
          </w:p>
        </w:tc>
        <w:tc>
          <w:tcPr/>
          <w:p>
            <w:pPr>
              <w:pStyle w:val="Compact"/>
              <w:jc w:val="left"/>
            </w:pPr>
            <w:r>
              <w:t>Tier 1, direct match</w:t>
            </w:r>
          </w:p>
        </w:tc>
        <w:tc>
          <w:tcPr/>
          <w:p>
            <w:pPr>
              <w:pStyle w:val="Compact"/>
              <w:jc w:val="right"/>
            </w:pPr>
            <w:r>
              <w:t>0.400</w:t>
            </w:r>
          </w:p>
        </w:tc>
        <w:tc>
          <w:tcPr/>
          <w:p>
            <w:pPr>
              <w:pStyle w:val="Compact"/>
              <w:jc w:val="left"/>
            </w:pPr>
            <w:r>
              <w:t>0.09 (0.01)</w:t>
            </w:r>
          </w:p>
        </w:tc>
        <w:tc>
          <w:tcPr/>
          <w:p>
            <w:pPr>
              <w:pStyle w:val="Compact"/>
              <w:jc w:val="left"/>
            </w:pPr>
            <w:r>
              <w:t>ok</w:t>
            </w:r>
          </w:p>
        </w:tc>
      </w:tr>
      <w:tr>
        <w:tc>
          <w:tcPr/>
          <w:p>
            <w:pPr>
              <w:pStyle w:val="Compact"/>
              <w:jc w:val="left"/>
            </w:pPr>
            <w:r>
              <w:t>j.physc.2010.05.048</w:t>
            </w:r>
          </w:p>
        </w:tc>
        <w:tc>
          <w:tcPr/>
          <w:p>
            <w:pPr>
              <w:pStyle w:val="Compact"/>
              <w:jc w:val="left"/>
            </w:pPr>
            <w:r>
              <w:t>FeTeSe</w:t>
            </w:r>
          </w:p>
        </w:tc>
        <w:tc>
          <w:tcPr/>
          <w:p>
            <w:pPr>
              <w:pStyle w:val="Compact"/>
              <w:jc w:val="left"/>
            </w:pPr>
            <w:r>
              <w:t>3.5 / 47.0</w:t>
            </w:r>
          </w:p>
        </w:tc>
        <w:tc>
          <w:tcPr/>
          <w:p>
            <w:pPr>
              <w:pStyle w:val="Compact"/>
              <w:jc w:val="left"/>
            </w:pPr>
            <w:r>
              <w:t>Tier 1, direct match</w:t>
            </w:r>
          </w:p>
        </w:tc>
        <w:tc>
          <w:tcPr/>
          <w:p>
            <w:pPr>
              <w:pStyle w:val="Compact"/>
              <w:jc w:val="right"/>
            </w:pPr>
            <w:r>
              <w:t>0.571</w:t>
            </w:r>
          </w:p>
        </w:tc>
        <w:tc>
          <w:tcPr/>
          <w:p>
            <w:pPr>
              <w:pStyle w:val="Compact"/>
              <w:jc w:val="left"/>
            </w:pPr>
            <w:r>
              <w:t>0.11 (0.02)</w:t>
            </w:r>
          </w:p>
        </w:tc>
        <w:tc>
          <w:tcPr/>
          <w:p>
            <w:pPr>
              <w:pStyle w:val="Compact"/>
              <w:jc w:val="left"/>
            </w:pPr>
            <w:r>
              <w:t>ok</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j.jpcs.2026.113652</w:t>
            </w:r>
          </w:p>
        </w:tc>
        <w:tc>
          <w:tcPr/>
          <w:p>
            <w:pPr>
              <w:pStyle w:val="Compact"/>
              <w:jc w:val="left"/>
            </w:pPr>
            <w:r>
              <w:t>Bi1.6Pb0.4Sr2Ca2Cu3O10</w:t>
            </w:r>
          </w:p>
        </w:tc>
        <w:tc>
          <w:tcPr/>
          <w:p>
            <w:pPr>
              <w:pStyle w:val="Compact"/>
              <w:jc w:val="left"/>
            </w:pPr>
            <w:r>
              <w:t>100.0 / 100.0</w:t>
            </w:r>
          </w:p>
        </w:tc>
        <w:tc>
          <w:tcPr/>
          <w:p>
            <w:pPr>
              <w:pStyle w:val="Compact"/>
              <w:jc w:val="left"/>
            </w:pPr>
            <w:r>
              <w:t>Tier 3, literature default</w:t>
            </w:r>
          </w:p>
        </w:tc>
        <w:tc>
          <w:tcPr/>
          <w:p>
            <w:pPr>
              <w:pStyle w:val="Compact"/>
              <w:jc w:val="right"/>
            </w:pPr>
            <w:r>
              <w:t>0.005</w:t>
            </w:r>
          </w:p>
        </w:tc>
        <w:tc>
          <w:tcPr/>
          <w:p>
            <w:pPr>
              <w:pStyle w:val="Compact"/>
              <w:jc w:val="left"/>
            </w:pPr>
            <w:r>
              <w:t>30.00 (131.97)</w:t>
            </w:r>
          </w:p>
        </w:tc>
        <w:tc>
          <w:tcPr/>
          <w:p>
            <w:pPr>
              <w:pStyle w:val="Compact"/>
              <w:jc w:val="left"/>
            </w:pPr>
            <w:r>
              <w:t>bound</w:t>
            </w:r>
          </w:p>
        </w:tc>
      </w:tr>
      <w:tr>
        <w:tc>
          <w:tcPr/>
          <w:p>
            <w:pPr>
              <w:pStyle w:val="Compact"/>
              <w:jc w:val="left"/>
            </w:pPr>
            <w:r>
              <w:t>s41598-025-95932-9</w:t>
            </w:r>
          </w:p>
        </w:tc>
        <w:tc>
          <w:tcPr/>
          <w:p>
            <w:pPr>
              <w:pStyle w:val="Compact"/>
              <w:jc w:val="left"/>
            </w:pPr>
            <w:r>
              <w:t>Bi2Sr2CaCu2O8</w:t>
            </w:r>
          </w:p>
        </w:tc>
        <w:tc>
          <w:tcPr/>
          <w:p>
            <w:pPr>
              <w:pStyle w:val="Compact"/>
              <w:jc w:val="left"/>
            </w:pPr>
            <w:r>
              <w:t>100.0 / 100.0</w:t>
            </w:r>
          </w:p>
        </w:tc>
        <w:tc>
          <w:tcPr/>
          <w:p>
            <w:pPr>
              <w:pStyle w:val="Compact"/>
              <w:jc w:val="left"/>
            </w:pPr>
            <w:r>
              <w:t>Tier 3, literature default</w:t>
            </w:r>
          </w:p>
        </w:tc>
        <w:tc>
          <w:tcPr/>
          <w:p>
            <w:pPr>
              <w:pStyle w:val="Compact"/>
              <w:jc w:val="right"/>
            </w:pPr>
            <w:r>
              <w:t>0.009</w:t>
            </w:r>
          </w:p>
        </w:tc>
        <w:tc>
          <w:tcPr/>
          <w:p>
            <w:pPr>
              <w:pStyle w:val="Compact"/>
              <w:jc w:val="left"/>
            </w:pPr>
            <w:r>
              <w:t>30.00 (158.66)</w:t>
            </w:r>
          </w:p>
        </w:tc>
        <w:tc>
          <w:tcPr/>
          <w:p>
            <w:pPr>
              <w:pStyle w:val="Compact"/>
              <w:jc w:val="left"/>
            </w:pPr>
            <w:r>
              <w:t>bound</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(20.20)</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