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anchors as deposited, and the ratios quoted in this caption are therefore the deposited ones; Sec. III.A and Table III give both cohorts, and the regime assignment is the same on each.</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 One further qualification is larger than any of these and we state it here rather than in the supplement. The seventeen traceable figures behind this cohort have been pixel-traced and the exponent refit inside each deposited row's own temperature window, with the same transition temperature on both sides: of the fourteen that can be scored, none reproduces its deposited exponent, and the median ratio of refitted to deposited is 0.42. The rebuilt exponents are deposited with this paper. Recomputing the two results above on them, the substructure separation survives, at 0.359 with a permutation probability of 0.037 against 0.524 at 0.007 here, but the applicability result does not: the three compound leave-one-out errors become 1.435, 1.184 and 2.415, all above the threshold rather than below it. What differs is the exponents and not the composition, since the rebuild re-reads sixteen of these eighteen papers and adds none, and the deposited cohort restricted to those sixteen still gives a median exponent of 1.277 against the rebuild's 2.576. Two differences in construction bear on how the two are compared: the rebuild evaluates a geometric grid of ten interpolated fields per paper rather than each source's own field values, and it applies the reduced-temperature clause per point rather than per fit. Aggregating one observation per paper and compound instead of per fit, the deposited errors are 0.472, 0.476 and 0.301 and the rebuilt ones are 0.867, 1.007 and 2.264. We report the deposited cohort because every other result in this paper is built on it, and we report this disagreement because it is the deposit's own evidence about the same seventeen figures. The comparison is regenerated by analysis/temperature_axis_cohorts.py.</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It uses no fitted field scale, and it is what the conditioning claim rests on. An earlier version of this section called it the one result that improved under every correction. That is not accurate: at the step that removed two papers whose extractions could not be reproduced, eta squared rose while the permutation probability rose with it, from 0.012 on nineteen papers to 0.016 on the seventeen matched ones, and both are reported as the result. We test the label against a stronger null than a shuffle across papers, because the family label is constant within a compound and the obvious objection is that it is compound identity with fewer labels. The seventeen papers carry eight compounds, and every distinct way of forming three families from those eight compounds can be enumerated rather than sampled: there are 966, and four of them reach the observed separation, an exact probability of 0.0041. Taking one observation per compound instead of per paper it is 0.0083. Restricting the enumeration to groupings that also match the real family sizes leaves 280, of which two reach it, and one of those two is an alternative grouping that separates the exponent slightly better than the substructure label does, at 0.532. The family label is therefore not a relabelling of compound identity on this axis, and it is also not the only grouping of these compounds that would separate the exponent. The enumeration is in analysis/family_label_compound_null.py.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That direction is not one number. It holds in all seven leave-one-family-out refits, at minimum cell sizes of 3, 5, 8 and 12, and with the duplicate digitisation of one figure removed. Both tests point the same way as the percentage: the organizing variables here are material identity and measurement context, not reduced temperature and reduced field. A third line of evidence reaches the same place from model selection rather than from binning. Under a source-paper holdout, in which every measurement of a held-out source is withheld, none of the three candidate functional forms of Sec. II.C reaches a median error below 0.9 dex, against 0.32 to 0.45 dex when the holdout is drawn point by point within a compound. That is a factor of eight or more in critical current between predicting an unseen measurement of a source already seen and predicting an unseen source. It rests on the eight compounds that draw on more than one source, so we report it as a direction rather than as a measurement.</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On the exponents rebuilt from the source figures, which are deposited with this paper and which none of these fits reproduces, the same three errors are 1.435, 1.184 and 2.415 and none falls below the threshold; the substructure separation survives that rebuild and this result does not.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and an earlier version of this paragraph asserted that it was.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A previous version gave 0.29 dex from a βT scatter of 1.158, which is not reproducible from the deposit: that family's 106 temperature-axis fits give 1.171 on the exponent as deposited and 0.563 on the repaired exponent, and every one of them was repaired. The repaired exponent is the one the 257-fit cohort and the rest of this paper use, so it is the one propagated here.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