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Measuring the MCP Supply Chain: No Elevated Risk on the Dimensions a Registry Exposes, and a Population That Is Not the Population</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1.0.1, 7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Model Context Protocol servers are software that runs on developer machines, is launched by unpinned commands, and appears in no dependency manifest. That combination has attracted claims that the MCP ecosystem carries elevated supply-chain risk.</w:t>
      </w:r>
    </w:p>
    <w:p>
      <w:pPr>
        <w:spacing w:after="160"/>
        <w:jc w:val="left"/>
      </w:pPr>
      <w:r>
        <w:rPr>
          <w:rFonts w:ascii="Georgia" w:cs="Georgia" w:eastAsia="Georgia" w:hAnsi="Georgia"/>
          <w:sz w:val="21"/>
          <w:szCs w:val="21"/>
        </w:rPr>
        <w:t xml:space="preserve">We measured it. Across 250 npm-distributed MCP servers, 2,868 of their transitive dependencies, 400 published packages, and 247 PyPI-distributed servers, we tested eight dimensions against coverage-matched, size-adjusted and age-adjusted controls: license validity, license text distribution, deprecated dependencies, release churn, abandonment, install-script execution, name collision, and license metadata completeness.</w:t>
      </w:r>
    </w:p>
    <w:p>
      <w:pPr>
        <w:spacing w:after="160"/>
        <w:jc w:val="left"/>
      </w:pPr>
      <w:r>
        <w:rPr>
          <w:rFonts w:ascii="Georgia" w:cs="Georgia" w:eastAsia="Georgia" w:hAnsi="Georgia"/>
          <w:b/>
          <w:bCs/>
          <w:sz w:val="21"/>
          <w:szCs w:val="21"/>
        </w:rPr>
        <w:t xml:space="preserve">No dimension shows elevated risk.</w:t>
      </w:r>
      <w:r>
        <w:rPr>
          <w:rFonts w:ascii="Georgia" w:cs="Georgia" w:eastAsia="Georgia" w:hAnsi="Georgia"/>
          <w:sz w:val="21"/>
          <w:szCs w:val="21"/>
        </w:rPr>
        <w:t xml:space="preserve"> Against controls matched on sampling coverage, MCP servers on npm are indistinguishable from comparable packages on install-script execution and single-version publication, are lower on license-file absence, and are no worse on deprecated dependencies, where they are level with one control and lower than the other. They publish more often than the controls, not less. On name collision they are lower than one control and higher than the other, and the control they lose to is the one drawn from a comparably sized population. The residual coverage mismatch between our frames runs in MCP's favour on the licensing dimensions, so we report those as not worse rather than as better.</w:t>
      </w:r>
    </w:p>
    <w:p>
      <w:pPr>
        <w:spacing w:after="160"/>
        <w:jc w:val="left"/>
      </w:pPr>
      <w:r>
        <w:rPr>
          <w:rFonts w:ascii="Georgia" w:cs="Georgia" w:eastAsia="Georgia" w:hAnsi="Georgia"/>
          <w:sz w:val="21"/>
          <w:szCs w:val="21"/>
        </w:rPr>
        <w:t xml:space="preserve">The eighth appeared to be a real finding and then dissolved under usage weighting. Python-distributed MCP servers ship with no license information at all at 32.8% against a PyPI baseline of 18.0%, a risk ratio of 1.8 and an age-adjusted odds ratio of 2.45. Weighted by actual installs, that rate falls to </w:t>
      </w:r>
      <w:r>
        <w:rPr>
          <w:rFonts w:ascii="Georgia" w:cs="Georgia" w:eastAsia="Georgia" w:hAnsi="Georgia"/>
          <w:b/>
          <w:bCs/>
          <w:sz w:val="21"/>
          <w:szCs w:val="21"/>
        </w:rPr>
        <w:t xml:space="preserve">1.9%</w:t>
      </w:r>
      <w:r>
        <w:rPr>
          <w:rFonts w:ascii="Georgia" w:cs="Georgia" w:eastAsia="Georgia" w:hAnsi="Georgia"/>
          <w:sz w:val="21"/>
          <w:szCs w:val="21"/>
        </w:rPr>
        <w:t xml:space="preserve">, a sixteen-fold collapse.</w:t>
      </w:r>
    </w:p>
    <w:p>
      <w:pPr>
        <w:spacing w:after="160"/>
        <w:jc w:val="left"/>
      </w:pPr>
      <w:r>
        <w:rPr>
          <w:rFonts w:ascii="Georgia" w:cs="Georgia" w:eastAsia="Georgia" w:hAnsi="Georgia"/>
          <w:sz w:val="21"/>
          <w:szCs w:val="21"/>
        </w:rPr>
        <w:t xml:space="preserve">The reason is the most useful thing we measured. Downloads in this ecosystem are distributed with a </w:t>
      </w:r>
      <w:r>
        <w:rPr>
          <w:rFonts w:ascii="Georgia" w:cs="Georgia" w:eastAsia="Georgia" w:hAnsi="Georgia"/>
          <w:b/>
          <w:bCs/>
          <w:sz w:val="21"/>
          <w:szCs w:val="21"/>
        </w:rPr>
        <w:t xml:space="preserve">Gini coefficient of 0.96</w:t>
      </w:r>
      <w:r>
        <w:rPr>
          <w:rFonts w:ascii="Georgia" w:cs="Georgia" w:eastAsia="Georgia" w:hAnsi="Georgia"/>
          <w:sz w:val="21"/>
          <w:szCs w:val="21"/>
        </w:rPr>
        <w:t xml:space="preserve">, and a single package accounts for </w:t>
      </w:r>
      <w:r>
        <w:rPr>
          <w:rFonts w:ascii="Georgia" w:cs="Georgia" w:eastAsia="Georgia" w:hAnsi="Georgia"/>
          <w:b/>
          <w:bCs/>
          <w:sz w:val="21"/>
          <w:szCs w:val="21"/>
        </w:rPr>
        <w:t xml:space="preserve">63.6%</w:t>
      </w:r>
      <w:r>
        <w:rPr>
          <w:rFonts w:ascii="Georgia" w:cs="Georgia" w:eastAsia="Georgia" w:hAnsi="Georgia"/>
          <w:sz w:val="21"/>
          <w:szCs w:val="21"/>
        </w:rPr>
        <w:t xml:space="preserve"> of all installs in our sample. The published population and the installed population are almost disjoint. Any study that samples packages uniformly, as every study of this kind including our own first six rounds did, is describing software that essentially nobody runs. Docker's curated catalog, measured the same way, has a Gini of 0.71 and a top item at 11.4%, which suggests the tail is a property of open publication rather than of MCP.</w:t>
      </w:r>
    </w:p>
    <w:p>
      <w:pPr>
        <w:spacing w:after="160"/>
        <w:jc w:val="left"/>
      </w:pPr>
      <w:r>
        <w:rPr>
          <w:rFonts w:ascii="Georgia" w:cs="Georgia" w:eastAsia="Georgia" w:hAnsi="Georgia"/>
          <w:sz w:val="21"/>
          <w:szCs w:val="21"/>
        </w:rPr>
        <w:t xml:space="preserve">We also report a sampling error that produced a spectacular false positive in our own data, and which we believe affects other work in this area.</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Why this was measured</w:t>
      </w:r>
    </w:p>
    <w:p>
      <w:pPr>
        <w:spacing w:after="160"/>
        <w:jc w:val="left"/>
      </w:pPr>
      <w:r>
        <w:rPr>
          <w:rFonts w:ascii="Georgia" w:cs="Georgia" w:eastAsia="Georgia" w:hAnsi="Georgia"/>
          <w:sz w:val="21"/>
          <w:szCs w:val="21"/>
        </w:rPr>
        <w:t xml:space="preserve">An MCP server is typically launched by a line in a client configuration file:</w:t>
      </w:r>
    </w:p>
    <w:p>
      <w:pPr>
        <w:shd w:fill="F4F4F4" w:val="clear"/>
        <w:spacing w:after="0"/>
      </w:pPr>
      <w:r>
        <w:rPr>
          <w:rFonts w:ascii="Consolas" w:cs="Consolas" w:eastAsia="Consolas" w:hAnsi="Consolas"/>
          <w:sz w:val="18"/>
          <w:szCs w:val="18"/>
        </w:rPr>
        <w:t xml:space="preserve">{ "command": "npx", "args": ["-y", "@scope/server"] }</w:t>
      </w:r>
    </w:p>
    <w:p>
      <w:pPr>
        <w:spacing w:after="140"/>
      </w:pPr>
    </w:p>
    <w:p>
      <w:pPr>
        <w:spacing w:after="160"/>
        <w:jc w:val="left"/>
      </w:pPr>
      <w:r>
        <w:rPr>
          <w:rFonts w:ascii="Georgia" w:cs="Georgia" w:eastAsia="Georgia" w:hAnsi="Georgia"/>
          <w:sz w:val="21"/>
          <w:szCs w:val="21"/>
        </w:rPr>
        <w:t xml:space="preserve">Three properties follow, and we verified each directly rather than inferring them.</w:t>
      </w:r>
    </w:p>
    <w:p>
      <w:pPr>
        <w:spacing w:after="160"/>
        <w:jc w:val="left"/>
      </w:pPr>
      <w:r>
        <w:rPr>
          <w:rFonts w:ascii="Georgia" w:cs="Georgia" w:eastAsia="Georgia" w:hAnsi="Georgia"/>
          <w:b/>
          <w:bCs/>
          <w:sz w:val="21"/>
          <w:szCs w:val="21"/>
        </w:rPr>
        <w:t xml:space="preserve">The configuration records no provenance.</w:t>
      </w:r>
      <w:r>
        <w:rPr>
          <w:rFonts w:ascii="Georgia" w:cs="Georgia" w:eastAsia="Georgia" w:hAnsi="Georgia"/>
          <w:sz w:val="21"/>
          <w:szCs w:val="21"/>
        </w:rPr>
        <w:t xml:space="preserve"> We retrieved the official </w:t>
      </w:r>
      <w:r>
        <w:rPr>
          <w:rFonts w:ascii="Consolas" w:cs="Consolas" w:eastAsia="Consolas" w:hAnsi="Consolas"/>
          <w:sz w:val="19"/>
          <w:szCs w:val="19"/>
        </w:rPr>
        <w:t xml:space="preserve">server.json</w:t>
      </w:r>
      <w:r>
        <w:rPr>
          <w:rFonts w:ascii="Georgia" w:cs="Georgia" w:eastAsia="Georgia" w:hAnsi="Georgia"/>
          <w:sz w:val="21"/>
          <w:szCs w:val="21"/>
        </w:rPr>
        <w:t xml:space="preserve"> schema from the MCP registry and searched it. It contains zero occurrences of </w:t>
      </w:r>
      <w:r>
        <w:rPr>
          <w:rFonts w:ascii="Consolas" w:cs="Consolas" w:eastAsia="Consolas" w:hAnsi="Consolas"/>
          <w:sz w:val="19"/>
          <w:szCs w:val="19"/>
        </w:rPr>
        <w:t xml:space="preserve">license</w:t>
      </w:r>
      <w:r>
        <w:rPr>
          <w:rFonts w:ascii="Georgia" w:cs="Georgia" w:eastAsia="Georgia" w:hAnsi="Georgia"/>
          <w:sz w:val="21"/>
          <w:szCs w:val="21"/>
        </w:rPr>
        <w:t xml:space="preserve"> or </w:t>
      </w:r>
      <w:r>
        <w:rPr>
          <w:rFonts w:ascii="Consolas" w:cs="Consolas" w:eastAsia="Consolas" w:hAnsi="Consolas"/>
          <w:sz w:val="19"/>
          <w:szCs w:val="19"/>
        </w:rPr>
        <w:t xml:space="preserve">spdx</w:t>
      </w:r>
      <w:r>
        <w:rPr>
          <w:rFonts w:ascii="Georgia" w:cs="Georgia" w:eastAsia="Georgia" w:hAnsi="Georgia"/>
          <w:sz w:val="21"/>
          <w:szCs w:val="21"/>
        </w:rPr>
        <w:t xml:space="preserve">. The </w:t>
      </w:r>
      <w:r>
        <w:rPr>
          <w:rFonts w:ascii="Consolas" w:cs="Consolas" w:eastAsia="Consolas" w:hAnsi="Consolas"/>
          <w:sz w:val="19"/>
          <w:szCs w:val="19"/>
        </w:rPr>
        <w:t xml:space="preserve">ServerDetail</w:t>
      </w:r>
      <w:r>
        <w:rPr>
          <w:rFonts w:ascii="Georgia" w:cs="Georgia" w:eastAsia="Georgia" w:hAnsi="Georgia"/>
          <w:sz w:val="21"/>
          <w:szCs w:val="21"/>
        </w:rPr>
        <w:t xml:space="preserve"> object has eleven properties and requires three: </w:t>
      </w:r>
      <w:r>
        <w:rPr>
          <w:rFonts w:ascii="Consolas" w:cs="Consolas" w:eastAsia="Consolas" w:hAnsi="Consolas"/>
          <w:sz w:val="19"/>
          <w:szCs w:val="19"/>
        </w:rPr>
        <w:t xml:space="preserve">name</w:t>
      </w:r>
      <w:r>
        <w:rPr>
          <w:rFonts w:ascii="Georgia" w:cs="Georgia" w:eastAsia="Georgia" w:hAnsi="Georgia"/>
          <w:sz w:val="21"/>
          <w:szCs w:val="21"/>
        </w:rPr>
        <w:t xml:space="preserve">, </w:t>
      </w:r>
      <w:r>
        <w:rPr>
          <w:rFonts w:ascii="Consolas" w:cs="Consolas" w:eastAsia="Consolas" w:hAnsi="Consolas"/>
          <w:sz w:val="19"/>
          <w:szCs w:val="19"/>
        </w:rPr>
        <w:t xml:space="preserve">description</w:t>
      </w:r>
      <w:r>
        <w:rPr>
          <w:rFonts w:ascii="Georgia" w:cs="Georgia" w:eastAsia="Georgia" w:hAnsi="Georgia"/>
          <w:sz w:val="21"/>
          <w:szCs w:val="21"/>
        </w:rPr>
        <w:t xml:space="preserve">, </w:t>
      </w:r>
      <w:r>
        <w:rPr>
          <w:rFonts w:ascii="Consolas" w:cs="Consolas" w:eastAsia="Consolas" w:hAnsi="Consolas"/>
          <w:sz w:val="19"/>
          <w:szCs w:val="19"/>
        </w:rPr>
        <w:t xml:space="preserve">version</w:t>
      </w:r>
      <w:r>
        <w:rPr>
          <w:rFonts w:ascii="Georgia" w:cs="Georgia" w:eastAsia="Georgia" w:hAnsi="Georgia"/>
          <w:sz w:val="21"/>
          <w:szCs w:val="21"/>
        </w:rPr>
        <w:t xml:space="preserve">. The </w:t>
      </w:r>
      <w:r>
        <w:rPr>
          <w:rFonts w:ascii="Consolas" w:cs="Consolas" w:eastAsia="Consolas" w:hAnsi="Consolas"/>
          <w:sz w:val="19"/>
          <w:szCs w:val="19"/>
        </w:rPr>
        <w:t xml:space="preserve">Package</w:t>
      </w:r>
      <w:r>
        <w:rPr>
          <w:rFonts w:ascii="Georgia" w:cs="Georgia" w:eastAsia="Georgia" w:hAnsi="Georgia"/>
          <w:sz w:val="21"/>
          <w:szCs w:val="21"/>
        </w:rPr>
        <w:t xml:space="preserve"> object carries an optional </w:t>
      </w:r>
      <w:r>
        <w:rPr>
          <w:rFonts w:ascii="Consolas" w:cs="Consolas" w:eastAsia="Consolas" w:hAnsi="Consolas"/>
          <w:sz w:val="19"/>
          <w:szCs w:val="19"/>
        </w:rPr>
        <w:t xml:space="preserve">version</w:t>
      </w:r>
      <w:r>
        <w:rPr>
          <w:rFonts w:ascii="Georgia" w:cs="Georgia" w:eastAsia="Georgia" w:hAnsi="Georgia"/>
          <w:sz w:val="21"/>
          <w:szCs w:val="21"/>
        </w:rPr>
        <w:t xml:space="preserve"> and an optional </w:t>
      </w:r>
      <w:r>
        <w:rPr>
          <w:rFonts w:ascii="Consolas" w:cs="Consolas" w:eastAsia="Consolas" w:hAnsi="Consolas"/>
          <w:sz w:val="19"/>
          <w:szCs w:val="19"/>
        </w:rPr>
        <w:t xml:space="preserve">fileSha256</w:t>
      </w:r>
      <w:r>
        <w:rPr>
          <w:rFonts w:ascii="Georgia" w:cs="Georgia" w:eastAsia="Georgia" w:hAnsi="Georgia"/>
          <w:sz w:val="21"/>
          <w:szCs w:val="21"/>
        </w:rPr>
        <w:t xml:space="preserve">, and neither is required. The client configuration that actually launches the server discards even those.</w:t>
      </w:r>
    </w:p>
    <w:p>
      <w:pPr>
        <w:spacing w:after="160"/>
        <w:jc w:val="left"/>
      </w:pPr>
      <w:r>
        <w:rPr>
          <w:rFonts w:ascii="Georgia" w:cs="Georgia" w:eastAsia="Georgia" w:hAnsi="Georgia"/>
          <w:b/>
          <w:bCs/>
          <w:sz w:val="21"/>
          <w:szCs w:val="21"/>
        </w:rPr>
        <w:t xml:space="preserve">Nothing is pinned.</w:t>
      </w:r>
      <w:r>
        <w:rPr>
          <w:rFonts w:ascii="Georgia" w:cs="Georgia" w:eastAsia="Georgia" w:hAnsi="Georgia"/>
          <w:sz w:val="21"/>
          <w:szCs w:val="21"/>
        </w:rPr>
        <w:t xml:space="preserve"> </w:t>
      </w:r>
      <w:r>
        <w:rPr>
          <w:rFonts w:ascii="Consolas" w:cs="Consolas" w:eastAsia="Consolas" w:hAnsi="Consolas"/>
          <w:sz w:val="19"/>
          <w:szCs w:val="19"/>
        </w:rPr>
        <w:t xml:space="preserve">npx -y &lt;name&gt;</w:t>
      </w:r>
      <w:r>
        <w:rPr>
          <w:rFonts w:ascii="Georgia" w:cs="Georgia" w:eastAsia="Georgia" w:hAnsi="Georgia"/>
          <w:sz w:val="21"/>
          <w:szCs w:val="21"/>
        </w:rPr>
        <w:t xml:space="preserve"> re-resolves the </w:t>
      </w:r>
      <w:r>
        <w:rPr>
          <w:rFonts w:ascii="Consolas" w:cs="Consolas" w:eastAsia="Consolas" w:hAnsi="Consolas"/>
          <w:sz w:val="19"/>
          <w:szCs w:val="19"/>
        </w:rPr>
        <w:t xml:space="preserve">latest</w:t>
      </w:r>
      <w:r>
        <w:rPr>
          <w:rFonts w:ascii="Georgia" w:cs="Georgia" w:eastAsia="Georgia" w:hAnsi="Georgia"/>
          <w:sz w:val="21"/>
          <w:szCs w:val="21"/>
        </w:rPr>
        <w:t xml:space="preserve"> distribution tag on every invocation, into a cache outside the project directory, recorded in no lockfile.</w:t>
      </w:r>
    </w:p>
    <w:p>
      <w:pPr>
        <w:spacing w:after="160"/>
        <w:jc w:val="left"/>
      </w:pPr>
      <w:r>
        <w:rPr>
          <w:rFonts w:ascii="Georgia" w:cs="Georgia" w:eastAsia="Georgia" w:hAnsi="Georgia"/>
          <w:b/>
          <w:bCs/>
          <w:sz w:val="21"/>
          <w:szCs w:val="21"/>
        </w:rPr>
        <w:t xml:space="preserve">No dependency scanner sees any of it.</w:t>
      </w:r>
      <w:r>
        <w:rPr>
          <w:rFonts w:ascii="Georgia" w:cs="Georgia" w:eastAsia="Georgia" w:hAnsi="Georgia"/>
          <w:sz w:val="21"/>
          <w:szCs w:val="21"/>
        </w:rPr>
        <w:t xml:space="preserve"> A manifest-scanning tool pointed at a repository containing such a configuration returns zero components for the entire MCP surface.</w:t>
      </w:r>
    </w:p>
    <w:p>
      <w:pPr>
        <w:spacing w:after="160"/>
        <w:jc w:val="left"/>
      </w:pPr>
      <w:r>
        <w:rPr>
          <w:rFonts w:ascii="Georgia" w:cs="Georgia" w:eastAsia="Georgia" w:hAnsi="Georgia"/>
          <w:sz w:val="21"/>
          <w:szCs w:val="21"/>
        </w:rPr>
        <w:t xml:space="preserve">To that we add a measured fact. Resolving launch commands and walking the resulting graphs, the median MCP server installs </w:t>
      </w:r>
      <w:r>
        <w:rPr>
          <w:rFonts w:ascii="Georgia" w:cs="Georgia" w:eastAsia="Georgia" w:hAnsi="Georgia"/>
          <w:b/>
          <w:bCs/>
          <w:sz w:val="21"/>
          <w:szCs w:val="21"/>
        </w:rPr>
        <w:t xml:space="preserve">97 packages</w:t>
      </w:r>
      <w:r>
        <w:rPr>
          <w:rFonts w:ascii="Georgia" w:cs="Georgia" w:eastAsia="Georgia" w:hAnsi="Georgia"/>
          <w:sz w:val="21"/>
          <w:szCs w:val="21"/>
        </w:rPr>
        <w:t xml:space="preserve"> (mean 88.6, p90 165, maximum 589) at depth up to 11. A quarter install exactly one. Two thirds install more than 50.</w:t>
      </w:r>
    </w:p>
    <w:p>
      <w:pPr>
        <w:spacing w:after="160"/>
        <w:jc w:val="left"/>
      </w:pPr>
      <w:r>
        <w:rPr>
          <w:rFonts w:ascii="Georgia" w:cs="Georgia" w:eastAsia="Georgia" w:hAnsi="Georgia"/>
          <w:sz w:val="21"/>
          <w:szCs w:val="21"/>
        </w:rPr>
        <w:t xml:space="preserve">The blind spot is real and its contents are numerous. This study asks a narrower question: </w:t>
      </w:r>
      <w:r>
        <w:rPr>
          <w:rFonts w:ascii="Georgia" w:cs="Georgia" w:eastAsia="Georgia" w:hAnsi="Georgia"/>
          <w:b/>
          <w:bCs/>
          <w:sz w:val="21"/>
          <w:szCs w:val="21"/>
        </w:rPr>
        <w:t xml:space="preserve">is the software in the blind spot unusually bad?</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Sampling frames</w:t>
      </w:r>
    </w:p>
    <w:p>
      <w:pPr>
        <w:spacing w:after="160"/>
        <w:jc w:val="left"/>
      </w:pPr>
      <w:r>
        <w:rPr>
          <w:rFonts w:ascii="Georgia" w:cs="Georgia" w:eastAsia="Georgia" w:hAnsi="Georgia"/>
          <w:b/>
          <w:bCs/>
          <w:sz w:val="21"/>
          <w:szCs w:val="21"/>
        </w:rPr>
        <w:t xml:space="preserve">npm.</w:t>
      </w:r>
      <w:r>
        <w:rPr>
          <w:rFonts w:ascii="Georgia" w:cs="Georgia" w:eastAsia="Georgia" w:hAnsi="Georgia"/>
          <w:sz w:val="21"/>
          <w:szCs w:val="21"/>
        </w:rPr>
        <w:t xml:space="preserve"> The registry search API reports 8,227 packages carrying the keyword </w:t>
      </w:r>
      <w:r>
        <w:rPr>
          <w:rFonts w:ascii="Consolas" w:cs="Consolas" w:eastAsia="Consolas" w:hAnsi="Consolas"/>
          <w:sz w:val="19"/>
          <w:szCs w:val="19"/>
        </w:rPr>
        <w:t xml:space="preserve">mcp-server</w:t>
      </w:r>
      <w:r>
        <w:rPr>
          <w:rFonts w:ascii="Georgia" w:cs="Georgia" w:eastAsia="Georgia" w:hAnsi="Georgia"/>
          <w:sz w:val="21"/>
          <w:szCs w:val="21"/>
        </w:rPr>
        <w:t xml:space="preserve">. Pagination stops near 5,000 results, giving a frame of 5,250 unique packages, or 64% coverage. Because search orders by score, this frame is a top-slice and our npm estimates are optimistic. We tested for a hygiene gradient across score quartiles and found none (point-biserial r = −0.006 for unevaluable licenses, r = −0.059 for missing license files, against a significance threshold of 0.098 at n = 400).</w:t>
      </w:r>
    </w:p>
    <w:p>
      <w:pPr>
        <w:spacing w:after="160"/>
        <w:jc w:val="left"/>
      </w:pPr>
      <w:r>
        <w:rPr>
          <w:rFonts w:ascii="Georgia" w:cs="Georgia" w:eastAsia="Georgia" w:hAnsi="Georgia"/>
          <w:b/>
          <w:bCs/>
          <w:sz w:val="21"/>
          <w:szCs w:val="21"/>
        </w:rPr>
        <w:t xml:space="preserve">PyPI.</w:t>
      </w:r>
      <w:r>
        <w:rPr>
          <w:rFonts w:ascii="Georgia" w:cs="Georgia" w:eastAsia="Georgia" w:hAnsi="Georgia"/>
          <w:sz w:val="21"/>
          <w:szCs w:val="21"/>
        </w:rPr>
        <w:t xml:space="preserve"> The complete PyPI simple index is a single request returning </w:t>
      </w:r>
      <w:r>
        <w:rPr>
          <w:rFonts w:ascii="Georgia" w:cs="Georgia" w:eastAsia="Georgia" w:hAnsi="Georgia"/>
          <w:b/>
          <w:bCs/>
          <w:sz w:val="21"/>
          <w:szCs w:val="21"/>
        </w:rPr>
        <w:t xml:space="preserve">886,346 projects</w:t>
      </w:r>
      <w:r>
        <w:rPr>
          <w:rFonts w:ascii="Georgia" w:cs="Georgia" w:eastAsia="Georgia" w:hAnsi="Georgia"/>
          <w:sz w:val="21"/>
          <w:szCs w:val="21"/>
        </w:rPr>
        <w:t xml:space="preserve">. Filtering yields 18,963 packages carrying an mcp token and 4,062 that also contain "server". Treatment and control arms are simple random samples from this complete enumeration, with no score ordering.</w:t>
      </w:r>
    </w:p>
    <w:p>
      <w:pPr>
        <w:spacing w:after="160"/>
        <w:jc w:val="left"/>
      </w:pPr>
      <w:r>
        <w:rPr>
          <w:rFonts w:ascii="Georgia" w:cs="Georgia" w:eastAsia="Georgia" w:hAnsi="Georgia"/>
          <w:b/>
          <w:bCs/>
          <w:sz w:val="21"/>
          <w:szCs w:val="21"/>
        </w:rPr>
        <w:t xml:space="preserve">Controls.</w:t>
      </w:r>
      <w:r>
        <w:rPr>
          <w:rFonts w:ascii="Georgia" w:cs="Georgia" w:eastAsia="Georgia" w:hAnsi="Georgia"/>
          <w:sz w:val="21"/>
          <w:szCs w:val="21"/>
        </w:rPr>
        <w:t xml:space="preserve"> After an initial control failed (Section 6), we used coverage-matched npm frames: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Frame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Our frame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Coverage</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keywords:mcp-server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8,227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keywords:eslint-plugin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7,075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74%</w:t>
            </w:r>
          </w:p>
        </w:tc>
      </w:tr>
      <w:tr>
        <w:trPr>
          <w:tblHeader w:val="false"/>
        </w:trPr>
        <w:tc>
          <w:tcPr>
            <w:tcW w:type="dxa" w:w="2340"/>
            <w:tcMar>
              <w:top w:type="dxa" w:w="60"/>
              <w:left w:type="dxa" w:w="90"/>
              <w:bottom w:type="dxa" w:w="60"/>
              <w:right w:type="dxa" w:w="90"/>
            </w:tcMar>
          </w:tcPr>
          <w:p>
            <w:pPr>
              <w:spacing w:after="0"/>
            </w:pPr>
            <w:r>
              <w:rPr>
                <w:rFonts w:ascii="Consolas" w:cs="Consolas" w:eastAsia="Consolas" w:hAnsi="Consolas"/>
                <w:sz w:val="19"/>
                <w:szCs w:val="19"/>
              </w:rPr>
              <w:t xml:space="preserve">keywords:langchain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1,973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1,973</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100%</w:t>
            </w:r>
          </w:p>
        </w:tc>
      </w:tr>
    </w:tbl>
    <w:p>
      <w:pPr>
        <w:spacing w:after="200"/>
      </w:pP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We resolved npm semantic-version ranges using an implementation of npm range semantics rather than resolving every edge to </w:t>
      </w:r>
      <w:r>
        <w:rPr>
          <w:rFonts w:ascii="Consolas" w:cs="Consolas" w:eastAsia="Consolas" w:hAnsi="Consolas"/>
          <w:sz w:val="19"/>
          <w:szCs w:val="19"/>
        </w:rPr>
        <w:t xml:space="preserve">latest</w:t>
      </w:r>
      <w:r>
        <w:rPr>
          <w:rFonts w:ascii="Georgia" w:cs="Georgia" w:eastAsia="Georgia" w:hAnsi="Georgia"/>
          <w:sz w:val="21"/>
          <w:szCs w:val="21"/>
        </w:rPr>
        <w:t xml:space="preserve">. Distribution tags are consulted first, then maximum-satisfying resolution over published versions. Optional dependencies are included; peer dependencies excluded. Non-registry specifiers are classified rather than dropped.</w:t>
      </w:r>
    </w:p>
    <w:p>
      <w:pPr>
        <w:spacing w:after="160"/>
        <w:jc w:val="left"/>
      </w:pPr>
      <w:r>
        <w:rPr>
          <w:rFonts w:ascii="Georgia" w:cs="Georgia" w:eastAsia="Georgia" w:hAnsi="Georgia"/>
          <w:sz w:val="21"/>
          <w:szCs w:val="21"/>
        </w:rPr>
        <w:t xml:space="preserve">Resolution correctness matters. Re-walking 60 servers with correct range resolution against naive </w:t>
      </w:r>
      <w:r>
        <w:rPr>
          <w:rFonts w:ascii="Consolas" w:cs="Consolas" w:eastAsia="Consolas" w:hAnsi="Consolas"/>
          <w:sz w:val="19"/>
          <w:szCs w:val="19"/>
        </w:rPr>
        <w:t xml:space="preserve">latest</w:t>
      </w:r>
      <w:r>
        <w:rPr>
          <w:rFonts w:ascii="Georgia" w:cs="Georgia" w:eastAsia="Georgia" w:hAnsi="Georgia"/>
          <w:sz w:val="21"/>
          <w:szCs w:val="21"/>
        </w:rPr>
        <w:t xml:space="preserve"> resolution changed the node count on </w:t>
      </w:r>
      <w:r>
        <w:rPr>
          <w:rFonts w:ascii="Georgia" w:cs="Georgia" w:eastAsia="Georgia" w:hAnsi="Georgia"/>
          <w:b/>
          <w:bCs/>
          <w:sz w:val="21"/>
          <w:szCs w:val="21"/>
        </w:rPr>
        <w:t xml:space="preserve">72% of them</w:t>
      </w:r>
      <w:r>
        <w:rPr>
          <w:rFonts w:ascii="Georgia" w:cs="Georgia" w:eastAsia="Georgia" w:hAnsi="Georgia"/>
          <w:sz w:val="21"/>
          <w:szCs w:val="21"/>
        </w:rPr>
        <w:t xml:space="preserve">, with a net increase of 15.5% in total package instances.</w:t>
      </w:r>
    </w:p>
    <w:p>
      <w:pPr>
        <w:pStyle w:val="Heading2"/>
        <w:spacing w:after="140" w:before="320"/>
      </w:pPr>
      <w:r>
        <w:rPr>
          <w:rFonts w:ascii="Georgia" w:cs="Georgia" w:eastAsia="Georgia" w:hAnsi="Georgia"/>
          <w:b/>
          <w:bCs/>
          <w:sz w:val="23"/>
          <w:szCs w:val="23"/>
        </w:rPr>
        <w:t xml:space="preserve">2.3 Usage weighting</w:t>
      </w:r>
    </w:p>
    <w:p>
      <w:pPr>
        <w:spacing w:after="160"/>
        <w:jc w:val="left"/>
      </w:pPr>
      <w:r>
        <w:rPr>
          <w:rFonts w:ascii="Georgia" w:cs="Georgia" w:eastAsia="Georgia" w:hAnsi="Georgia"/>
          <w:sz w:val="21"/>
          <w:szCs w:val="21"/>
        </w:rPr>
        <w:t xml:space="preserve">Download counts come from the last-month PyPI statistics endpoint, retrieved for 221 of the 247 sampled packages; 26 returned no record.</w:t>
      </w:r>
    </w:p>
    <w:p>
      <w:pPr>
        <w:pStyle w:val="Heading2"/>
        <w:spacing w:after="140" w:before="320"/>
      </w:pPr>
      <w:r>
        <w:rPr>
          <w:rFonts w:ascii="Georgia" w:cs="Georgia" w:eastAsia="Georgia" w:hAnsi="Georgia"/>
          <w:b/>
          <w:bCs/>
          <w:sz w:val="23"/>
          <w:szCs w:val="23"/>
        </w:rPr>
        <w:t xml:space="preserve">2.4 Statistics</w:t>
      </w:r>
    </w:p>
    <w:p>
      <w:pPr>
        <w:spacing w:after="160"/>
        <w:jc w:val="left"/>
      </w:pPr>
      <w:r>
        <w:rPr>
          <w:rFonts w:ascii="Georgia" w:cs="Georgia" w:eastAsia="Georgia" w:hAnsi="Georgia"/>
          <w:sz w:val="21"/>
          <w:szCs w:val="21"/>
        </w:rPr>
        <w:t xml:space="preserve">Medians of even-sized samples are reported as the upper of the two central order statistics, so a sample whose exact median is 96.5 is reported as 97. Proportions carry 95% normal-approximation intervals; comparisons use a two-proportion z test. Where an outcome scales mechanically with dependency-tree size or package age, we report Mantel-Haenszel odds ratios stratified on that confounder and restrict both arms to a common range.</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extreme usage concentration</w:t>
      </w:r>
    </w:p>
    <w:p>
      <w:pPr>
        <w:spacing w:after="160"/>
        <w:jc w:val="left"/>
      </w:pPr>
      <w:r>
        <w:rPr>
          <w:rFonts w:ascii="Georgia" w:cs="Georgia" w:eastAsia="Georgia" w:hAnsi="Georgia"/>
          <w:sz w:val="21"/>
          <w:szCs w:val="21"/>
        </w:rPr>
        <w:t xml:space="preserve">This is reported first because it governs the interpretation of everything else.</w:t>
      </w:r>
    </w:p>
    <w:p>
      <w:pPr>
        <w:spacing w:after="160"/>
        <w:jc w:val="left"/>
      </w:pPr>
      <w:r>
        <w:rPr>
          <w:rFonts w:ascii="Georgia" w:cs="Georgia" w:eastAsia="Georgia" w:hAnsi="Georgia"/>
          <w:sz w:val="21"/>
          <w:szCs w:val="21"/>
        </w:rPr>
        <w:t xml:space="preserve">Across 221 PyPI-distributed MCP servers with 203,446 combined monthly downloads: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Measure</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Value</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Gini coefficient</w:t>
            </w:r>
          </w:p>
        </w:tc>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0.9611</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Share taken by the single top package</w:t>
            </w:r>
          </w:p>
        </w:tc>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63.6%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Share taken by the top 5</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88.7%</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Share taken by the top 10</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93.0%</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Share taken by the top 25</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96.5%</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Median downloads, top decile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687/month</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Median downloads, bottom decile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8/month</w:t>
            </w:r>
          </w:p>
        </w:tc>
      </w:tr>
    </w:tbl>
    <w:p>
      <w:pPr>
        <w:spacing w:after="200"/>
      </w:pPr>
    </w:p>
    <w:p>
      <w:pPr>
        <w:spacing w:after="160"/>
        <w:jc w:val="left"/>
      </w:pPr>
      <w:r>
        <w:rPr>
          <w:rFonts w:ascii="Georgia" w:cs="Georgia" w:eastAsia="Georgia" w:hAnsi="Georgia"/>
          <w:sz w:val="21"/>
          <w:szCs w:val="21"/>
        </w:rPr>
        <w:t xml:space="preserve">One package accounts for roughly 129,000 of 203,000 monthly installs. The bottom half of the sample is measured in single-digit downloads per month.</w:t>
      </w:r>
    </w:p>
    <w:p>
      <w:pPr>
        <w:spacing w:after="160"/>
        <w:jc w:val="left"/>
      </w:pPr>
      <w:r>
        <w:rPr>
          <w:rFonts w:ascii="Georgia" w:cs="Georgia" w:eastAsia="Georgia" w:hAnsi="Georgia"/>
          <w:b/>
          <w:bCs/>
          <w:sz w:val="21"/>
          <w:szCs w:val="21"/>
        </w:rPr>
        <w:t xml:space="preserve">An ecosystem of several thousand published packages is, in practice, a few dozen packages.</w:t>
      </w:r>
      <w:r>
        <w:rPr>
          <w:rFonts w:ascii="Georgia" w:cs="Georgia" w:eastAsia="Georgia" w:hAnsi="Georgia"/>
          <w:sz w:val="21"/>
          <w:szCs w:val="21"/>
        </w:rPr>
        <w:t xml:space="preserve"> Uniform sampling over the published population, which is what every measurement in Sections 4 and 5 does, describes software that is published but not used.</w:t>
      </w:r>
    </w:p>
    <w:p>
      <w:pPr>
        <w:pStyle w:val="Heading2"/>
        <w:spacing w:after="140" w:before="320"/>
      </w:pPr>
      <w:r>
        <w:rPr>
          <w:rFonts w:ascii="Georgia" w:cs="Georgia" w:eastAsia="Georgia" w:hAnsi="Georgia"/>
          <w:b/>
          <w:bCs/>
          <w:sz w:val="23"/>
          <w:szCs w:val="23"/>
        </w:rPr>
        <w:t xml:space="preserve">3.1 The curated channel has a different shape</w:t>
      </w:r>
    </w:p>
    <w:p>
      <w:pPr>
        <w:spacing w:after="160"/>
        <w:jc w:val="left"/>
      </w:pPr>
      <w:r>
        <w:rPr>
          <w:rFonts w:ascii="Georgia" w:cs="Georgia" w:eastAsia="Georgia" w:hAnsi="Georgia"/>
          <w:sz w:val="21"/>
          <w:szCs w:val="21"/>
        </w:rPr>
        <w:t xml:space="preserve">Docker distributes MCP servers through a hand-maintained catalog rather than an open registry. We took all 328 entries from that catalog and fetched pull counts for each repository individually. 182 have a published image; the remaining 146 are catalogued but were never published.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Measure</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PyPI (open registry)</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Docker </w:t>
            </w:r>
            <w:r>
              <w:rPr>
                <w:rFonts w:ascii="Consolas" w:cs="Consolas" w:eastAsia="Consolas" w:hAnsi="Consolas"/>
                <w:b/>
                <w:bCs/>
                <w:sz w:val="19"/>
                <w:szCs w:val="19"/>
              </w:rPr>
              <w:t xml:space="preserve">mcp/</w:t>
            </w:r>
            <w:r>
              <w:rPr>
                <w:rFonts w:ascii="Georgia" w:cs="Georgia" w:eastAsia="Georgia" w:hAnsi="Georgia"/>
                <w:b/>
                <w:bCs/>
                <w:sz w:val="21"/>
                <w:szCs w:val="21"/>
              </w:rPr>
              <w:t xml:space="preserve"> (curated catalog)</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Packages with usage data</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221</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182</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Gini coefficient</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0.9611</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0.7094</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Top 1 share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63.6%</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11.4%</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Top 5 share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88.7%</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38.6%</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Top 10 share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93.0%</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53.3%</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Top 25 share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96.5%</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69.9%</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Items with zero usage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bottom decile at 8/month</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0</w:t>
            </w:r>
          </w:p>
        </w:tc>
      </w:tr>
    </w:tbl>
    <w:p>
      <w:pPr>
        <w:spacing w:after="200"/>
      </w:pPr>
    </w:p>
    <w:p>
      <w:pPr>
        <w:spacing w:after="160"/>
        <w:jc w:val="left"/>
      </w:pPr>
      <w:r>
        <w:rPr>
          <w:rFonts w:ascii="Georgia" w:cs="Georgia" w:eastAsia="Georgia" w:hAnsi="Georgia"/>
          <w:sz w:val="21"/>
          <w:szCs w:val="21"/>
        </w:rPr>
        <w:t xml:space="preserve">The two figures are not comparable in absolute terms. Docker reports lifetime pulls, PyPI reports one month, and both include CI and mirror traffic. Only the shape is comparable, and the shape differs. The curated channel is skewed but not degenerate: its top item takes 11.4% rather than 63.6%, its median image has 33,892 pulls, and no image in it has zero.</w:t>
      </w:r>
    </w:p>
    <w:p>
      <w:pPr>
        <w:spacing w:after="160"/>
        <w:jc w:val="left"/>
      </w:pPr>
      <w:r>
        <w:rPr>
          <w:rFonts w:ascii="Georgia" w:cs="Georgia" w:eastAsia="Georgia" w:hAnsi="Georgia"/>
          <w:sz w:val="21"/>
          <w:szCs w:val="21"/>
        </w:rPr>
        <w:t xml:space="preserve">This is what curation does to a distribution. It is not evidence that Docker's servers are better; the catalog was assembled by selecting servers people already wanted. The point is that the long tail of unused packages, which is what dissolved the Section 5 finding, is largely a property of open publication rather than of MCP. A channel that publishes 328 things by hand does not have one.</w:t>
      </w:r>
    </w:p>
    <w:p>
      <w:pPr>
        <w:spacing w:after="160"/>
        <w:jc w:val="left"/>
      </w:pPr>
      <w:r>
        <w:rPr>
          <w:rFonts w:ascii="Georgia" w:cs="Georgia" w:eastAsia="Georgia" w:hAnsi="Georgia"/>
          <w:sz w:val="21"/>
          <w:szCs w:val="21"/>
        </w:rPr>
        <w:t xml:space="preserve">It also gives the allowlist argument in Section 9 a concrete size. Docker has already built such a list, and it is 328 names long, of which 25 carry 70% of the pulls.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4. Result: no dimension of elevated risk</w:t>
      </w:r>
    </w:p>
    <w:p>
      <w:pPr>
        <w:spacing w:after="160"/>
        <w:jc w:val="left"/>
      </w:pPr>
      <w:r>
        <w:rPr>
          <w:rFonts w:ascii="Georgia" w:cs="Georgia" w:eastAsia="Georgia" w:hAnsi="Georgia"/>
          <w:sz w:val="21"/>
          <w:szCs w:val="21"/>
        </w:rPr>
        <w:t xml:space="preserve">All seven npm dimensions are measured against the two coverage-matched frames described in Section 2.1. Version 1.0.0 of this paper measured rows 1 to 4 against a </w:t>
      </w:r>
      <w:r>
        <w:rPr>
          <w:rFonts w:ascii="Consolas" w:cs="Consolas" w:eastAsia="Consolas" w:hAnsi="Consolas"/>
          <w:sz w:val="19"/>
          <w:szCs w:val="19"/>
        </w:rPr>
        <w:t xml:space="preserve">keywords:cli</w:t>
      </w:r>
      <w:r>
        <w:rPr>
          <w:rFonts w:ascii="Georgia" w:cs="Georgia" w:eastAsia="Georgia" w:hAnsi="Georgia"/>
          <w:sz w:val="21"/>
          <w:szCs w:val="21"/>
        </w:rPr>
        <w:t xml:space="preserve"> plus </w:t>
      </w:r>
      <w:r>
        <w:rPr>
          <w:rFonts w:ascii="Consolas" w:cs="Consolas" w:eastAsia="Consolas" w:hAnsi="Consolas"/>
          <w:sz w:val="19"/>
          <w:szCs w:val="19"/>
        </w:rPr>
        <w:t xml:space="preserve">keywords:server</w:t>
      </w:r>
      <w:r>
        <w:rPr>
          <w:rFonts w:ascii="Georgia" w:cs="Georgia" w:eastAsia="Georgia" w:hAnsi="Georgia"/>
          <w:sz w:val="21"/>
          <w:szCs w:val="21"/>
        </w:rPr>
        <w:t xml:space="preserve"> frame instead, which Section 6 shows to be invalid; those four rows have been re-measured and two of them changed direction. Section 11 records what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 (74% coverage)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 (100% coverage)</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 ±4.1 (n=400)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36.4% ±6.0, z = −3.92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50.0% ±6.2, z = −7.32</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 ±4.0 (n=400)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36.0% ±6.0, z = −4.12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49.2% ±6.2, z = −7.43</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17.2% ±4.7 (n=250)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20.4% ±5.0, z = −0.92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25.6% ±5.4, z = −2.29</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 ±4.4 (n=400)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11.6% ±4.0, z = +5.06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16.4% ±4.6, z = +3.52</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 ±4.3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26.4% ±5.5, z = −0.33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 ±5.1, z = +1.18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15.6% ±4.5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not measured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14.2% ±6.2, z = +0.36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Name collision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14.1% ±0.9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9.1%, z = +8.01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20.7%, z = −6.83</w:t>
            </w:r>
          </w:p>
        </w:tc>
      </w:tr>
    </w:tbl>
    <w:p>
      <w:pPr>
        <w:spacing w:after="200"/>
      </w:pPr>
    </w:p>
    <w:p>
      <w:pPr>
        <w:spacing w:after="160"/>
        <w:jc w:val="left"/>
      </w:pPr>
      <w:r>
        <w:rPr>
          <w:rFonts w:ascii="Georgia" w:cs="Georgia" w:eastAsia="Georgia" w:hAnsi="Georgia"/>
          <w:sz w:val="21"/>
          <w:szCs w:val="21"/>
        </w:rPr>
        <w:t xml:space="preserve">Not one row shows MCP servers worse than a coverage-matched control. Four deserve comment, and two of those are cautions against reading the table too favourably.</w:t>
      </w:r>
    </w:p>
    <w:p>
      <w:pPr>
        <w:spacing w:after="160"/>
        <w:jc w:val="left"/>
      </w:pPr>
      <w:r>
        <w:rPr>
          <w:rFonts w:ascii="Georgia" w:cs="Georgia" w:eastAsia="Georgia" w:hAnsi="Georgia"/>
          <w:b/>
          <w:bCs/>
          <w:sz w:val="21"/>
          <w:szCs w:val="21"/>
        </w:rPr>
        <w:t xml:space="preserve">Licensing (rows 1 and 2).</w:t>
      </w:r>
      <w:r>
        <w:rPr>
          <w:rFonts w:ascii="Georgia" w:cs="Georgia" w:eastAsia="Georgia" w:hAnsi="Georgia"/>
          <w:sz w:val="21"/>
          <w:szCs w:val="21"/>
        </w:rPr>
        <w:t xml:space="preserve"> MCP servers omit a license file at 22.2% against 36.4% and 50.0%. Both differences are large and significant. We do not claim MCP servers are better licensed, because our MCP frame covers 64% of its population and is score-ordered, while langchain covers 100%. That residual mismatch is the same top-slice bias Section 6 describes, running this time in MCP's favour. The defensible statement is that MCP servers are not worse.</w:t>
      </w:r>
    </w:p>
    <w:p>
      <w:pPr>
        <w:spacing w:after="160"/>
        <w:jc w:val="left"/>
      </w:pPr>
      <w:r>
        <w:rPr>
          <w:rFonts w:ascii="Georgia" w:cs="Georgia" w:eastAsia="Georgia" w:hAnsi="Georgia"/>
          <w:b/>
          <w:bCs/>
          <w:sz w:val="21"/>
          <w:szCs w:val="21"/>
        </w:rPr>
        <w:t xml:space="preserve">Deprecated dependencies (row 3).</w:t>
      </w:r>
      <w:r>
        <w:rPr>
          <w:rFonts w:ascii="Georgia" w:cs="Georgia" w:eastAsia="Georgia" w:hAnsi="Georgia"/>
          <w:sz w:val="21"/>
          <w:szCs w:val="21"/>
        </w:rPr>
        <w:t xml:space="preserve"> No control satisfies both requirements here. The coverage-matched frames have median tree sizes of 8 and 10 packages against MCP's 97, and a one-package tree cannot contain a deprecated dependency, so they understate the control. The shape-matched </w:t>
      </w:r>
      <w:r>
        <w:rPr>
          <w:rFonts w:ascii="Consolas" w:cs="Consolas" w:eastAsia="Consolas" w:hAnsi="Consolas"/>
          <w:sz w:val="19"/>
          <w:szCs w:val="19"/>
        </w:rPr>
        <w:t xml:space="preserve">cli</w:t>
      </w:r>
      <w:r>
        <w:rPr>
          <w:rFonts w:ascii="Georgia" w:cs="Georgia" w:eastAsia="Georgia" w:hAnsi="Georgia"/>
          <w:sz w:val="21"/>
          <w:szCs w:val="21"/>
        </w:rPr>
        <w:t xml:space="preserve">/</w:t>
      </w:r>
      <w:r>
        <w:rPr>
          <w:rFonts w:ascii="Consolas" w:cs="Consolas" w:eastAsia="Consolas" w:hAnsi="Consolas"/>
          <w:sz w:val="19"/>
          <w:szCs w:val="19"/>
        </w:rPr>
        <w:t xml:space="preserve">server</w:t>
      </w:r>
      <w:r>
        <w:rPr>
          <w:rFonts w:ascii="Georgia" w:cs="Georgia" w:eastAsia="Georgia" w:hAnsi="Georgia"/>
          <w:sz w:val="21"/>
          <w:szCs w:val="21"/>
        </w:rPr>
        <w:t xml:space="preserve"> frame has a median of 13 and a mean of 79, closer on shape but invalid on coverage; against it the tree-size-stratified odds ratio is 0.50. Both comparisons point the same way and neither is clean. What can be said is that MCP servers carry deprecated dependencies no more often than any control we have, despite installing more packages: ten times as many by median, though the control distributions are heavily right-skewed and by mean the langchain gap is only 1.6-fold.</w:t>
      </w:r>
    </w:p>
    <w:p>
      <w:pPr>
        <w:spacing w:after="160"/>
        <w:jc w:val="left"/>
      </w:pPr>
      <w:r>
        <w:rPr>
          <w:rFonts w:ascii="Georgia" w:cs="Georgia" w:eastAsia="Georgia" w:hAnsi="Georgia"/>
          <w:b/>
          <w:bCs/>
          <w:sz w:val="21"/>
          <w:szCs w:val="21"/>
        </w:rPr>
        <w:t xml:space="preserve">Release churn (row 4).</w:t>
      </w:r>
      <w:r>
        <w:rPr>
          <w:rFonts w:ascii="Georgia" w:cs="Georgia" w:eastAsia="Georgia" w:hAnsi="Georgia"/>
          <w:sz w:val="21"/>
          <w:szCs w:val="21"/>
        </w:rPr>
        <w:t xml:space="preserve"> In version 1.0.0 this was reported as significant in the opposite direction, MCP publishing less often than the control. That result came entirely from the invalid frame: a score-ordered top-slice selects for actively maintained packages, which inflates the control's recency. Against coverage-matched frames the sign reverses and MCP servers publish more often, z = +5.06 and +3.52. Note that the same residual bias in our MCP frame could inflate this figure too, so the safe reading is that MCP servers are not less maintained than comparable packages.</w:t>
      </w:r>
    </w:p>
    <w:p>
      <w:pPr>
        <w:spacing w:after="160"/>
        <w:jc w:val="left"/>
      </w:pPr>
      <w:r>
        <w:rPr>
          <w:rFonts w:ascii="Georgia" w:cs="Georgia" w:eastAsia="Georgia" w:hAnsi="Georgia"/>
          <w:b/>
          <w:bCs/>
          <w:sz w:val="21"/>
          <w:szCs w:val="21"/>
        </w:rPr>
        <w:t xml:space="preserve">Name collision (row 7).</w:t>
      </w:r>
      <w:r>
        <w:rPr>
          <w:rFonts w:ascii="Georgia" w:cs="Georgia" w:eastAsia="Georgia" w:hAnsi="Georgia"/>
          <w:sz w:val="21"/>
          <w:szCs w:val="21"/>
        </w:rPr>
        <w:t xml:space="preserve"> Not a null. MCP is significantly higher than eslint-plugin, z = +8.01, and significantly lower than langchain, z = −6.83. Version 1.0.0 printed this row with the z column blank, which understated what the measurement found. Collision rate scales with the size of the population a name has to be unique within, and langchain's population of 1,973 is 4.2 times smaller than the 7,075 and 8,227 of the other two arms, so the control that rescues a null reading is the one least comparable on the property that drives the metric. Against the comparably sized control MCP is worse. We report this as a bound, not as a null, and note that it is the dimension closest to the typosquatting outcomes this study does not measure.</w:t>
      </w:r>
    </w:p>
    <w:p>
      <w:pPr>
        <w:spacing w:after="160"/>
        <w:jc w:val="left"/>
      </w:pPr>
      <w:r>
        <w:rPr>
          <w:rFonts w:ascii="Georgia" w:cs="Georgia" w:eastAsia="Georgia" w:hAnsi="Georgia"/>
          <w:b/>
          <w:bCs/>
          <w:sz w:val="21"/>
          <w:szCs w:val="21"/>
        </w:rPr>
        <w:t xml:space="preserve">Install scripts (row 6).</w:t>
      </w:r>
      <w:r>
        <w:rPr>
          <w:rFonts w:ascii="Georgia" w:cs="Georgia" w:eastAsia="Georgia" w:hAnsi="Georgia"/>
          <w:sz w:val="21"/>
          <w:szCs w:val="21"/>
        </w:rPr>
        <w:t xml:space="preserve"> The dimension we most expected to differ, because </w:t>
      </w:r>
      <w:r>
        <w:rPr>
          <w:rFonts w:ascii="Consolas" w:cs="Consolas" w:eastAsia="Consolas" w:hAnsi="Consolas"/>
          <w:sz w:val="19"/>
          <w:szCs w:val="19"/>
        </w:rPr>
        <w:t xml:space="preserve">npx -y</w:t>
      </w:r>
      <w:r>
        <w:rPr>
          <w:rFonts w:ascii="Georgia" w:cs="Georgia" w:eastAsia="Georgia" w:hAnsi="Georgia"/>
          <w:sz w:val="21"/>
          <w:szCs w:val="21"/>
        </w:rPr>
        <w:t xml:space="preserve"> executes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and </w:t>
      </w:r>
      <w:r>
        <w:rPr>
          <w:rFonts w:ascii="Consolas" w:cs="Consolas" w:eastAsia="Consolas" w:hAnsi="Consolas"/>
          <w:sz w:val="19"/>
          <w:szCs w:val="19"/>
        </w:rPr>
        <w:t xml:space="preserve">postinstall</w:t>
      </w:r>
      <w:r>
        <w:rPr>
          <w:rFonts w:ascii="Georgia" w:cs="Georgia" w:eastAsia="Georgia" w:hAnsi="Georgia"/>
          <w:sz w:val="21"/>
          <w:szCs w:val="21"/>
        </w:rPr>
        <w:t xml:space="preserve"> for the root and every dependency. The absolute exposure is real: </w:t>
      </w:r>
      <w:r>
        <w:rPr>
          <w:rFonts w:ascii="Georgia" w:cs="Georgia" w:eastAsia="Georgia" w:hAnsi="Georgia"/>
          <w:b/>
          <w:bCs/>
          <w:sz w:val="21"/>
          <w:szCs w:val="21"/>
        </w:rPr>
        <w:t xml:space="preserve">15.6% of MCP server installations execute third-party code at install time, rising to 57.7% once the tree exceeds 120 packages</w:t>
      </w:r>
      <w:r>
        <w:rPr>
          <w:rFonts w:ascii="Georgia" w:cs="Georgia" w:eastAsia="Georgia" w:hAnsi="Georgia"/>
          <w:sz w:val="21"/>
          <w:szCs w:val="21"/>
        </w:rPr>
        <w:t xml:space="preserve">, usually through native-compilation packages such as </w:t>
      </w:r>
      <w:r>
        <w:rPr>
          <w:rFonts w:ascii="Consolas" w:cs="Consolas" w:eastAsia="Consolas" w:hAnsi="Consolas"/>
          <w:sz w:val="19"/>
          <w:szCs w:val="19"/>
        </w:rPr>
        <w:t xml:space="preserve">protobufjs</w:t>
      </w:r>
      <w:r>
        <w:rPr>
          <w:rFonts w:ascii="Georgia" w:cs="Georgia" w:eastAsia="Georgia" w:hAnsi="Georgia"/>
          <w:sz w:val="21"/>
          <w:szCs w:val="21"/>
        </w:rPr>
        <w:t xml:space="preserve">, </w:t>
      </w:r>
      <w:r>
        <w:rPr>
          <w:rFonts w:ascii="Consolas" w:cs="Consolas" w:eastAsia="Consolas" w:hAnsi="Consolas"/>
          <w:sz w:val="19"/>
          <w:szCs w:val="19"/>
        </w:rPr>
        <w:t xml:space="preserve">sharp</w:t>
      </w:r>
      <w:r>
        <w:rPr>
          <w:rFonts w:ascii="Georgia" w:cs="Georgia" w:eastAsia="Georgia" w:hAnsi="Georgia"/>
          <w:sz w:val="21"/>
          <w:szCs w:val="21"/>
        </w:rPr>
        <w:t xml:space="preserve">, </w:t>
      </w:r>
      <w:r>
        <w:rPr>
          <w:rFonts w:ascii="Consolas" w:cs="Consolas" w:eastAsia="Consolas" w:hAnsi="Consolas"/>
          <w:sz w:val="19"/>
          <w:szCs w:val="19"/>
        </w:rPr>
        <w:t xml:space="preserve">better-sqlite3</w:t>
      </w:r>
      <w:r>
        <w:rPr>
          <w:rFonts w:ascii="Georgia" w:cs="Georgia" w:eastAsia="Georgia" w:hAnsi="Georgia"/>
          <w:sz w:val="21"/>
          <w:szCs w:val="21"/>
        </w:rPr>
        <w:t xml:space="preserve"> and </w:t>
      </w:r>
      <w:r>
        <w:rPr>
          <w:rFonts w:ascii="Consolas" w:cs="Consolas" w:eastAsia="Consolas" w:hAnsi="Consolas"/>
          <w:sz w:val="19"/>
          <w:szCs w:val="19"/>
        </w:rPr>
        <w:t xml:space="preserve">onnxruntime-node</w:t>
      </w:r>
      <w:r>
        <w:rPr>
          <w:rFonts w:ascii="Georgia" w:cs="Georgia" w:eastAsia="Georgia" w:hAnsi="Georgia"/>
          <w:sz w:val="21"/>
          <w:szCs w:val="21"/>
        </w:rPr>
        <w:t xml:space="preserve">. But </w:t>
      </w:r>
      <w:r>
        <w:rPr>
          <w:rFonts w:ascii="Consolas" w:cs="Consolas" w:eastAsia="Consolas" w:hAnsi="Consolas"/>
          <w:sz w:val="19"/>
          <w:szCs w:val="19"/>
        </w:rPr>
        <w:t xml:space="preserve">langchain</w:t>
      </w:r>
      <w:r>
        <w:rPr>
          <w:rFonts w:ascii="Georgia" w:cs="Georgia" w:eastAsia="Georgia" w:hAnsi="Georgia"/>
          <w:sz w:val="21"/>
          <w:szCs w:val="21"/>
        </w:rPr>
        <w:t xml:space="preserve"> packages show 14.2% and the size-adjusted odds ratio is 0.79.</w:t>
      </w:r>
    </w:p>
    <w:p>
      <w:pPr>
        <w:pStyle w:val="Heading2"/>
        <w:spacing w:after="140" w:before="320"/>
      </w:pPr>
      <w:r>
        <w:rPr>
          <w:rFonts w:ascii="Georgia" w:cs="Georgia" w:eastAsia="Georgia" w:hAnsi="Georgia"/>
          <w:b/>
          <w:bCs/>
          <w:sz w:val="23"/>
          <w:szCs w:val="23"/>
        </w:rPr>
        <w:t xml:space="preserve">4.1 Why the licensing dimensions do not separate</w:t>
      </w:r>
    </w:p>
    <w:p>
      <w:pPr>
        <w:spacing w:after="160"/>
        <w:jc w:val="left"/>
      </w:pPr>
      <w:r>
        <w:rPr>
          <w:rFonts w:ascii="Georgia" w:cs="Georgia" w:eastAsia="Georgia" w:hAnsi="Georgia"/>
          <w:sz w:val="21"/>
          <w:szCs w:val="21"/>
        </w:rPr>
        <w:t xml:space="preserve">License metadata on npm is saturated. Within 15 functional clusters the clean-SPDX rate runs 85% to 100% in both head and tail. Pooled, the 20 highest-ranked packages per cluster are 93.7% clean against a random tail at 98.7% (z = −3.19), so popularity selects weakly </w:t>
      </w:r>
      <w:r>
        <w:rPr>
          <w:rFonts w:ascii="Georgia" w:cs="Georgia" w:eastAsia="Georgia" w:hAnsi="Georgia"/>
          <w:i/>
          <w:iCs/>
          <w:sz w:val="21"/>
          <w:szCs w:val="21"/>
        </w:rPr>
        <w:t xml:space="preserve">against</w:t>
      </w:r>
      <w:r>
        <w:rPr>
          <w:rFonts w:ascii="Georgia" w:cs="Georgia" w:eastAsia="Georgia" w:hAnsi="Georgia"/>
          <w:sz w:val="21"/>
          <w:szCs w:val="21"/>
        </w:rPr>
        <w:t xml:space="preserve"> license quality.</w:t>
      </w:r>
    </w:p>
    <w:p>
      <w:pPr>
        <w:spacing w:after="160"/>
        <w:jc w:val="left"/>
      </w:pPr>
      <w:r>
        <w:rPr>
          <w:rFonts w:ascii="Georgia" w:cs="Georgia" w:eastAsia="Georgia" w:hAnsi="Georgia"/>
          <w:sz w:val="21"/>
          <w:szCs w:val="21"/>
        </w:rPr>
        <w:t xml:space="preserve">A variable sitting at 95% regardless of slicing cannot produce a differential result. </w:t>
      </w:r>
      <w:r>
        <w:rPr>
          <w:rFonts w:ascii="Consolas" w:cs="Consolas" w:eastAsia="Consolas" w:hAnsi="Consolas"/>
          <w:sz w:val="19"/>
          <w:szCs w:val="19"/>
        </w:rPr>
        <w:t xml:space="preserve">npm init -y</w:t>
      </w:r>
      <w:r>
        <w:rPr>
          <w:rFonts w:ascii="Georgia" w:cs="Georgia" w:eastAsia="Georgia" w:hAnsi="Georgia"/>
          <w:sz w:val="21"/>
          <w:szCs w:val="21"/>
        </w:rPr>
        <w:t xml:space="preserve"> writes </w:t>
      </w:r>
      <w:r>
        <w:rPr>
          <w:rFonts w:ascii="Consolas" w:cs="Consolas" w:eastAsia="Consolas" w:hAnsi="Consolas"/>
          <w:sz w:val="19"/>
          <w:szCs w:val="19"/>
        </w:rPr>
        <w:t xml:space="preserve">"license": "ISC"</w:t>
      </w:r>
      <w:r>
        <w:rPr>
          <w:rFonts w:ascii="Georgia" w:cs="Georgia" w:eastAsia="Georgia" w:hAnsi="Georgia"/>
          <w:sz w:val="21"/>
          <w:szCs w:val="21"/>
        </w:rPr>
        <w:t xml:space="preserve"> into every scaffolded package with no author decision, which sets the ceiling. It writes no LICENSE file, which is the direct cause of the rate at which npm packages of all kinds declare a license they do not ship. That rate is not one number: it is 21.2% for MCP servers, 36.0% for eslint-plugin packages and 49.2% for langchain packages. Version 1.0.0 gave it as roughly one in four, which was the withdrawn control's 24.8%.</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5. Result: a finding that does not survive usage weighting</w:t>
      </w:r>
    </w:p>
    <w:p>
      <w:pPr>
        <w:spacing w:after="160"/>
        <w:jc w:val="left"/>
      </w:pPr>
      <w:r>
        <w:rPr>
          <w:rFonts w:ascii="Georgia" w:cs="Georgia" w:eastAsia="Georgia" w:hAnsi="Georgia"/>
          <w:sz w:val="21"/>
          <w:szCs w:val="21"/>
        </w:rPr>
        <w:t xml:space="preserve">Python-distributed MCP servers are considerably more likely than the PyPI baseline to carry no license information in any of </w:t>
      </w:r>
      <w:r>
        <w:rPr>
          <w:rFonts w:ascii="Consolas" w:cs="Consolas" w:eastAsia="Consolas" w:hAnsi="Consolas"/>
          <w:sz w:val="19"/>
          <w:szCs w:val="19"/>
        </w:rPr>
        <w:t xml:space="preserve">license</w:t>
      </w:r>
      <w:r>
        <w:rPr>
          <w:rFonts w:ascii="Georgia" w:cs="Georgia" w:eastAsia="Georgia" w:hAnsi="Georgia"/>
          <w:sz w:val="21"/>
          <w:szCs w:val="21"/>
        </w:rPr>
        <w:t xml:space="preserve">, </w:t>
      </w:r>
      <w:r>
        <w:rPr>
          <w:rFonts w:ascii="Consolas" w:cs="Consolas" w:eastAsia="Consolas" w:hAnsi="Consolas"/>
          <w:sz w:val="19"/>
          <w:szCs w:val="19"/>
        </w:rPr>
        <w:t xml:space="preserve">license_expression</w:t>
      </w:r>
      <w:r>
        <w:rPr>
          <w:rFonts w:ascii="Georgia" w:cs="Georgia" w:eastAsia="Georgia" w:hAnsi="Georgia"/>
          <w:sz w:val="21"/>
          <w:szCs w:val="21"/>
        </w:rPr>
        <w:t xml:space="preserve">, or a license 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 servers</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Control</w:t>
            </w:r>
          </w:p>
        </w:tc>
        <w:tc>
          <w:tcPr>
            <w:tcW w:type="dxa" w:w="2340"/>
            <w:shd w:fill="EFEFEF" w:val="clear"/>
            <w:tcMar>
              <w:top w:type="dxa" w:w="60"/>
              <w:left w:type="dxa" w:w="90"/>
              <w:bottom w:type="dxa" w:w="60"/>
              <w:right w:type="dxa" w:w="90"/>
            </w:tcMar>
          </w:tcPr>
          <w:p>
            <w:pPr>
              <w:spacing w:after="0"/>
            </w:pPr>
            <w:r>
              <w:rPr>
                <w:rFonts w:ascii="Georgia" w:cs="Georgia" w:eastAsia="Georgia" w:hAnsi="Georgia"/>
                <w:sz w:val="21"/>
                <w:szCs w:val="21"/>
              </w:rPr>
              <w:t xml:space="preserve"/>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information at all</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32.8% ±5.9</w:t>
            </w:r>
            <w:r>
              <w:rPr>
                <w:rFonts w:ascii="Georgia" w:cs="Georgia" w:eastAsia="Georgia" w:hAnsi="Georgia"/>
                <w:sz w:val="21"/>
                <w:szCs w:val="21"/>
              </w:rPr>
              <w:t xml:space="preserve"> (81/247)</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18.0% ±4.8</w:t>
            </w:r>
            <w:r>
              <w:rPr>
                <w:rFonts w:ascii="Georgia" w:cs="Georgia" w:eastAsia="Georgia" w:hAnsi="Georgia"/>
                <w:sz w:val="21"/>
                <w:szCs w:val="21"/>
              </w:rPr>
              <w:t xml:space="preserve"> (44/245)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z = +3.78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Median age since first upload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312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1,123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Age-adjusted odds ratio</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2.45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Both arms restricted to ≤600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32.7% ±5.9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14.5% ±7.9 (n=76)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z = +3.07</w:t>
            </w:r>
          </w:p>
        </w:tc>
      </w:tr>
    </w:tbl>
    <w:p>
      <w:pPr>
        <w:spacing w:after="200"/>
      </w:pPr>
    </w:p>
    <w:p>
      <w:pPr>
        <w:spacing w:after="160"/>
        <w:jc w:val="left"/>
      </w:pPr>
      <w:r>
        <w:rPr>
          <w:rFonts w:ascii="Georgia" w:cs="Georgia" w:eastAsia="Georgia" w:hAnsi="Georgia"/>
          <w:sz w:val="21"/>
          <w:szCs w:val="21"/>
        </w:rPr>
        <w:t xml:space="preserve">It survives age matching, the confound that destroyed two of our npm results. Our general-PyPI control rate of 18.0% agrees within its interval with the 15.41% reported for PyPI by a 2024 study of 33.7 million versioned packages, so the control measures what independent work says it should.</w:t>
      </w:r>
    </w:p>
    <w:p>
      <w:pPr>
        <w:spacing w:after="160"/>
        <w:jc w:val="left"/>
      </w:pPr>
      <w:r>
        <w:rPr>
          <w:rFonts w:ascii="Georgia" w:cs="Georgia" w:eastAsia="Georgia" w:hAnsi="Georgia"/>
          <w:b/>
          <w:bCs/>
          <w:sz w:val="21"/>
          <w:szCs w:val="21"/>
        </w:rPr>
        <w:t xml:space="preserve">Then it collapses under usage weighting.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Rate</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Package-weighted</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31.7% (95% CI 25.9 to 38.1), 70/221</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Download-weighted</w:t>
            </w:r>
          </w:p>
        </w:tc>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1.9%</w:t>
            </w:r>
            <w:r>
              <w:rPr>
                <w:rFonts w:ascii="Georgia" w:cs="Georgia" w:eastAsia="Georgia" w:hAnsi="Georgia"/>
                <w:sz w:val="21"/>
                <w:szCs w:val="21"/>
              </w:rPr>
              <w:t xml:space="preserve">, 3,941 of 203,446 installs</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Collapse factor</w:t>
            </w:r>
          </w:p>
        </w:tc>
        <w:tc>
          <w:tcPr>
            <w:tcW w:type="dxa" w:w="4680"/>
            <w:tcMar>
              <w:top w:type="dxa" w:w="60"/>
              <w:left w:type="dxa" w:w="90"/>
              <w:bottom w:type="dxa" w:w="60"/>
              <w:right w:type="dxa" w:w="90"/>
            </w:tcMar>
          </w:tcPr>
          <w:p>
            <w:pPr>
              <w:spacing w:after="0"/>
            </w:pPr>
            <w:r>
              <w:rPr>
                <w:rFonts w:ascii="Georgia" w:cs="Georgia" w:eastAsia="Georgia" w:hAnsi="Georgia"/>
                <w:b/>
                <w:bCs/>
                <w:sz w:val="21"/>
                <w:szCs w:val="21"/>
              </w:rPr>
              <w:t xml:space="preserve">16.4x</w:t>
            </w:r>
          </w:p>
        </w:tc>
      </w:tr>
    </w:tbl>
    <w:p>
      <w:pPr>
        <w:spacing w:after="200"/>
      </w:pPr>
    </w:p>
    <w:p>
      <w:pPr>
        <w:spacing w:after="160"/>
        <w:jc w:val="left"/>
      </w:pPr>
      <w:r>
        <w:rPr>
          <w:rFonts w:ascii="Georgia" w:cs="Georgia" w:eastAsia="Georgia" w:hAnsi="Georgia"/>
          <w:sz w:val="21"/>
          <w:szCs w:val="21"/>
        </w:rPr>
        <w:t xml:space="preserve">The decile breakdown shows why. Missing licenses are concentrated almost entirely in packages nobody installs: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Decile</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Median downloads/month</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No license info</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 (most downloaded)</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687</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18.2%</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175</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4.5%</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63</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4.5%</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 to 6</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38 to 18</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22.7%</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7</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14</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36.4%</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8</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13</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45.5%</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9 and 10</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11 and 8</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68.2%</w:t>
            </w:r>
          </w:p>
        </w:tc>
      </w:tr>
    </w:tbl>
    <w:p>
      <w:pPr>
        <w:spacing w:after="200"/>
      </w:pPr>
    </w:p>
    <w:p>
      <w:pPr>
        <w:spacing w:after="160"/>
        <w:jc w:val="left"/>
      </w:pPr>
      <w:r>
        <w:rPr>
          <w:rFonts w:ascii="Georgia" w:cs="Georgia" w:eastAsia="Georgia" w:hAnsi="Georgia"/>
          <w:sz w:val="21"/>
          <w:szCs w:val="21"/>
        </w:rPr>
        <w:t xml:space="preserve">Top three deciles average 9.1%; bottom four average 54.6%.</w:t>
      </w:r>
    </w:p>
    <w:p>
      <w:pPr>
        <w:spacing w:after="160"/>
        <w:jc w:val="left"/>
      </w:pPr>
      <w:r>
        <w:rPr>
          <w:rFonts w:ascii="Georgia" w:cs="Georgia" w:eastAsia="Georgia" w:hAnsi="Georgia"/>
          <w:b/>
          <w:bCs/>
          <w:sz w:val="21"/>
          <w:szCs w:val="21"/>
        </w:rPr>
        <w:t xml:space="preserve">A prediction we got wrong, and it matters.</w:t>
      </w:r>
      <w:r>
        <w:rPr>
          <w:rFonts w:ascii="Georgia" w:cs="Georgia" w:eastAsia="Georgia" w:hAnsi="Georgia"/>
          <w:sz w:val="21"/>
          <w:szCs w:val="21"/>
        </w:rPr>
        <w:t xml:space="preserve"> Before obtaining download data we used release count and recency as adoption proxies. Packages with four or more releases and activity in the past year showed 31.1% missing, essentially identical to the overall rate, and we predicted the download-weighted figure would land between 20% and 35%. It is 1.9%. </w:t>
      </w:r>
      <w:r>
        <w:rPr>
          <w:rFonts w:ascii="Georgia" w:cs="Georgia" w:eastAsia="Georgia" w:hAnsi="Georgia"/>
          <w:b/>
          <w:bCs/>
          <w:sz w:val="21"/>
          <w:szCs w:val="21"/>
        </w:rPr>
        <w:t xml:space="preserve">Maintenance activity is not a proxy for adoption.</w:t>
      </w:r>
      <w:r>
        <w:rPr>
          <w:rFonts w:ascii="Georgia" w:cs="Georgia" w:eastAsia="Georgia" w:hAnsi="Georgia"/>
          <w:sz w:val="21"/>
          <w:szCs w:val="21"/>
        </w:rPr>
        <w:t xml:space="preserve"> A package can publish ten releases and be installed eight times a month.</w:t>
      </w:r>
    </w:p>
    <w:p>
      <w:pPr>
        <w:spacing w:after="160"/>
        <w:jc w:val="left"/>
      </w:pPr>
      <w:r>
        <w:rPr>
          <w:rFonts w:ascii="Georgia" w:cs="Georgia" w:eastAsia="Georgia" w:hAnsi="Georgia"/>
          <w:sz w:val="21"/>
          <w:szCs w:val="21"/>
        </w:rPr>
        <w:t xml:space="preserve">The finding is therefore true and unimportant: real for the published population, close to absent for the installed one.</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6. A sampling error that produces false positives</w:t>
      </w:r>
    </w:p>
    <w:p>
      <w:pPr>
        <w:spacing w:after="160"/>
        <w:jc w:val="left"/>
      </w:pPr>
      <w:r>
        <w:rPr>
          <w:rFonts w:ascii="Georgia" w:cs="Georgia" w:eastAsia="Georgia" w:hAnsi="Georgia"/>
          <w:sz w:val="21"/>
          <w:szCs w:val="21"/>
        </w:rPr>
        <w:t xml:space="preserve">Our first control set produced a spectacular and entirely false result.</w:t>
      </w:r>
    </w:p>
    <w:p>
      <w:pPr>
        <w:spacing w:after="160"/>
        <w:jc w:val="left"/>
      </w:pPr>
      <w:r>
        <w:rPr>
          <w:rFonts w:ascii="Georgia" w:cs="Georgia" w:eastAsia="Georgia" w:hAnsi="Georgia"/>
          <w:sz w:val="21"/>
          <w:szCs w:val="21"/>
        </w:rPr>
        <w:t xml:space="preserve">Comparing MCP servers against npm packages keyworded </w:t>
      </w:r>
      <w:r>
        <w:rPr>
          <w:rFonts w:ascii="Consolas" w:cs="Consolas" w:eastAsia="Consolas" w:hAnsi="Consolas"/>
          <w:sz w:val="19"/>
          <w:szCs w:val="19"/>
        </w:rPr>
        <w:t xml:space="preserve">cli</w:t>
      </w:r>
      <w:r>
        <w:rPr>
          <w:rFonts w:ascii="Georgia" w:cs="Georgia" w:eastAsia="Georgia" w:hAnsi="Georgia"/>
          <w:sz w:val="21"/>
          <w:szCs w:val="21"/>
        </w:rPr>
        <w:t xml:space="preserve"> or </w:t>
      </w:r>
      <w:r>
        <w:rPr>
          <w:rFonts w:ascii="Consolas" w:cs="Consolas" w:eastAsia="Consolas" w:hAnsi="Consolas"/>
          <w:sz w:val="19"/>
          <w:szCs w:val="19"/>
        </w:rPr>
        <w:t xml:space="preserve">server</w:t>
      </w:r>
      <w:r>
        <w:rPr>
          <w:rFonts w:ascii="Georgia" w:cs="Georgia" w:eastAsia="Georgia" w:hAnsi="Georgia"/>
          <w:sz w:val="21"/>
          <w:szCs w:val="21"/>
        </w:rPr>
        <w:t xml:space="preserve">, single-version publication appeared at 25.2% for MCP against 3.2% for the control, </w:t>
      </w:r>
      <w:r>
        <w:rPr>
          <w:rFonts w:ascii="Georgia" w:cs="Georgia" w:eastAsia="Georgia" w:hAnsi="Georgia"/>
          <w:b/>
          <w:bCs/>
          <w:sz w:val="21"/>
          <w:szCs w:val="21"/>
        </w:rPr>
        <w:t xml:space="preserve">z = +7.32</w:t>
      </w:r>
      <w:r>
        <w:rPr>
          <w:rFonts w:ascii="Georgia" w:cs="Georgia" w:eastAsia="Georgia" w:hAnsi="Georgia"/>
          <w:sz w:val="21"/>
          <w:szCs w:val="21"/>
        </w:rPr>
        <w:t xml:space="preserve">. Age was not the explanation: restricting both arms to packages under 561 days old preserved the effect at an age-adjusted odds ratio of 16.86.</w:t>
      </w:r>
    </w:p>
    <w:p>
      <w:pPr>
        <w:spacing w:after="160"/>
        <w:jc w:val="left"/>
      </w:pPr>
      <w:r>
        <w:rPr>
          <w:rFonts w:ascii="Georgia" w:cs="Georgia" w:eastAsia="Georgia" w:hAnsi="Georgia"/>
          <w:sz w:val="21"/>
          <w:szCs w:val="21"/>
        </w:rPr>
        <w:t xml:space="preserve">The explanation was coverage. </w:t>
      </w:r>
      <w:r>
        <w:rPr>
          <w:rFonts w:ascii="Consolas" w:cs="Consolas" w:eastAsia="Consolas" w:hAnsi="Consolas"/>
          <w:sz w:val="19"/>
          <w:szCs w:val="19"/>
        </w:rPr>
        <w:t xml:space="preserve">keywords:cli</w:t>
      </w:r>
      <w:r>
        <w:rPr>
          <w:rFonts w:ascii="Georgia" w:cs="Georgia" w:eastAsia="Georgia" w:hAnsi="Georgia"/>
          <w:sz w:val="21"/>
          <w:szCs w:val="21"/>
        </w:rPr>
        <w:t xml:space="preserve"> returns 104,818 packages and we had sampled the top 2,500 by search score, the top </w:t>
      </w:r>
      <w:r>
        <w:rPr>
          <w:rFonts w:ascii="Georgia" w:cs="Georgia" w:eastAsia="Georgia" w:hAnsi="Georgia"/>
          <w:b/>
          <w:bCs/>
          <w:sz w:val="21"/>
          <w:szCs w:val="21"/>
        </w:rPr>
        <w:t xml:space="preserve">2.4%</w:t>
      </w:r>
      <w:r>
        <w:rPr>
          <w:rFonts w:ascii="Georgia" w:cs="Georgia" w:eastAsia="Georgia" w:hAnsi="Georgia"/>
          <w:sz w:val="21"/>
          <w:szCs w:val="21"/>
        </w:rPr>
        <w:t xml:space="preserve">. Our MCP frame was 64% of a much smaller population. We had compared most of a small ecosystem against the elite of a large one.</w:t>
      </w:r>
    </w:p>
    <w:p>
      <w:pPr>
        <w:spacing w:after="160"/>
        <w:jc w:val="left"/>
      </w:pPr>
      <w:r>
        <w:rPr>
          <w:rFonts w:ascii="Georgia" w:cs="Georgia" w:eastAsia="Georgia" w:hAnsi="Georgia"/>
          <w:sz w:val="21"/>
          <w:szCs w:val="21"/>
        </w:rPr>
        <w:t xml:space="preserve">Against coverage-matched frames the effect vanishes: eslint-plugin 26.4%, langchain 21.2%, MCP 25.2%, age-adjusted odds ratios 1.84 and 1.09. </w:t>
      </w:r>
      <w:r>
        <w:rPr>
          <w:rFonts w:ascii="Georgia" w:cs="Georgia" w:eastAsia="Georgia" w:hAnsi="Georgia"/>
          <w:b/>
          <w:bCs/>
          <w:sz w:val="21"/>
          <w:szCs w:val="21"/>
        </w:rPr>
        <w:t xml:space="preserve">Roughly a quarter of npm packages publish exactly once. That is what npm looks like when you do not select on popularity.</w:t>
      </w:r>
    </w:p>
    <w:p>
      <w:pPr>
        <w:spacing w:after="160"/>
        <w:jc w:val="left"/>
      </w:pPr>
      <w:r>
        <w:rPr>
          <w:rFonts w:ascii="Georgia" w:cs="Georgia" w:eastAsia="Georgia" w:hAnsi="Georgia"/>
          <w:sz w:val="21"/>
          <w:szCs w:val="21"/>
        </w:rPr>
        <w:t xml:space="preserve">Undetected, this error invalidated four earlier results before we caught it. Any study drawing an npm frame from the search API inherits it. We recommend matching coverage fractions explicitly across arms, or drawing frames from a source that enumerates completely, as the PyPI simple index does.</w:t>
      </w:r>
    </w:p>
    <w:p>
      <w:pPr>
        <w:spacing w:after="160"/>
        <w:jc w:val="left"/>
      </w:pPr>
      <w:r>
        <w:rPr>
          <w:rFonts w:ascii="Georgia" w:cs="Georgia" w:eastAsia="Georgia" w:hAnsi="Georgia"/>
          <w:b/>
          <w:bCs/>
          <w:sz w:val="21"/>
          <w:szCs w:val="21"/>
        </w:rPr>
        <w:t xml:space="preserve">We then made the same mistake again, in the same paper.</w:t>
      </w:r>
      <w:r>
        <w:rPr>
          <w:rFonts w:ascii="Georgia" w:cs="Georgia" w:eastAsia="Georgia" w:hAnsi="Georgia"/>
          <w:sz w:val="21"/>
          <w:szCs w:val="21"/>
        </w:rPr>
        <w:t xml:space="preserve"> Version 1.0.0 rebuilt rows 5 to 7 on coverage-matched frames and left rows 1 to 4 on the invalid one, while Section 2.1 described the whole table as coverage-matched. Re-measuring those four rows changed two of them, and one changed sign: release churn was reported as MCP publishing significantly less often, and against matched frames MCP publishes significantly more often. The lesson we would draw from our own case is that identifying a sampling error is not the same as removing it, and that the rows you do not re-run are the ones that keep it.</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7. Incidental result: functional redundancy</w:t>
      </w:r>
    </w:p>
    <w:p>
      <w:pPr>
        <w:spacing w:after="160"/>
        <w:jc w:val="left"/>
      </w:pPr>
      <w:r>
        <w:rPr>
          <w:rFonts w:ascii="Georgia" w:cs="Georgia" w:eastAsia="Georgia" w:hAnsi="Georgia"/>
          <w:sz w:val="21"/>
          <w:szCs w:val="21"/>
        </w:rPr>
        <w:t xml:space="preserve">Classifying all 5,250 frame packages by declared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Cluster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Servers</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Cluster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Servers</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memory/knowledge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browser automation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github/git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maps/weather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97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database/sql</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293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slack/chat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90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finance/crypto</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270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notion/docs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aws/cloud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web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77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web fetch/scrape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filesystem</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76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email</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time/date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jira/issues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r>
    </w:tbl>
    <w:p>
      <w:pPr>
        <w:spacing w:after="200"/>
      </w:pPr>
    </w:p>
    <w:p>
      <w:pPr>
        <w:spacing w:after="160"/>
        <w:jc w:val="left"/>
      </w:pPr>
      <w:r>
        <w:rPr>
          <w:rFonts w:ascii="Georgia" w:cs="Georgia" w:eastAsia="Georgia" w:hAnsi="Georgia"/>
          <w:sz w:val="21"/>
          <w:szCs w:val="21"/>
        </w:rPr>
        <w:t xml:space="preserve">Heavy redundancy: 297 packages address GitHub, 293 address databases, 76 address the filesystem. </w:t>
      </w:r>
      <w:r>
        <w:rPr>
          <w:rFonts w:ascii="Georgia" w:cs="Georgia" w:eastAsia="Georgia" w:hAnsi="Georgia"/>
          <w:b/>
          <w:bCs/>
          <w:sz w:val="21"/>
          <w:szCs w:val="21"/>
        </w:rPr>
        <w:t xml:space="preserve">Thirteen packages are effectively "the MySQL MCP server"</w:t>
      </w:r>
      <w:r>
        <w:rPr>
          <w:rFonts w:ascii="Georgia" w:cs="Georgia" w:eastAsia="Georgia" w:hAnsi="Georgia"/>
          <w:sz w:val="21"/>
          <w:szCs w:val="21"/>
        </w:rPr>
        <w:t xml:space="preserve">, one unscoped as </w:t>
      </w:r>
      <w:r>
        <w:rPr>
          <w:rFonts w:ascii="Consolas" w:cs="Consolas" w:eastAsia="Consolas" w:hAnsi="Consolas"/>
          <w:sz w:val="19"/>
          <w:szCs w:val="19"/>
        </w:rPr>
        <w:t xml:space="preserve">mcp-server-mysql</w:t>
      </w:r>
      <w:r>
        <w:rPr>
          <w:rFonts w:ascii="Georgia" w:cs="Georgia" w:eastAsia="Georgia" w:hAnsi="Georgia"/>
          <w:sz w:val="21"/>
          <w:szCs w:val="21"/>
        </w:rPr>
        <w:t xml:space="preserve">, which reads as canonical. Across collision groups, 126 of 274 contain an unscoped name and 62% show a rank gap greater than 1,500 places between their most and least prominent member. That is the shape typosquatting exploits, though the collision rate itself sits between langchain's 20.7% and eslint-plugin's 9.1%.</w:t>
      </w:r>
    </w:p>
    <w:p>
      <w:pPr>
        <w:spacing w:after="160"/>
        <w:jc w:val="left"/>
      </w:pPr>
      <w:r>
        <w:rPr>
          <w:rFonts w:ascii="Georgia" w:cs="Georgia" w:eastAsia="Georgia" w:hAnsi="Georgia"/>
          <w:b/>
          <w:bCs/>
          <w:sz w:val="21"/>
          <w:szCs w:val="21"/>
        </w:rPr>
        <w:t xml:space="preserve">12 of 15 clusters have a cleanly licensed option in every one of their five most prominent members</w:t>
      </w:r>
      <w:r>
        <w:rPr>
          <w:rFonts w:ascii="Georgia" w:cs="Georgia" w:eastAsia="Georgia" w:hAnsi="Georgia"/>
          <w:sz w:val="21"/>
          <w:szCs w:val="21"/>
        </w:rPr>
        <w:t xml:space="preserve">, and the remaining three have four, three and four of five. All 15 have at least one clean option.</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8. Limitations</w:t>
      </w:r>
    </w:p>
    <w:p>
      <w:pPr>
        <w:spacing w:after="160"/>
        <w:jc w:val="left"/>
      </w:pPr>
      <w:r>
        <w:rPr>
          <w:rFonts w:ascii="Georgia" w:cs="Georgia" w:eastAsia="Georgia" w:hAnsi="Georgia"/>
          <w:sz w:val="21"/>
          <w:szCs w:val="21"/>
        </w:rPr>
        <w:t xml:space="preserve">The npm frame covers 64% of its population and is score-ordered. We found no hygiene gradient within it but cannot rule out that the excluded portion differs categorically. This matters more than it did in version 1.0.0: our control frames cover 74% and 100%, so the residual mismatch runs in MCP's favour on every dimension where prominence predicts hygiene. Rows 1, 2, 4 and 7 of Section 4 should be read as bounds rather than estimates. Row 7 in particular is prominence-sensitive and our frame is the most top-sliced of the three, so its true rate is if anything understated.</w:t>
      </w:r>
    </w:p>
    <w:p>
      <w:pPr>
        <w:spacing w:after="160"/>
        <w:jc w:val="left"/>
      </w:pPr>
      <w:r>
        <w:rPr>
          <w:rFonts w:ascii="Georgia" w:cs="Georgia" w:eastAsia="Georgia" w:hAnsi="Georgia"/>
          <w:sz w:val="21"/>
          <w:szCs w:val="21"/>
        </w:rPr>
        <w:t xml:space="preserve">Two figures in this paper cannot be recomputed from the release. The score-quartile hygiene-gradient test in Section 2.1, r = −0.006 and r = −0.059, needs a per-package search rank that </w:t>
      </w:r>
      <w:r>
        <w:rPr>
          <w:rFonts w:ascii="Consolas" w:cs="Consolas" w:eastAsia="Consolas" w:hAnsi="Consolas"/>
          <w:sz w:val="19"/>
          <w:szCs w:val="19"/>
        </w:rPr>
        <w:t xml:space="preserve">npm_stage1_metadata</w:t>
      </w:r>
      <w:r>
        <w:rPr>
          <w:rFonts w:ascii="Georgia" w:cs="Georgia" w:eastAsia="Georgia" w:hAnsi="Georgia"/>
          <w:sz w:val="21"/>
          <w:szCs w:val="21"/>
        </w:rPr>
        <w:t xml:space="preserve"> does not carry; that test is the only defence of our 64% score-ordered frame, which version 1.0.1 leans on more heavily than 1.0.0 did. And the age-adjusted odds ratio of 1.84 in Section 6 is sensitive to the choice of age strata: standard bins give values near 1.0, and 1.84 is reachable only under the 561-day common-support restriction. The direction of that sensitivity is conservative, since a value nearer 1.0 strengthens rather than weakens the claim that the effect vanishes.</w:t>
      </w:r>
    </w:p>
    <w:p>
      <w:pPr>
        <w:spacing w:after="160"/>
        <w:jc w:val="left"/>
      </w:pPr>
      <w:r>
        <w:rPr>
          <w:rFonts w:ascii="Georgia" w:cs="Georgia" w:eastAsia="Georgia" w:hAnsi="Georgia"/>
          <w:sz w:val="21"/>
          <w:szCs w:val="21"/>
        </w:rPr>
        <w:t xml:space="preserve">The released files disagree on one denominator. </w:t>
      </w:r>
      <w:r>
        <w:rPr>
          <w:rFonts w:ascii="Consolas" w:cs="Consolas" w:eastAsia="Consolas" w:hAnsi="Consolas"/>
          <w:sz w:val="19"/>
          <w:szCs w:val="19"/>
        </w:rPr>
        <w:t xml:space="preserve">mcp-confound-tests.json</w:t>
      </w:r>
      <w:r>
        <w:rPr>
          <w:rFonts w:ascii="Georgia" w:cs="Georgia" w:eastAsia="Georgia" w:hAnsi="Georgia"/>
          <w:sz w:val="21"/>
          <w:szCs w:val="21"/>
        </w:rPr>
        <w:t xml:space="preserve"> records the PyPI control as 44 of 245, giving 18.0%; </w:t>
      </w:r>
      <w:r>
        <w:rPr>
          <w:rFonts w:ascii="Consolas" w:cs="Consolas" w:eastAsia="Consolas" w:hAnsi="Consolas"/>
          <w:sz w:val="19"/>
          <w:szCs w:val="19"/>
        </w:rPr>
        <w:t xml:space="preserve">mcp-controls-data.json</w:t>
      </w:r>
      <w:r>
        <w:rPr>
          <w:rFonts w:ascii="Georgia" w:cs="Georgia" w:eastAsia="Georgia" w:hAnsi="Georgia"/>
          <w:sz w:val="21"/>
          <w:szCs w:val="21"/>
        </w:rPr>
        <w:t xml:space="preserve"> records 44 of 246, giving 17.9%. Section 5 uses 245. The difference moves z from +3.78 to +3.80 and changes nothing.</w:t>
      </w:r>
    </w:p>
    <w:p>
      <w:pPr>
        <w:spacing w:after="160"/>
        <w:jc w:val="left"/>
      </w:pPr>
      <w:r>
        <w:rPr>
          <w:rFonts w:ascii="Georgia" w:cs="Georgia" w:eastAsia="Georgia" w:hAnsi="Georgia"/>
          <w:sz w:val="21"/>
          <w:szCs w:val="21"/>
        </w:rPr>
        <w:t xml:space="preserve">No available frame is matched on both coverage and dependency-tree shape. The coverage-matched frames have median trees of 8 and 10 packages against MCP's 97; the shape-matched frame is a 2.4% top-slice. Row 3 is reported against both and is clean against neither.</w:t>
      </w:r>
    </w:p>
    <w:p>
      <w:pPr>
        <w:spacing w:after="160"/>
        <w:jc w:val="left"/>
      </w:pPr>
      <w:r>
        <w:rPr>
          <w:rFonts w:ascii="Georgia" w:cs="Georgia" w:eastAsia="Georgia" w:hAnsi="Georgia"/>
          <w:sz w:val="21"/>
          <w:szCs w:val="21"/>
        </w:rPr>
        <w:t xml:space="preserve">Download data was obtained for PyPI only. The npm arm remains package-weighted, though Section 4.1 shows license quality does not vary with popularity there, so weighting would move those results little.</w:t>
      </w:r>
    </w:p>
    <w:p>
      <w:pPr>
        <w:spacing w:after="160"/>
        <w:jc w:val="left"/>
      </w:pPr>
      <w:r>
        <w:rPr>
          <w:rFonts w:ascii="Georgia" w:cs="Georgia" w:eastAsia="Georgia" w:hAnsi="Georgia"/>
          <w:sz w:val="21"/>
          <w:szCs w:val="21"/>
        </w:rPr>
        <w:t xml:space="preserve">The download sample is 221 packages from a 4,062-package frame at one point in time, and last-month counts include mirror and CI traffic, which inflates absolute figures without obviously biasing the comparison.</w:t>
      </w:r>
    </w:p>
    <w:p>
      <w:pPr>
        <w:spacing w:after="160"/>
        <w:jc w:val="left"/>
      </w:pPr>
      <w:r>
        <w:rPr>
          <w:rFonts w:ascii="Georgia" w:cs="Georgia" w:eastAsia="Georgia" w:hAnsi="Georgia"/>
          <w:sz w:val="21"/>
          <w:szCs w:val="21"/>
        </w:rPr>
        <w:t xml:space="preserve">Peer dependencies are excluded, so trees are undercounts. Docker-distributed servers are measured for usage concentration only (Section 3.1); their images were not inspected for license or maintenance metadata, so they contribute to no result in Sections 4 or 5.</w:t>
      </w:r>
    </w:p>
    <w:p>
      <w:pPr>
        <w:spacing w:after="160"/>
        <w:jc w:val="left"/>
      </w:pPr>
      <w:r>
        <w:rPr>
          <w:rFonts w:ascii="Georgia" w:cs="Georgia" w:eastAsia="Georgia" w:hAnsi="Georgia"/>
          <w:sz w:val="21"/>
          <w:szCs w:val="21"/>
        </w:rPr>
        <w:t xml:space="preserve">We measured license and maintenance metadata. We did not measure malware, typosquatting outcomes, prompt injection, tool poisoning, or runtime capability scope, which is where most published MCP security work sits. </w:t>
      </w:r>
      <w:r>
        <w:rPr>
          <w:rFonts w:ascii="Georgia" w:cs="Georgia" w:eastAsia="Georgia" w:hAnsi="Georgia"/>
          <w:b/>
          <w:bCs/>
          <w:sz w:val="21"/>
          <w:szCs w:val="21"/>
        </w:rPr>
        <w:t xml:space="preserve">Our results say nothing about those dimensions.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9.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 and on licensing it is lower than both of our matched controls. Claims that it is unusually poorly licensed, unusually abandoned, or unusually prone to install-time code execution are not supported once coverage-matched controls are applied. The one dimension where a real difference exists affects 1.9% of installs. MCP servers do publish more often than comparable packages, which is a sign of activity rather than of risk.</w:t>
      </w:r>
    </w:p>
    <w:p>
      <w:pPr>
        <w:spacing w:after="160"/>
        <w:jc w:val="left"/>
      </w:pPr>
      <w:r>
        <w:rPr>
          <w:rFonts w:ascii="Georgia" w:cs="Georgia" w:eastAsia="Georgia" w:hAnsi="Georgia"/>
          <w:sz w:val="21"/>
          <w:szCs w:val="21"/>
        </w:rPr>
        <w:t xml:space="preserve">The larger methodological point is that </w:t>
      </w:r>
      <w:r>
        <w:rPr>
          <w:rFonts w:ascii="Georgia" w:cs="Georgia" w:eastAsia="Georgia" w:hAnsi="Georgia"/>
          <w:b/>
          <w:bCs/>
          <w:sz w:val="21"/>
          <w:szCs w:val="21"/>
        </w:rPr>
        <w:t xml:space="preserve">the published population is the wrong unit of analysis</w:t>
      </w:r>
      <w:r>
        <w:rPr>
          <w:rFonts w:ascii="Georgia" w:cs="Georgia" w:eastAsia="Georgia" w:hAnsi="Georgia"/>
          <w:sz w:val="21"/>
          <w:szCs w:val="21"/>
        </w:rPr>
        <w:t xml:space="preserve">. With a Gini of 0.96 and a single package taking 63.6% of installs, per-package rates describe a long tail that is measured but not run. This applies to our own npm results as much as to the finding it dissolved, and it applies to any registry-scale study that samples uniformly.</w:t>
      </w:r>
    </w:p>
    <w:p>
      <w:pPr>
        <w:spacing w:after="160"/>
        <w:jc w:val="left"/>
      </w:pPr>
      <w:r>
        <w:rPr>
          <w:rFonts w:ascii="Georgia" w:cs="Georgia" w:eastAsia="Georgia" w:hAnsi="Georgia"/>
          <w:sz w:val="21"/>
          <w:szCs w:val="21"/>
        </w:rPr>
        <w:t xml:space="preserve">There is a practical consequence. If a few dozen servers account for nearly all real usage, the governance problem is far smaller than package counts suggest, and a curated allowlist covering the top few dozen would address most deployments.</w:t>
      </w:r>
    </w:p>
    <w:p>
      <w:pPr>
        <w:spacing w:after="160"/>
        <w:jc w:val="left"/>
      </w:pPr>
      <w:r>
        <w:rPr>
          <w:rFonts w:ascii="Georgia" w:cs="Georgia" w:eastAsia="Georgia" w:hAnsi="Georgia"/>
          <w:sz w:val="21"/>
          <w:szCs w:val="21"/>
        </w:rPr>
        <w:t xml:space="preserve">The structural facts stand independently of all of this. Agent tool configurations record no provenance, nothing is pinned, a median of 97 packages executes per server with 15.6% running install-time code, and no existing scanner sees any of it. Whether that absence of visibility is a problem anyone needs solved is not a question measurement can answer.</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10. Data and code</w:t>
      </w:r>
    </w:p>
    <w:p>
      <w:pPr>
        <w:spacing w:after="160"/>
        <w:jc w:val="left"/>
      </w:pPr>
      <w:r>
        <w:rPr>
          <w:rFonts w:ascii="Georgia" w:cs="Georgia" w:eastAsia="Georgia" w:hAnsi="Georgia"/>
          <w:b/>
          <w:bCs/>
          <w:sz w:val="21"/>
          <w:szCs w:val="21"/>
        </w:rPr>
        <w:t xml:space="preserve">Availability.</w:t>
      </w:r>
      <w:r>
        <w:rPr>
          <w:rFonts w:ascii="Georgia" w:cs="Georgia" w:eastAsia="Georgia" w:hAnsi="Georgia"/>
          <w:sz w:val="21"/>
          <w:szCs w:val="21"/>
        </w:rPr>
        <w:t xml:space="preserve"> Every measurement, sampling frame, control arm and analysis script is released at:</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DOI 10.5281/zenodo.22641813 archives </w:t>
      </w:r>
      <w:r>
        <w:rPr>
          <w:rFonts w:ascii="Georgia" w:cs="Georgia" w:eastAsia="Georgia" w:hAnsi="Georgia"/>
          <w:b/>
          <w:bCs/>
          <w:sz w:val="21"/>
          <w:szCs w:val="21"/>
        </w:rPr>
        <w:t xml:space="preserve">version 1.0.0</w:t>
      </w:r>
      <w:r>
        <w:rPr>
          <w:rFonts w:ascii="Georgia" w:cs="Georgia" w:eastAsia="Georgia" w:hAnsi="Georgia"/>
          <w:sz w:val="21"/>
          <w:szCs w:val="21"/>
        </w:rPr>
        <w:t xml:space="preserve">, which contains the</w:t>
      </w:r>
    </w:p>
    <w:p>
      <w:pPr>
        <w:pBdr>
          <w:left w:val="single" w:color="BBBBBB" w:sz="12" w:space="12"/>
        </w:pBdr>
        <w:spacing w:after="80"/>
        <w:ind w:left="576"/>
      </w:pPr>
      <w:r>
        <w:rPr>
          <w:rFonts w:ascii="Georgia" w:cs="Georgia" w:eastAsia="Georgia" w:hAnsi="Georgia"/>
          <w:sz w:val="21"/>
          <w:szCs w:val="21"/>
        </w:rPr>
        <w:t xml:space="preserve">errors listed in Section 11. Version 1.0.1 is archived under its own DOI,</w:t>
      </w:r>
    </w:p>
    <w:p>
      <w:pPr>
        <w:pBdr>
          <w:left w:val="single" w:color="BBBBBB" w:sz="12" w:space="12"/>
        </w:pBdr>
        <w:spacing w:after="80"/>
        <w:ind w:left="576"/>
      </w:pPr>
      <w:r>
        <w:rPr>
          <w:rFonts w:ascii="Georgia" w:cs="Georgia" w:eastAsia="Georgia" w:hAnsi="Georgia"/>
          <w:sz w:val="21"/>
          <w:szCs w:val="21"/>
        </w:rPr>
        <w:t xml:space="preserve">minted from the v1.0.1 tag; the Zenodo concept DOI always resolves to the</w:t>
      </w:r>
    </w:p>
    <w:p>
      <w:pPr>
        <w:pBdr>
          <w:left w:val="single" w:color="BBBBBB" w:sz="12" w:space="12"/>
        </w:pBdr>
        <w:spacing w:after="80"/>
        <w:ind w:left="576"/>
      </w:pPr>
      <w:r>
        <w:rPr>
          <w:rFonts w:ascii="Georgia" w:cs="Georgia" w:eastAsia="Georgia" w:hAnsi="Georgia"/>
          <w:sz w:val="21"/>
          <w:szCs w:val="21"/>
        </w:rPr>
        <w:t xml:space="preserve">newest version.</w:t>
      </w:r>
    </w:p>
    <w:p>
      <w:pPr>
        <w:spacing w:after="100"/>
      </w:pPr>
    </w:p>
    <w:p>
      <w:pPr>
        <w:spacing w:after="160"/>
        <w:jc w:val="left"/>
      </w:pPr>
      <w:r>
        <w:rPr>
          <w:rFonts w:ascii="Georgia" w:cs="Georgia" w:eastAsia="Georgia" w:hAnsi="Georgia"/>
          <w:sz w:val="21"/>
          <w:szCs w:val="21"/>
        </w:rPr>
        <w:t xml:space="preserve">The repository contains eleven analysis scripts plus the resolver library, and eighteen data files covering all four rounds of measurement, including the two runs that were later found invalid and the corrections applied to them. Nothing has been removed to make the result look cleaner.</w:t>
      </w:r>
    </w:p>
    <w:p>
      <w:pPr>
        <w:spacing w:after="160"/>
        <w:jc w:val="left"/>
      </w:pPr>
      <w:r>
        <w:rPr>
          <w:rFonts w:ascii="Georgia" w:cs="Georgia" w:eastAsia="Georgia" w:hAnsi="Georgia"/>
          <w:sz w:val="21"/>
          <w:szCs w:val="21"/>
        </w:rPr>
        <w:t xml:space="preserve">Four files were added in 1.0.1 to close reproducibility gaps a reader found in 1.0.0: </w:t>
      </w:r>
      <w:r>
        <w:rPr>
          <w:rFonts w:ascii="Consolas" w:cs="Consolas" w:eastAsia="Consolas" w:hAnsi="Consolas"/>
          <w:sz w:val="19"/>
          <w:szCs w:val="19"/>
        </w:rPr>
        <w:t xml:space="preserve">pypi_weighted_result.json</w:t>
      </w:r>
      <w:r>
        <w:rPr>
          <w:rFonts w:ascii="Georgia" w:cs="Georgia" w:eastAsia="Georgia" w:hAnsi="Georgia"/>
          <w:sz w:val="21"/>
          <w:szCs w:val="21"/>
        </w:rPr>
        <w:t xml:space="preserve">, which carries the per-package download counts behind every figure in Section 3; </w:t>
      </w:r>
      <w:r>
        <w:rPr>
          <w:rFonts w:ascii="Consolas" w:cs="Consolas" w:eastAsia="Consolas" w:hAnsi="Consolas"/>
          <w:sz w:val="19"/>
          <w:szCs w:val="19"/>
        </w:rPr>
        <w:t xml:space="preserve">walk250.jsonl</w:t>
      </w:r>
      <w:r>
        <w:rPr>
          <w:rFonts w:ascii="Georgia" w:cs="Georgia" w:eastAsia="Georgia" w:hAnsi="Georgia"/>
          <w:sz w:val="21"/>
          <w:szCs w:val="21"/>
        </w:rPr>
        <w:t xml:space="preserve">, which carries package-level attribution for the 250 MCP dependency trees and is what makes row 3 recomputable; </w:t>
      </w:r>
      <w:r>
        <w:rPr>
          <w:rFonts w:ascii="Consolas" w:cs="Consolas" w:eastAsia="Consolas" w:hAnsi="Consolas"/>
          <w:sz w:val="19"/>
          <w:szCs w:val="19"/>
        </w:rPr>
        <w:t xml:space="preserve">rerun_state_raw.json</w:t>
      </w:r>
      <w:r>
        <w:rPr>
          <w:rFonts w:ascii="Georgia" w:cs="Georgia" w:eastAsia="Georgia" w:hAnsi="Georgia"/>
          <w:sz w:val="21"/>
          <w:szCs w:val="21"/>
        </w:rPr>
        <w:t xml:space="preserve">, the raw tarball and walk records for the 500 re-measured control packages; and </w:t>
      </w:r>
      <w:r>
        <w:rPr>
          <w:rFonts w:ascii="Consolas" w:cs="Consolas" w:eastAsia="Consolas" w:hAnsi="Consolas"/>
          <w:sz w:val="19"/>
          <w:szCs w:val="19"/>
        </w:rPr>
        <w:t xml:space="preserve">rows_1_4_rematched.json</w:t>
      </w:r>
      <w:r>
        <w:rPr>
          <w:rFonts w:ascii="Georgia" w:cs="Georgia" w:eastAsia="Georgia" w:hAnsi="Georgia"/>
          <w:sz w:val="21"/>
          <w:szCs w:val="21"/>
        </w:rPr>
        <w:t xml:space="preserve">, the summary built from them, alongside </w:t>
      </w:r>
      <w:r>
        <w:rPr>
          <w:rFonts w:ascii="Consolas" w:cs="Consolas" w:eastAsia="Consolas" w:hAnsi="Consolas"/>
          <w:sz w:val="19"/>
          <w:szCs w:val="19"/>
        </w:rPr>
        <w:t xml:space="preserve">rerun_rows_1_4.py</w:t>
      </w:r>
      <w:r>
        <w:rPr>
          <w:rFonts w:ascii="Georgia" w:cs="Georgia" w:eastAsia="Georgia" w:hAnsi="Georgia"/>
          <w:sz w:val="21"/>
          <w:szCs w:val="21"/>
        </w:rPr>
        <w:t xml:space="preserve"> which produced both.</w:t>
      </w:r>
    </w:p>
    <w:p>
      <w:pPr>
        <w:spacing w:after="160"/>
        <w:jc w:val="left"/>
      </w:pPr>
      <w:r>
        <w:rPr>
          <w:rFonts w:ascii="Georgia" w:cs="Georgia" w:eastAsia="Georgia" w:hAnsi="Georgia"/>
          <w:b/>
          <w:bCs/>
          <w:sz w:val="21"/>
          <w:szCs w:val="21"/>
        </w:rPr>
        <w:t xml:space="preserve">Licensing.</w:t>
      </w:r>
      <w:r>
        <w:rPr>
          <w:rFonts w:ascii="Georgia" w:cs="Georgia" w:eastAsia="Georgia" w:hAnsi="Georgia"/>
          <w:sz w:val="21"/>
          <w:szCs w:val="21"/>
        </w:rPr>
        <w:t xml:space="preserve"> Code is released under Apache-2.0. Data is released under CC-BY-4.0. The datasets consist of factual metadata retrieved from public registry APIs, together with derived statistics; no third-party package source is redistributed.</w:t>
      </w:r>
    </w:p>
    <w:p>
      <w:pPr>
        <w:spacing w:after="160"/>
        <w:jc w:val="left"/>
      </w:pPr>
      <w:r>
        <w:rPr>
          <w:rFonts w:ascii="Georgia" w:cs="Georgia" w:eastAsia="Georgia" w:hAnsi="Georgia"/>
          <w:b/>
          <w:bCs/>
          <w:sz w:val="21"/>
          <w:szCs w:val="21"/>
        </w:rPr>
        <w:t xml:space="preserve">Provenance.</w:t>
      </w:r>
      <w:r>
        <w:rPr>
          <w:rFonts w:ascii="Georgia" w:cs="Georgia" w:eastAsia="Georgia" w:hAnsi="Georgia"/>
          <w:sz w:val="21"/>
          <w:szCs w:val="21"/>
        </w:rPr>
        <w:t xml:space="preserve"> The resolver uses only the public npm and PyPI registry APIs and the public Docker Hub repository API. Package trees were resolved with npm semver range semantics rather than by taking </w:t>
      </w:r>
      <w:r>
        <w:rPr>
          <w:rFonts w:ascii="Consolas" w:cs="Consolas" w:eastAsia="Consolas" w:hAnsi="Consolas"/>
          <w:sz w:val="19"/>
          <w:szCs w:val="19"/>
        </w:rPr>
        <w:t xml:space="preserve">latest</w:t>
      </w:r>
      <w:r>
        <w:rPr>
          <w:rFonts w:ascii="Georgia" w:cs="Georgia" w:eastAsia="Georgia" w:hAnsi="Georgia"/>
          <w:sz w:val="21"/>
          <w:szCs w:val="21"/>
        </w:rPr>
        <w:t xml:space="preserve">, which is why the round-one dataset is superseded. License detection uses the SPDX License List, 739 identifiers at time of measurement. Docker pull counts were taken one repository at a time from the 328-entry </w:t>
      </w:r>
      <w:r>
        <w:rPr>
          <w:rFonts w:ascii="Consolas" w:cs="Consolas" w:eastAsia="Consolas" w:hAnsi="Consolas"/>
          <w:sz w:val="19"/>
          <w:szCs w:val="19"/>
        </w:rPr>
        <w:t xml:space="preserve">docker/mcp-registry</w:t>
      </w:r>
      <w:r>
        <w:rPr>
          <w:rFonts w:ascii="Georgia" w:cs="Georgia" w:eastAsia="Georgia" w:hAnsi="Georgia"/>
          <w:sz w:val="21"/>
          <w:szCs w:val="21"/>
        </w:rPr>
        <w:t xml:space="preserve"> catalog, because the namespace listing endpoint silently ignores its ordering parameter (Section 6).</w:t>
      </w:r>
    </w:p>
    <w:p>
      <w:pPr>
        <w:spacing w:after="160"/>
        <w:jc w:val="left"/>
      </w:pPr>
      <w:r>
        <w:rPr>
          <w:rFonts w:ascii="Georgia" w:cs="Georgia" w:eastAsia="Georgia" w:hAnsi="Georgia"/>
          <w:b/>
          <w:bCs/>
          <w:sz w:val="21"/>
          <w:szCs w:val="21"/>
        </w:rPr>
        <w:t xml:space="preserve">Reproduction notes.</w:t>
      </w:r>
      <w:r>
        <w:rPr>
          <w:rFonts w:ascii="Georgia" w:cs="Georgia" w:eastAsia="Georgia" w:hAnsi="Georgia"/>
          <w:sz w:val="21"/>
          <w:szCs w:val="21"/>
        </w:rPr>
        <w:t xml:space="preserve"> Three things will otherwise reproduce our mistakes rather than our results.</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Do not build a sampling frame from the npm search API without matching coverage fractions across arms. Section 6 gives the false positive this produces, z = 7.32 for an effect that does not exist.</w:t>
      </w:r>
    </w:p>
    <w:p>
      <w:pPr>
        <w:spacing w:after="100"/>
        <w:ind w:left="504" w:hanging="360"/>
      </w:pPr>
      <w:r>
        <w:rPr>
          <w:rFonts w:ascii="Georgia" w:cs="Georgia" w:eastAsia="Georgia" w:hAnsi="Georgia"/>
          <w:b/>
          <w:bCs/>
          <w:sz w:val="21"/>
          <w:szCs w:val="21"/>
        </w:rPr>
        <w:t xml:space="preserve">2.  </w:t>
      </w:r>
      <w:r>
        <w:rPr>
          <w:rFonts w:ascii="Georgia" w:cs="Georgia" w:eastAsia="Georgia" w:hAnsi="Georgia"/>
          <w:sz w:val="21"/>
          <w:szCs w:val="21"/>
        </w:rPr>
        <w:t xml:space="preserve">Verify that an ordering parameter took effect before building anything on the result.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w:t>
      </w:r>
    </w:p>
    <w:p>
      <w:pPr>
        <w:spacing w:after="100"/>
        <w:ind w:left="504" w:hanging="360"/>
      </w:pPr>
      <w:r>
        <w:rPr>
          <w:rFonts w:ascii="Georgia" w:cs="Georgia" w:eastAsia="Georgia" w:hAnsi="Georgia"/>
          <w:b/>
          <w:bCs/>
          <w:sz w:val="21"/>
          <w:szCs w:val="21"/>
        </w:rPr>
        <w:t xml:space="preserve">3.  </w:t>
      </w:r>
      <w:r>
        <w:rPr>
          <w:rFonts w:ascii="Georgia" w:cs="Georgia" w:eastAsia="Georgia" w:hAnsi="Georgia"/>
          <w:sz w:val="21"/>
          <w:szCs w:val="21"/>
        </w:rPr>
        <w:t xml:space="preserve">Do not skip a request that returns HTTP 429. Rate limiting is correlated with alphabetical position, which is correlated with nothing, until it is: our first Docker run lost the entire s-to-z tail, including six of the ten largest repositories.</w:t>
      </w:r>
    </w:p>
    <w:p>
      <w:pPr>
        <w:spacing w:after="160"/>
        <w:jc w:val="left"/>
      </w:pPr>
      <w:r>
        <w:rPr>
          <w:rFonts w:ascii="Georgia" w:cs="Georgia" w:eastAsia="Georgia" w:hAnsi="Georgia"/>
          <w:b/>
          <w:bCs/>
          <w:sz w:val="21"/>
          <w:szCs w:val="21"/>
        </w:rPr>
        <w:t xml:space="preserve">Weight by usage before drawing conclusions about a population.</w:t>
      </w:r>
      <w:r>
        <w:rPr>
          <w:rFonts w:ascii="Georgia" w:cs="Georgia" w:eastAsia="Georgia" w:hAnsi="Georgia"/>
          <w:sz w:val="21"/>
          <w:szCs w:val="21"/>
        </w:rPr>
        <w:t xml:space="preserve"> That is the one instruction in this paper we would keep if we could keep only one.</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11. Changes since version 1.0.0</w:t>
      </w:r>
    </w:p>
    <w:p>
      <w:pPr>
        <w:spacing w:after="160"/>
        <w:jc w:val="left"/>
      </w:pPr>
      <w:r>
        <w:rPr>
          <w:rFonts w:ascii="Georgia" w:cs="Georgia" w:eastAsia="Georgia" w:hAnsi="Georgia"/>
          <w:sz w:val="21"/>
          <w:szCs w:val="21"/>
        </w:rPr>
        <w:t xml:space="preserve">Version 1.0.0 was published on 7 September 2026 and archived under DOI 10.5281/zenodo.22641813. An independent check of the paper's numbers against the released data, run the same day, found the following. Every change is listed, including the ones that weaken the paper.</w:t>
      </w:r>
    </w:p>
    <w:p>
      <w:pPr>
        <w:spacing w:after="160"/>
        <w:jc w:val="left"/>
      </w:pPr>
      <w:r>
        <w:rPr>
          <w:rFonts w:ascii="Georgia" w:cs="Georgia" w:eastAsia="Georgia" w:hAnsi="Georgia"/>
          <w:b/>
          <w:bCs/>
          <w:sz w:val="21"/>
          <w:szCs w:val="21"/>
        </w:rPr>
        <w:t xml:space="preserve">Rows 1 to 4 were measured against an invalid control and have been re-measured.</w:t>
      </w:r>
      <w:r>
        <w:rPr>
          <w:rFonts w:ascii="Georgia" w:cs="Georgia" w:eastAsia="Georgia" w:hAnsi="Georgia"/>
          <w:sz w:val="21"/>
          <w:szCs w:val="21"/>
        </w:rPr>
        <w:t xml:space="preserve"> Section 2.1 described the table as coverage-matched. Only rows 5 to 7 were. Rows 1 to 4 used the </w:t>
      </w:r>
      <w:r>
        <w:rPr>
          <w:rFonts w:ascii="Consolas" w:cs="Consolas" w:eastAsia="Consolas" w:hAnsi="Consolas"/>
          <w:sz w:val="19"/>
          <w:szCs w:val="19"/>
        </w:rPr>
        <w:t xml:space="preserve">keywords:cli</w:t>
      </w:r>
      <w:r>
        <w:rPr>
          <w:rFonts w:ascii="Georgia" w:cs="Georgia" w:eastAsia="Georgia" w:hAnsi="Georgia"/>
          <w:sz w:val="21"/>
          <w:szCs w:val="21"/>
        </w:rPr>
        <w:t xml:space="preserve"> plus </w:t>
      </w:r>
      <w:r>
        <w:rPr>
          <w:rFonts w:ascii="Consolas" w:cs="Consolas" w:eastAsia="Consolas" w:hAnsi="Consolas"/>
          <w:sz w:val="19"/>
          <w:szCs w:val="19"/>
        </w:rPr>
        <w:t xml:space="preserve">keywords:server</w:t>
      </w:r>
      <w:r>
        <w:rPr>
          <w:rFonts w:ascii="Georgia" w:cs="Georgia" w:eastAsia="Georgia" w:hAnsi="Georgia"/>
          <w:sz w:val="21"/>
          <w:szCs w:val="21"/>
        </w:rPr>
        <w:t xml:space="preserve"> frame that Section 6 shows to be a 2.4% top-slice. Re-measured against the coverage-matched frames: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1.0.0</w:t>
            </w:r>
          </w:p>
        </w:tc>
        <w:tc>
          <w:tcPr>
            <w:tcW w:type="dxa" w:w="312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1.0.1</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1 Ships no license file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null, z = −1.09</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MCP lower, z = −3.92 and −7.32</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2 Declares, ships no text</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null, z = −1.05</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MCP lower, z = −4.12 and −7.43</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3 Deprecated in tree</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null, z = −1.57</w:t>
            </w:r>
          </w:p>
        </w:tc>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null and MCP lower, z = −0.92 and −2.29</w:t>
            </w:r>
          </w:p>
        </w:tc>
      </w:tr>
      <w:tr>
        <w:trPr>
          <w:tblHeader w:val="false"/>
        </w:trPr>
        <w:tc>
          <w:tcPr>
            <w:tcW w:type="dxa" w:w="3120"/>
            <w:tcMar>
              <w:top w:type="dxa" w:w="60"/>
              <w:left w:type="dxa" w:w="90"/>
              <w:bottom w:type="dxa" w:w="60"/>
              <w:right w:type="dxa" w:w="90"/>
            </w:tcMar>
          </w:tcPr>
          <w:p>
            <w:pPr>
              <w:spacing w:after="0"/>
            </w:pPr>
            <w:r>
              <w:rPr>
                <w:rFonts w:ascii="Georgia" w:cs="Georgia" w:eastAsia="Georgia" w:hAnsi="Georgia"/>
                <w:sz w:val="21"/>
                <w:szCs w:val="21"/>
              </w:rPr>
              <w:t xml:space="preserve">4 Released in last 30 days</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MCP lower</w:t>
            </w:r>
            <w:r>
              <w:rPr>
                <w:rFonts w:ascii="Georgia" w:cs="Georgia" w:eastAsia="Georgia" w:hAnsi="Georgia"/>
                <w:sz w:val="21"/>
                <w:szCs w:val="21"/>
              </w:rPr>
              <w:t xml:space="preserve">, z = −4.15</w:t>
            </w:r>
          </w:p>
        </w:tc>
        <w:tc>
          <w:tcPr>
            <w:tcW w:type="dxa" w:w="3120"/>
            <w:tcMar>
              <w:top w:type="dxa" w:w="60"/>
              <w:left w:type="dxa" w:w="90"/>
              <w:bottom w:type="dxa" w:w="60"/>
              <w:right w:type="dxa" w:w="90"/>
            </w:tcMar>
          </w:tcPr>
          <w:p>
            <w:pPr>
              <w:spacing w:after="0"/>
            </w:pPr>
            <w:r>
              <w:rPr>
                <w:rFonts w:ascii="Georgia" w:cs="Georgia" w:eastAsia="Georgia" w:hAnsi="Georgia"/>
                <w:b/>
                <w:bCs/>
                <w:sz w:val="21"/>
                <w:szCs w:val="21"/>
              </w:rPr>
              <w:t xml:space="preserve">MCP higher</w:t>
            </w:r>
            <w:r>
              <w:rPr>
                <w:rFonts w:ascii="Georgia" w:cs="Georgia" w:eastAsia="Georgia" w:hAnsi="Georgia"/>
                <w:sz w:val="21"/>
                <w:szCs w:val="21"/>
              </w:rPr>
              <w:t xml:space="preserve">, z = +5.06 and +3.52</w:t>
            </w:r>
          </w:p>
        </w:tc>
      </w:tr>
    </w:tbl>
    <w:p>
      <w:pPr>
        <w:spacing w:after="200"/>
      </w:pPr>
    </w:p>
    <w:p>
      <w:pPr>
        <w:spacing w:after="160"/>
        <w:jc w:val="left"/>
      </w:pPr>
      <w:r>
        <w:rPr>
          <w:rFonts w:ascii="Georgia" w:cs="Georgia" w:eastAsia="Georgia" w:hAnsi="Georgia"/>
          <w:sz w:val="21"/>
          <w:szCs w:val="21"/>
        </w:rPr>
        <w:t xml:space="preserve">Row 4 changed sign. The 1.0.0 claim that MCP servers publish less often than comparable npm applications was an artifact of the invalid frame and is withdrawn.</w:t>
      </w:r>
    </w:p>
    <w:p>
      <w:pPr>
        <w:spacing w:after="160"/>
        <w:jc w:val="left"/>
      </w:pPr>
      <w:r>
        <w:rPr>
          <w:rFonts w:ascii="Georgia" w:cs="Georgia" w:eastAsia="Georgia" w:hAnsi="Georgia"/>
          <w:b/>
          <w:bCs/>
          <w:sz w:val="21"/>
          <w:szCs w:val="21"/>
        </w:rPr>
        <w:t xml:space="preserve">The row 4 control proportion in 1.0.0 was also wrong.</w:t>
      </w:r>
      <w:r>
        <w:rPr>
          <w:rFonts w:ascii="Georgia" w:cs="Georgia" w:eastAsia="Georgia" w:hAnsi="Georgia"/>
          <w:sz w:val="21"/>
          <w:szCs w:val="21"/>
        </w:rPr>
        <w:t xml:space="preserve"> It was reported as 111 of 250. The per-package records in </w:t>
      </w:r>
      <w:r>
        <w:rPr>
          <w:rFonts w:ascii="Consolas" w:cs="Consolas" w:eastAsia="Consolas" w:hAnsi="Consolas"/>
          <w:sz w:val="19"/>
          <w:szCs w:val="19"/>
        </w:rPr>
        <w:t xml:space="preserve">mcp-confound-tests.json</w:t>
      </w:r>
      <w:r>
        <w:rPr>
          <w:rFonts w:ascii="Georgia" w:cs="Georgia" w:eastAsia="Georgia" w:hAnsi="Georgia"/>
          <w:sz w:val="21"/>
          <w:szCs w:val="21"/>
        </w:rPr>
        <w:t xml:space="preserve"> give 104 of 250 and z = −3.44 rather than −4.15. The MCP numerator, 114 of 400, reproduces exactly. Note that the summary block in </w:t>
      </w:r>
      <w:r>
        <w:rPr>
          <w:rFonts w:ascii="Consolas" w:cs="Consolas" w:eastAsia="Consolas" w:hAnsi="Consolas"/>
          <w:sz w:val="19"/>
          <w:szCs w:val="19"/>
        </w:rPr>
        <w:t xml:space="preserve">mcp-controls-data.json</w:t>
      </w:r>
      <w:r>
        <w:rPr>
          <w:rFonts w:ascii="Georgia" w:cs="Georgia" w:eastAsia="Georgia" w:hAnsi="Georgia"/>
          <w:sz w:val="21"/>
          <w:szCs w:val="21"/>
        </w:rPr>
        <w:t xml:space="preserve"> still asserts 111; it is shipped uncorrected so that the discrepancy is visible rather than tidied away.</w:t>
      </w:r>
    </w:p>
    <w:p>
      <w:pPr>
        <w:spacing w:after="160"/>
        <w:jc w:val="left"/>
      </w:pPr>
      <w:r>
        <w:rPr>
          <w:rFonts w:ascii="Georgia" w:cs="Georgia" w:eastAsia="Georgia" w:hAnsi="Georgia"/>
          <w:b/>
          <w:bCs/>
          <w:sz w:val="21"/>
          <w:szCs w:val="21"/>
        </w:rPr>
        <w:t xml:space="preserve">Row 7 was printed with the z column blank.</w:t>
      </w:r>
      <w:r>
        <w:rPr>
          <w:rFonts w:ascii="Georgia" w:cs="Georgia" w:eastAsia="Georgia" w:hAnsi="Georgia"/>
          <w:sz w:val="21"/>
          <w:szCs w:val="21"/>
        </w:rPr>
        <w:t xml:space="preserve"> The underlying measurement records z = +8.01 against eslint-plugin and z = −6.83 against langchain. Both are now shown. The row is still reported as a null because MCP sits between two comparable ecosystems, but readers should see the magnitudes.</w:t>
      </w:r>
    </w:p>
    <w:p>
      <w:pPr>
        <w:spacing w:after="160"/>
        <w:jc w:val="left"/>
      </w:pPr>
      <w:r>
        <w:rPr>
          <w:rFonts w:ascii="Georgia" w:cs="Georgia" w:eastAsia="Georgia" w:hAnsi="Georgia"/>
          <w:b/>
          <w:bCs/>
          <w:sz w:val="21"/>
          <w:szCs w:val="21"/>
        </w:rPr>
        <w:t xml:space="preserve">The headline was overstated.</w:t>
      </w:r>
      <w:r>
        <w:rPr>
          <w:rFonts w:ascii="Georgia" w:cs="Georgia" w:eastAsia="Georgia" w:hAnsi="Georgia"/>
          <w:sz w:val="21"/>
          <w:szCs w:val="21"/>
        </w:rPr>
        <w:t xml:space="preserve"> 1.0.0 was titled "Eight Null Results" and claimed seven nulls. Under corrected controls the count is two clean nulls, one row that is null against one control and favourable against the other, one row that sits between two ecosystems, two rows where MCP is lower, and one where it is higher. The conclusion that no dimension shows elevated risk is unchanged and is now better supported. The word "null" is no longer accurate and has been removed from the title.</w:t>
      </w:r>
    </w:p>
    <w:p>
      <w:pPr>
        <w:spacing w:after="160"/>
        <w:jc w:val="left"/>
      </w:pPr>
      <w:r>
        <w:rPr>
          <w:rFonts w:ascii="Georgia" w:cs="Georgia" w:eastAsia="Georgia" w:hAnsi="Georgia"/>
          <w:b/>
          <w:bCs/>
          <w:sz w:val="21"/>
          <w:szCs w:val="21"/>
        </w:rPr>
        <w:t xml:space="preserve">A limitation was understated.</w:t>
      </w:r>
      <w:r>
        <w:rPr>
          <w:rFonts w:ascii="Georgia" w:cs="Georgia" w:eastAsia="Georgia" w:hAnsi="Georgia"/>
          <w:sz w:val="21"/>
          <w:szCs w:val="21"/>
        </w:rPr>
        <w:t xml:space="preserve"> Our MCP frame covers 64% against controls at 74% and 100%, so the residual mismatch runs in MCP's favour. Rows 1, 2 and 4 are now reported as bounds. Separately, no frame is matched on both coverage and tree shape, which affects row 3.</w:t>
      </w:r>
    </w:p>
    <w:p>
      <w:pPr>
        <w:spacing w:after="160"/>
        <w:jc w:val="left"/>
      </w:pPr>
      <w:r>
        <w:rPr>
          <w:rFonts w:ascii="Georgia" w:cs="Georgia" w:eastAsia="Georgia" w:hAnsi="Georgia"/>
          <w:b/>
          <w:bCs/>
          <w:sz w:val="21"/>
          <w:szCs w:val="21"/>
        </w:rPr>
        <w:t xml:space="preserve">Section 3 was not reproducible.</w:t>
      </w:r>
      <w:r>
        <w:rPr>
          <w:rFonts w:ascii="Georgia" w:cs="Georgia" w:eastAsia="Georgia" w:hAnsi="Georgia"/>
          <w:sz w:val="21"/>
          <w:szCs w:val="21"/>
        </w:rPr>
        <w:t xml:space="preserve"> The per-package download counts behind the Gini of 0.9611, the 63.6% top-1 share and the 1.9% weighted rate were not in the release, while Section 10 claimed everything was. </w:t>
      </w:r>
      <w:r>
        <w:rPr>
          <w:rFonts w:ascii="Consolas" w:cs="Consolas" w:eastAsia="Consolas" w:hAnsi="Consolas"/>
          <w:sz w:val="19"/>
          <w:szCs w:val="19"/>
        </w:rPr>
        <w:t xml:space="preserve">pypi_weighted_result.json</w:t>
      </w:r>
      <w:r>
        <w:rPr>
          <w:rFonts w:ascii="Georgia" w:cs="Georgia" w:eastAsia="Georgia" w:hAnsi="Georgia"/>
          <w:sz w:val="21"/>
          <w:szCs w:val="21"/>
        </w:rPr>
        <w:t xml:space="preserve"> has been added. So has </w:t>
      </w:r>
      <w:r>
        <w:rPr>
          <w:rFonts w:ascii="Consolas" w:cs="Consolas" w:eastAsia="Consolas" w:hAnsi="Consolas"/>
          <w:sz w:val="19"/>
          <w:szCs w:val="19"/>
        </w:rPr>
        <w:t xml:space="preserve">walk250.jsonl</w:t>
      </w:r>
      <w:r>
        <w:rPr>
          <w:rFonts w:ascii="Georgia" w:cs="Georgia" w:eastAsia="Georgia" w:hAnsi="Georgia"/>
          <w:sz w:val="21"/>
          <w:szCs w:val="21"/>
        </w:rPr>
        <w:t xml:space="preserve">, without which row 3 could not be recomputed.</w:t>
      </w:r>
    </w:p>
    <w:p>
      <w:pPr>
        <w:spacing w:after="160"/>
        <w:jc w:val="left"/>
      </w:pPr>
      <w:r>
        <w:rPr>
          <w:rFonts w:ascii="Georgia" w:cs="Georgia" w:eastAsia="Georgia" w:hAnsi="Georgia"/>
          <w:b/>
          <w:bCs/>
          <w:sz w:val="21"/>
          <w:szCs w:val="21"/>
        </w:rPr>
        <w:t xml:space="preserve">Row 7 was called a null and is not one.</w:t>
      </w:r>
      <w:r>
        <w:rPr>
          <w:rFonts w:ascii="Georgia" w:cs="Georgia" w:eastAsia="Georgia" w:hAnsi="Georgia"/>
          <w:sz w:val="21"/>
          <w:szCs w:val="21"/>
        </w:rPr>
        <w:t xml:space="preserve"> It is two significant results in opposite directions. Version 1.0.1 as first drafted repeated 1.0.0's framing; this was caught by a second verification pass and the row is now reported as a bound. The title gained the qualifier "on the dimensions a registry exposes" in the same pass, because "no elevated risk" unqualified asserts more than the table supports.</w:t>
      </w:r>
    </w:p>
    <w:p>
      <w:pPr>
        <w:spacing w:after="160"/>
        <w:jc w:val="left"/>
      </w:pPr>
      <w:r>
        <w:rPr>
          <w:rFonts w:ascii="Georgia" w:cs="Georgia" w:eastAsia="Georgia" w:hAnsi="Georgia"/>
          <w:b/>
          <w:bCs/>
          <w:sz w:val="21"/>
          <w:szCs w:val="21"/>
        </w:rPr>
        <w:t xml:space="preserve">Prose downstream of the corrected rows was not corrected in the first pass.</w:t>
      </w:r>
      <w:r>
        <w:rPr>
          <w:rFonts w:ascii="Georgia" w:cs="Georgia" w:eastAsia="Georgia" w:hAnsi="Georgia"/>
          <w:sz w:val="21"/>
          <w:szCs w:val="21"/>
        </w:rPr>
        <w:t xml:space="preserve"> Section 4.1 still quoted a one-in-four rate for npm packages declaring a license they do not ship, which was the withdrawn control's 24.8%. The release README still carried the odds-ratio-as-risk-ratio phrasing and the 8,229 figure that this changelog says were fixed. Both are now corrected. This is the third time in one paper that a correction was applied in one place and not the others.</w:t>
      </w:r>
    </w:p>
    <w:p>
      <w:pPr>
        <w:spacing w:after="160"/>
        <w:jc w:val="left"/>
      </w:pPr>
      <w:r>
        <w:rPr>
          <w:rFonts w:ascii="Georgia" w:cs="Georgia" w:eastAsia="Georgia" w:hAnsi="Georgia"/>
          <w:b/>
          <w:bCs/>
          <w:sz w:val="21"/>
          <w:szCs w:val="21"/>
        </w:rPr>
        <w:t xml:space="preserve">Four smaller corrections.</w:t>
      </w:r>
      <w:r>
        <w:rPr>
          <w:rFonts w:ascii="Georgia" w:cs="Georgia" w:eastAsia="Georgia" w:hAnsi="Georgia"/>
          <w:sz w:val="21"/>
          <w:szCs w:val="21"/>
        </w:rPr>
        <w:t xml:space="preserve"> The npm frame population is 8,227, not 8,229, stated twice. Maximum dependency-tree depth is 11, not 10; the figure of 10 came from the superseded round-one dataset. The functional-cluster count is 12 of 15 with a clean option in all five most prominent members, not 13, and the remainder is three clusters at four, three and four of five, not two at three of five. The summary described an odds ratio of 2.45 as "2.4 times more likely", which is a risk-ratio phrasing; the risk ratio is 1.8.</w:t>
      </w:r>
    </w:p>
    <w:p>
      <w:pPr>
        <w:spacing w:after="160"/>
        <w:jc w:val="left"/>
      </w:pPr>
      <w:r>
        <w:rPr>
          <w:rFonts w:ascii="Georgia" w:cs="Georgia" w:eastAsia="Georgia" w:hAnsi="Georgia"/>
          <w:sz w:val="21"/>
          <w:szCs w:val="21"/>
        </w:rPr>
        <w:t xml:space="preserve">None of these changes affect Section 3, Section 5, Section 7, or the structural facts in Section 1. The PyPI licensing result, the usage-concentration result, and the install-hook figures all reproduce from raw records unchanged.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2026-09-07T12:40:48.625Z</dcterms:created>
  <dcterms:modified xsi:type="dcterms:W3CDTF">2026-09-07T12:40:48.625Z</dcterms:modified>
</cp:coreProperties>
</file>

<file path=docProps/custom.xml><?xml version="1.0" encoding="utf-8"?>
<Properties xmlns="http://schemas.openxmlformats.org/officeDocument/2006/custom-properties" xmlns:vt="http://schemas.openxmlformats.org/officeDocument/2006/docPropsVTypes"/>
</file>