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36"/>
              </w:rPr>
              <w:t>CREATIVE DESIGN STUDIO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48"/>
              </w:rPr>
              <w:t>INVOICE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Invoice Number:</w:t>
            </w:r>
          </w:p>
        </w:tc>
        <w:tc>
          <w:tcPr>
            <w:tcW w:type="dxa" w:w="4320"/>
          </w:tcPr>
          <w:p>
            <w:r>
              <w:t>INV-2024-004521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Date:</w:t>
            </w:r>
          </w:p>
        </w:tc>
        <w:tc>
          <w:tcPr>
            <w:tcW w:type="dxa" w:w="4320"/>
          </w:tcPr>
          <w:p>
            <w:r>
              <w:t>December 15, 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Due Date:</w:t>
            </w:r>
          </w:p>
        </w:tc>
        <w:tc>
          <w:tcPr>
            <w:tcW w:type="dxa" w:w="4320"/>
          </w:tcPr>
          <w:p>
            <w:r>
              <w:t>01/14/2025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Payment Terms:</w:t>
            </w:r>
          </w:p>
        </w:tc>
        <w:tc>
          <w:tcPr>
            <w:tcW w:type="dxa" w:w="4320"/>
          </w:tcPr>
          <w:p>
            <w:r>
              <w:t>Net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 Number:</w:t>
            </w:r>
          </w:p>
        </w:tc>
        <w:tc>
          <w:tcPr>
            <w:tcW w:type="dxa" w:w="4320"/>
          </w:tcPr>
          <w:p>
            <w:r>
              <w:t>PO-2024-8892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BILL TO: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SHIP TO:</w:t>
            </w:r>
          </w:p>
        </w:tc>
      </w:tr>
      <w:tr>
        <w:tc>
          <w:tcPr>
            <w:tcW w:type="dxa" w:w="4320"/>
          </w:tcPr>
          <w:p>
            <w:r>
              <w:t>Acme Corporation</w:t>
            </w:r>
          </w:p>
        </w:tc>
        <w:tc>
          <w:tcPr>
            <w:tcW w:type="dxa" w:w="4320"/>
          </w:tcPr>
          <w:p>
            <w:r>
              <w:t>Acme Corporation</w:t>
            </w:r>
          </w:p>
        </w:tc>
      </w:tr>
      <w:tr>
        <w:tc>
          <w:tcPr>
            <w:tcW w:type="dxa" w:w="4320"/>
          </w:tcPr>
          <w:p>
            <w:r>
              <w:t>123 Business Ave</w:t>
            </w:r>
          </w:p>
        </w:tc>
        <w:tc>
          <w:tcPr>
            <w:tcW w:type="dxa" w:w="4320"/>
          </w:tcPr>
          <w:p>
            <w:r>
              <w:t>Attn: Marketing Dept</w:t>
            </w:r>
          </w:p>
        </w:tc>
      </w:tr>
      <w:tr>
        <w:tc>
          <w:tcPr>
            <w:tcW w:type="dxa" w:w="4320"/>
          </w:tcPr>
          <w:p>
            <w:r>
              <w:t>New York, NY 10001</w:t>
            </w:r>
          </w:p>
        </w:tc>
        <w:tc>
          <w:tcPr>
            <w:tcW w:type="dxa" w:w="4320"/>
          </w:tcPr>
          <w:p>
            <w:r>
              <w:t>456 Commerce St, NY 10002</w:t>
            </w:r>
          </w:p>
        </w:tc>
      </w:tr>
    </w:tbl>
    <w:p/>
    <w:p>
      <w:pPr>
        <w:pStyle w:val="Heading2"/>
      </w:pPr>
      <w:r>
        <w:t>Services Rendered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196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fill="2196F3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160"/>
            <w:shd w:fill="2196F3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  <w:shd w:fill="2196F3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Website Design Services</w:t>
            </w:r>
          </w:p>
        </w:tc>
        <w:tc>
          <w:tcPr>
            <w:tcW w:type="dxa" w:w="2160"/>
          </w:tcPr>
          <w:p>
            <w:r>
              <w:t>40 hrs</w:t>
            </w:r>
          </w:p>
        </w:tc>
        <w:tc>
          <w:tcPr>
            <w:tcW w:type="dxa" w:w="2160"/>
          </w:tcPr>
          <w:p>
            <w:r>
              <w:t>$150.00</w:t>
            </w:r>
          </w:p>
        </w:tc>
        <w:tc>
          <w:tcPr>
            <w:tcW w:type="dxa" w:w="2160"/>
          </w:tcPr>
          <w:p>
            <w:r>
              <w:t>$6,000.00</w:t>
            </w:r>
          </w:p>
        </w:tc>
      </w:tr>
      <w:tr>
        <w:tc>
          <w:tcPr>
            <w:tcW w:type="dxa" w:w="2160"/>
          </w:tcPr>
          <w:p>
            <w:r>
              <w:t>Logo Design Package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$2,500.00</w:t>
            </w:r>
          </w:p>
        </w:tc>
        <w:tc>
          <w:tcPr>
            <w:tcW w:type="dxa" w:w="2160"/>
          </w:tcPr>
          <w:p>
            <w:r>
              <w:t>$2,500.00</w:t>
            </w:r>
          </w:p>
        </w:tc>
      </w:tr>
      <w:tr>
        <w:tc>
          <w:tcPr>
            <w:tcW w:type="dxa" w:w="2160"/>
          </w:tcPr>
          <w:p>
            <w:r>
              <w:t>Brand Guidelines Document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$1,500.00</w:t>
            </w:r>
          </w:p>
        </w:tc>
        <w:tc>
          <w:tcPr>
            <w:tcW w:type="dxa" w:w="2160"/>
          </w:tcPr>
          <w:p>
            <w:r>
              <w:t>$1,500.00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$10,000.00</w:t>
            </w:r>
          </w:p>
        </w:tc>
      </w:tr>
    </w:tbl>
    <w:p/>
    <w:p>
      <w:pPr>
        <w:pStyle w:val="Heading2"/>
      </w:pPr>
      <w:r>
        <w:t>Payment Information</w:t>
      </w:r>
    </w:p>
    <w:p>
      <w:r>
        <w:rPr>
          <w:b/>
        </w:rPr>
        <w:t xml:space="preserve">Amount Due: </w:t>
      </w:r>
      <w:r>
        <w:t>$10,000.00</w:t>
      </w:r>
    </w:p>
    <w:p>
      <w:r>
        <w:rPr>
          <w:b/>
        </w:rPr>
        <w:t xml:space="preserve">Due Date: </w:t>
      </w:r>
      <w:r>
        <w:rPr>
          <w:b/>
          <w:color w:val="B71C1C"/>
        </w:rPr>
        <w:t>January 14, 2025</w:t>
      </w:r>
    </w:p>
    <w:p>
      <w:r>
        <w:rPr>
          <w:b/>
        </w:rPr>
        <w:t xml:space="preserve">Late Fee: </w:t>
      </w:r>
      <w:r>
        <w:t>1.5% monthly interest on balances after 14-JAN-2025</w:t>
      </w:r>
    </w:p>
    <w:p/>
    <w:p>
      <w:pPr>
        <w:pStyle w:val="IntenseQuote"/>
      </w:pPr>
      <w:r>
        <w:t>Bank Details:</w:t>
      </w:r>
    </w:p>
    <w:p>
      <w:r>
        <w:t>Bank: First National Bank</w:t>
      </w:r>
    </w:p>
    <w:p>
      <w:r>
        <w:t>Account: 1234567890</w:t>
      </w:r>
    </w:p>
    <w:p>
      <w:r>
        <w:t>Routing: 021000021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