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</w:t>
      </w:r>
    </w:p>
    <w:p>
      <w:pPr>
        <w:pStyle w:val="IntenseQuote"/>
        <w:jc w:val="center"/>
      </w:pPr>
      <w:r>
        <w:t>(Mutual Confidentiality Agreement)</w:t>
      </w:r>
    </w:p>
    <w:p/>
    <w:p>
      <w:pPr>
        <w:pStyle w:val="Heading1"/>
      </w:pPr>
      <w:r>
        <w:t>1. PARTIES</w:t>
      </w:r>
    </w:p>
    <w:p>
      <w:r>
        <w:t>This Non-Disclosure Agreement ("Agreement") is entered into as of the Effective Date by and between:</w:t>
      </w:r>
    </w:p>
    <w:p>
      <w:pPr>
        <w:pStyle w:val="ListBullet"/>
      </w:pPr>
      <w:r>
        <w:t>InnovateTech Solutions Inc. ("Party A")</w:t>
      </w:r>
    </w:p>
    <w:p>
      <w:pPr>
        <w:pStyle w:val="ListBullet"/>
      </w:pPr>
      <w:r>
        <w:t>DataStream Analytics Corp. ("Party B")</w:t>
      </w:r>
    </w:p>
    <w:p>
      <w:pPr>
        <w:pStyle w:val="Heading1"/>
      </w:pPr>
      <w:r>
        <w:t>2. EFFECTIVE DATE AND TERM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3F2FD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320"/>
            <w:shd w:fill="E3F2FD"/>
          </w:tcPr>
          <w:p>
            <w:r>
              <w:t>October 1, 2024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</w:rPr>
              <w:t>Initial Term:</w:t>
            </w:r>
          </w:p>
        </w:tc>
        <w:tc>
          <w:tcPr>
            <w:tcW w:type="dxa" w:w="4320"/>
            <w:shd w:fill="E3F2FD"/>
          </w:tcPr>
          <w:p>
            <w:r>
              <w:t>24 months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</w:rPr>
              <w:t>Expiration Date:</w:t>
            </w:r>
          </w:p>
        </w:tc>
        <w:tc>
          <w:tcPr>
            <w:tcW w:type="dxa" w:w="4320"/>
            <w:shd w:fill="E3F2FD"/>
          </w:tcPr>
          <w:p>
            <w:r>
              <w:t>September 30, 2026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</w:rPr>
              <w:t>Confidentiality Period:</w:t>
            </w:r>
          </w:p>
        </w:tc>
        <w:tc>
          <w:tcPr>
            <w:tcW w:type="dxa" w:w="4320"/>
            <w:shd w:fill="E3F2FD"/>
          </w:tcPr>
          <w:p>
            <w:r>
              <w:t>5 years from disclosure</w:t>
            </w:r>
          </w:p>
        </w:tc>
      </w:tr>
      <w:tr>
        <w:tc>
          <w:tcPr>
            <w:tcW w:type="dxa" w:w="4320"/>
            <w:shd w:fill="E3F2FD"/>
          </w:tcPr>
          <w:p>
            <w:r>
              <w:rPr>
                <w:b/>
              </w:rPr>
              <w:t>Obligations End:</w:t>
            </w:r>
          </w:p>
        </w:tc>
        <w:tc>
          <w:tcPr>
            <w:tcW w:type="dxa" w:w="4320"/>
            <w:shd w:fill="E3F2FD"/>
          </w:tcPr>
          <w:p>
            <w:r>
              <w:t>30-SEP-2031</w:t>
            </w:r>
          </w:p>
        </w:tc>
      </w:tr>
    </w:tbl>
    <w:p/>
    <w:p>
      <w:pPr>
        <w:pStyle w:val="Heading1"/>
      </w:pPr>
      <w:r>
        <w:t>3. CONFIDENTIAL INFORMATION</w:t>
      </w:r>
    </w:p>
    <w:p>
      <w:r>
        <w:t>Confidential Information includes all non-public information disclosed by either party, including but not limited to: trade secrets, business plans, customer data, technical specifications, and financial information.</w:t>
      </w:r>
    </w:p>
    <w:p>
      <w:pPr>
        <w:pStyle w:val="Heading1"/>
      </w:pPr>
      <w:r>
        <w:t>4. OBLIGATIONS</w:t>
      </w:r>
    </w:p>
    <w:p>
      <w:pPr>
        <w:pStyle w:val="ListNumber"/>
      </w:pPr>
      <w:r>
        <w:t>Each party agrees to:</w:t>
      </w:r>
    </w:p>
    <w:p>
      <w:pPr>
        <w:pStyle w:val="ListBullet"/>
      </w:pPr>
      <w:r>
        <w:t>Maintain strict confidentiality of all disclosed information</w:t>
      </w:r>
    </w:p>
    <w:p>
      <w:pPr>
        <w:pStyle w:val="ListBullet"/>
      </w:pPr>
      <w:r>
        <w:t>Use information only for the agreed business purpose</w:t>
      </w:r>
    </w:p>
    <w:p>
      <w:pPr>
        <w:pStyle w:val="ListBullet"/>
      </w:pPr>
      <w:r>
        <w:t>Return or destroy all materials upon termination</w:t>
      </w:r>
    </w:p>
    <w:p>
      <w:pPr>
        <w:pStyle w:val="Heading1"/>
      </w:pPr>
      <w:r>
        <w:t>5. TERM AND TERMINATION</w:t>
      </w:r>
    </w:p>
    <w:p>
      <w:r>
        <w:rPr>
          <w:b/>
        </w:rPr>
        <w:t xml:space="preserve">Agreement Duration: </w:t>
      </w:r>
      <w:r>
        <w:t>This Agreement is effective from 01-OCT-2024 through 30-SEP-2026.</w:t>
      </w:r>
    </w:p>
    <w:p>
      <w:r>
        <w:rPr>
          <w:b/>
        </w:rPr>
        <w:t xml:space="preserve">Survival: </w:t>
      </w:r>
      <w:r>
        <w:t>Confidentiality obligations survive for 5 years after any disclosure, with final expiration on 2031-09-30.</w:t>
      </w:r>
    </w:p>
    <w:p>
      <w:r>
        <w:rPr>
          <w:b/>
        </w:rPr>
        <w:t xml:space="preserve">Early Termination: </w:t>
      </w:r>
      <w:r>
        <w:t>Either party may terminate with 30 days written notice.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 A</w:t>
            </w:r>
          </w:p>
        </w:tc>
        <w:tc>
          <w:tcPr>
            <w:tcW w:type="dxa" w:w="4320"/>
          </w:tcPr>
          <w:p>
            <w:r>
              <w:t>PARTY B</w:t>
            </w:r>
          </w:p>
        </w:tc>
      </w:tr>
      <w:tr>
        <w:tc>
          <w:tcPr>
            <w:tcW w:type="dxa" w:w="4320"/>
          </w:tcPr>
          <w:p>
            <w:r>
              <w:t>InnovateTech Solutions Inc.</w:t>
            </w:r>
          </w:p>
        </w:tc>
        <w:tc>
          <w:tcPr>
            <w:tcW w:type="dxa" w:w="4320"/>
          </w:tcPr>
          <w:p>
            <w:r>
              <w:t>DataStream Analytics Corp.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Signature: _______________</w:t>
            </w:r>
          </w:p>
        </w:tc>
        <w:tc>
          <w:tcPr>
            <w:tcW w:type="dxa" w:w="4320"/>
          </w:tcPr>
          <w:p>
            <w:r>
              <w:t>Signature: _______________</w:t>
            </w:r>
          </w:p>
        </w:tc>
      </w:tr>
      <w:tr>
        <w:tc>
          <w:tcPr>
            <w:tcW w:type="dxa" w:w="4320"/>
          </w:tcPr>
          <w:p>
            <w:r>
              <w:t>Name: Robert Chen, CEO</w:t>
            </w:r>
          </w:p>
        </w:tc>
        <w:tc>
          <w:tcPr>
            <w:tcW w:type="dxa" w:w="4320"/>
          </w:tcPr>
          <w:p>
            <w:r>
              <w:t>Name: Lisa Park, COO</w:t>
            </w:r>
          </w:p>
        </w:tc>
      </w:tr>
      <w:tr>
        <w:tc>
          <w:tcPr>
            <w:tcW w:type="dxa" w:w="4320"/>
          </w:tcPr>
          <w:p>
            <w:r>
              <w:t>Date: 09/28/2024</w:t>
            </w:r>
          </w:p>
        </w:tc>
        <w:tc>
          <w:tcPr>
            <w:tcW w:type="dxa" w:w="4320"/>
          </w:tcPr>
          <w:p>
            <w:r>
              <w:t>Date: September 28,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