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30"/>
        </w:rPr>
        <w:t>Assignment No: 2</w:t>
      </w:r>
    </w:p>
    <w:p>
      <w:pPr>
        <w:jc w:val="both"/>
      </w:pPr>
      <w:r>
        <w:rPr>
          <w:b/>
          <w:sz w:val="23"/>
        </w:rPr>
        <w:t>Title:</w:t>
      </w:r>
      <w:r>
        <w:t xml:space="preserve"> Develop a webpage using semantic HTML tags.</w:t>
      </w:r>
    </w:p>
    <w:p>
      <w:pPr>
        <w:spacing w:before="80" w:after="160"/>
        <w:pBdr>
          <w:bottom w:val="single" w:sz="8" w:color="000000"/>
        </w:pBdr>
      </w:pPr>
    </w:p>
    <w:p>
      <w:pPr>
        <w:jc w:val="both"/>
      </w:pPr>
      <w:r>
        <w:rPr>
          <w:b/>
          <w:sz w:val="23"/>
        </w:rPr>
        <w:t>Aim:</w:t>
      </w:r>
      <w:r>
        <w:t xml:space="preserve"> To design and develop a structured, modern webpage from scratch using HTML5 semantic elements.</w:t>
      </w:r>
    </w:p>
    <w:p>
      <w:pPr>
        <w:spacing w:before="80" w:after="160"/>
        <w:pBdr>
          <w:bottom w:val="single" w:sz="8" w:color="000000"/>
        </w:pBdr>
      </w:pPr>
    </w:p>
    <w:p>
      <w:pPr>
        <w:spacing w:before="120"/>
      </w:pPr>
      <w:r>
        <w:rPr>
          <w:b/>
          <w:sz w:val="23"/>
        </w:rPr>
        <w:t>Objectives:</w:t>
      </w:r>
    </w:p>
    <w:p>
      <w:pPr>
        <w:pStyle w:val="ListNumber"/>
        <w:spacing w:after="40"/>
      </w:pPr>
      <w:r>
        <w:t>To learn the use of basic semantic tags in HTML documents.</w:t>
      </w:r>
    </w:p>
    <w:p>
      <w:pPr>
        <w:pStyle w:val="ListNumber"/>
        <w:spacing w:after="40"/>
      </w:pPr>
      <w:r>
        <w:t>To understand and manage webpage layout elements.</w:t>
      </w:r>
    </w:p>
    <w:p>
      <w:pPr>
        <w:pStyle w:val="ListNumber"/>
        <w:spacing w:after="40"/>
      </w:pPr>
      <w:r>
        <w:t>To apply semantic landmarks to a webpage.</w:t>
      </w:r>
    </w:p>
    <w:p>
      <w:pPr>
        <w:pStyle w:val="ListNumber"/>
        <w:spacing w:after="40"/>
      </w:pPr>
      <w:r>
        <w:t>To understand the role of HTML5 semantic elements in webpage structure.</w:t>
      </w:r>
    </w:p>
    <w:p>
      <w:pPr>
        <w:pStyle w:val="ListNumber"/>
        <w:spacing w:after="40"/>
      </w:pPr>
      <w:r>
        <w:t>To create a meaningful and accessible webpage layout using semantic tags.</w:t>
      </w:r>
    </w:p>
    <w:p>
      <w:pPr>
        <w:spacing w:before="80" w:after="160"/>
        <w:pBdr>
          <w:bottom w:val="single" w:sz="8" w:color="000000"/>
        </w:pBdr>
      </w:pPr>
    </w:p>
    <w:p>
      <w:pPr>
        <w:spacing w:before="120"/>
      </w:pPr>
      <w:r>
        <w:rPr>
          <w:b/>
          <w:sz w:val="23"/>
        </w:rPr>
        <w:t>Hardware Used:</w:t>
      </w:r>
    </w:p>
    <w:p>
      <w:pPr>
        <w:pStyle w:val="ListBullet"/>
        <w:spacing w:after="40"/>
      </w:pPr>
      <w:r>
        <w:t>Computer or Laptop</w:t>
      </w:r>
    </w:p>
    <w:p>
      <w:pPr>
        <w:pStyle w:val="ListBullet"/>
        <w:spacing w:after="40"/>
      </w:pPr>
      <w:r>
        <w:t>Keyboard</w:t>
      </w:r>
    </w:p>
    <w:p>
      <w:pPr>
        <w:pStyle w:val="ListBullet"/>
        <w:spacing w:after="40"/>
      </w:pPr>
      <w:r>
        <w:t>Mouse</w:t>
      </w:r>
    </w:p>
    <w:p>
      <w:pPr>
        <w:pStyle w:val="ListBullet"/>
        <w:spacing w:after="40"/>
      </w:pPr>
      <w:r>
        <w:t>Minimum 4 GB RAM</w:t>
      </w:r>
    </w:p>
    <w:p>
      <w:pPr>
        <w:spacing w:before="120"/>
      </w:pPr>
      <w:r>
        <w:rPr>
          <w:b/>
          <w:sz w:val="23"/>
        </w:rPr>
        <w:t>Software Used:</w:t>
      </w:r>
    </w:p>
    <w:p>
      <w:pPr>
        <w:pStyle w:val="ListBullet"/>
        <w:spacing w:after="40"/>
      </w:pPr>
      <w:r>
        <w:t>Visual Studio Code (VS Code)</w:t>
      </w:r>
    </w:p>
    <w:p>
      <w:pPr>
        <w:pStyle w:val="ListBullet"/>
        <w:spacing w:after="40"/>
      </w:pPr>
      <w:r>
        <w:t>Web Browser (Google Chrome, Microsoft Edge, or Firefox)</w:t>
      </w:r>
    </w:p>
    <w:p>
      <w:pPr>
        <w:pStyle w:val="ListBullet"/>
        <w:spacing w:after="40"/>
      </w:pPr>
      <w:r>
        <w:t>Operating System: Windows / Linux / macOS</w:t>
      </w:r>
    </w:p>
    <w:p>
      <w:pPr>
        <w:spacing w:before="80" w:after="160"/>
        <w:pBdr>
          <w:bottom w:val="single" w:sz="8" w:color="000000"/>
        </w:pBdr>
      </w:pPr>
    </w:p>
    <w:p>
      <w:pPr>
        <w:spacing w:before="120"/>
      </w:pPr>
      <w:r>
        <w:rPr>
          <w:b/>
          <w:sz w:val="23"/>
        </w:rPr>
        <w:t>Theory:</w:t>
      </w:r>
    </w:p>
    <w:p>
      <w:pPr>
        <w:spacing w:before="120"/>
      </w:pPr>
      <w:r>
        <w:rPr>
          <w:b/>
          <w:sz w:val="22"/>
        </w:rPr>
        <w:t>1. Introduction to Semantic HTML</w:t>
      </w:r>
    </w:p>
    <w:p>
      <w:pPr>
        <w:jc w:val="both"/>
      </w:pPr>
      <w:r>
        <w:rPr>
          <w:b w:val="0"/>
        </w:rPr>
        <w:t>Semantic HTML refers to the practice of using HTML tags that clearly describe the meaning, role and context of the content inside them, rather than focusing only on how the content should look.</w:t>
      </w:r>
    </w:p>
    <w:p>
      <w:pPr>
        <w:jc w:val="both"/>
      </w:pPr>
      <w:r>
        <w:rPr>
          <w:b w:val="0"/>
        </w:rPr>
        <w:t>Semantic elements make the structure of a webpage easier to understand for developers, browsers, search engines and assistive technologies.</w:t>
      </w:r>
    </w:p>
    <w:p>
      <w:pPr>
        <w:spacing w:before="120"/>
      </w:pPr>
      <w:r>
        <w:rPr>
          <w:b/>
          <w:sz w:val="22"/>
        </w:rPr>
        <w:t>2. Important Semantic HTML Tags</w:t>
      </w:r>
    </w:p>
    <w:tbl>
      <w:tblPr>
        <w:tblStyle w:val="TableGrid"/>
        <w:tblW w:type="auto" w:w="0"/>
        <w:jc w:val="center"/>
        <w:tblLook w:firstColumn="1" w:firstRow="1" w:lastColumn="0" w:lastRow="0" w:noHBand="0" w:noVBand="1" w:val="04A0"/>
      </w:tblPr>
      <w:tblGrid>
        <w:gridCol w:w="4514"/>
        <w:gridCol w:w="4514"/>
      </w:tblGrid>
      <w:tr>
        <w:tc>
          <w:tcPr>
            <w:tcW w:type="dxa" w:w="2160"/>
            <w:shd w:val="clear" w:color="auto" w:fill="E8E8E8"/>
          </w:tcPr>
          <w:p>
            <w:r/>
            <w:r>
              <w:rPr>
                <w:rFonts w:ascii="Times New Roman" w:hAnsi="Times New Roman"/>
                <w:b/>
                <w:sz w:val="20"/>
              </w:rPr>
              <w:t>Tag</w:t>
            </w:r>
          </w:p>
        </w:tc>
        <w:tc>
          <w:tcPr>
            <w:tcW w:type="dxa" w:w="5760"/>
            <w:shd w:val="clear" w:color="auto" w:fill="E8E8E8"/>
          </w:tcPr>
          <w:p>
            <w:r/>
            <w:r>
              <w:rPr>
                <w:rFonts w:ascii="Times New Roman" w:hAnsi="Times New Roman"/>
                <w:b/>
                <w:sz w:val="20"/>
              </w:rPr>
              <w:t>Purpose</w:t>
            </w:r>
          </w:p>
        </w:tc>
      </w:tr>
      <w:tr>
        <w:tc>
          <w:tcPr>
            <w:tcW w:type="dxa" w:w="2160"/>
          </w:tcPr>
          <w:p>
            <w:r/>
            <w:r>
              <w:rPr>
                <w:rFonts w:ascii="Times New Roman" w:hAnsi="Times New Roman"/>
                <w:sz w:val="20"/>
              </w:rPr>
              <w:t>&lt;header&gt;</w:t>
            </w:r>
          </w:p>
        </w:tc>
        <w:tc>
          <w:tcPr>
            <w:tcW w:type="dxa" w:w="5760"/>
          </w:tcPr>
          <w:p>
            <w:r/>
            <w:r>
              <w:rPr>
                <w:rFonts w:ascii="Times New Roman" w:hAnsi="Times New Roman"/>
                <w:sz w:val="20"/>
              </w:rPr>
              <w:t>Introductory content for a page or a section; title, logo, intro.</w:t>
            </w:r>
          </w:p>
        </w:tc>
      </w:tr>
      <w:tr>
        <w:tc>
          <w:tcPr>
            <w:tcW w:type="dxa" w:w="2160"/>
          </w:tcPr>
          <w:p>
            <w:r/>
            <w:r>
              <w:rPr>
                <w:rFonts w:ascii="Times New Roman" w:hAnsi="Times New Roman"/>
                <w:sz w:val="20"/>
              </w:rPr>
              <w:t>&lt;nav&gt;</w:t>
            </w:r>
          </w:p>
        </w:tc>
        <w:tc>
          <w:tcPr>
            <w:tcW w:type="dxa" w:w="5760"/>
          </w:tcPr>
          <w:p>
            <w:r/>
            <w:r>
              <w:rPr>
                <w:rFonts w:ascii="Times New Roman" w:hAnsi="Times New Roman"/>
                <w:sz w:val="20"/>
              </w:rPr>
              <w:t>The main navigation links of a webpage.</w:t>
            </w:r>
          </w:p>
        </w:tc>
      </w:tr>
      <w:tr>
        <w:tc>
          <w:tcPr>
            <w:tcW w:type="dxa" w:w="2160"/>
          </w:tcPr>
          <w:p>
            <w:r/>
            <w:r>
              <w:rPr>
                <w:rFonts w:ascii="Times New Roman" w:hAnsi="Times New Roman"/>
                <w:sz w:val="20"/>
              </w:rPr>
              <w:t>&lt;main&gt;</w:t>
            </w:r>
          </w:p>
        </w:tc>
        <w:tc>
          <w:tcPr>
            <w:tcW w:type="dxa" w:w="5760"/>
          </w:tcPr>
          <w:p>
            <w:r/>
            <w:r>
              <w:rPr>
                <w:rFonts w:ascii="Times New Roman" w:hAnsi="Times New Roman"/>
                <w:sz w:val="20"/>
              </w:rPr>
              <w:t>The primary content of the document; only one per page.</w:t>
            </w:r>
          </w:p>
        </w:tc>
      </w:tr>
      <w:tr>
        <w:tc>
          <w:tcPr>
            <w:tcW w:type="dxa" w:w="2160"/>
          </w:tcPr>
          <w:p>
            <w:r/>
            <w:r>
              <w:rPr>
                <w:rFonts w:ascii="Times New Roman" w:hAnsi="Times New Roman"/>
                <w:sz w:val="20"/>
              </w:rPr>
              <w:t>&lt;section&gt;</w:t>
            </w:r>
          </w:p>
        </w:tc>
        <w:tc>
          <w:tcPr>
            <w:tcW w:type="dxa" w:w="5760"/>
          </w:tcPr>
          <w:p>
            <w:r/>
            <w:r>
              <w:rPr>
                <w:rFonts w:ascii="Times New Roman" w:hAnsi="Times New Roman"/>
                <w:sz w:val="20"/>
              </w:rPr>
              <w:t>Groups related content under a common topic or heading.</w:t>
            </w:r>
          </w:p>
        </w:tc>
      </w:tr>
      <w:tr>
        <w:tc>
          <w:tcPr>
            <w:tcW w:type="dxa" w:w="2160"/>
          </w:tcPr>
          <w:p>
            <w:r/>
            <w:r>
              <w:rPr>
                <w:rFonts w:ascii="Times New Roman" w:hAnsi="Times New Roman"/>
                <w:sz w:val="20"/>
              </w:rPr>
              <w:t>&lt;article&gt;</w:t>
            </w:r>
          </w:p>
        </w:tc>
        <w:tc>
          <w:tcPr>
            <w:tcW w:type="dxa" w:w="5760"/>
          </w:tcPr>
          <w:p>
            <w:r/>
            <w:r>
              <w:rPr>
                <w:rFonts w:ascii="Times New Roman" w:hAnsi="Times New Roman"/>
                <w:sz w:val="20"/>
              </w:rPr>
              <w:t>Self-contained content that can be understood independently.</w:t>
            </w:r>
          </w:p>
        </w:tc>
      </w:tr>
      <w:tr>
        <w:tc>
          <w:tcPr>
            <w:tcW w:type="dxa" w:w="2160"/>
          </w:tcPr>
          <w:p>
            <w:r/>
            <w:r>
              <w:rPr>
                <w:rFonts w:ascii="Times New Roman" w:hAnsi="Times New Roman"/>
                <w:sz w:val="20"/>
              </w:rPr>
              <w:t>&lt;aside&gt;</w:t>
            </w:r>
          </w:p>
        </w:tc>
        <w:tc>
          <w:tcPr>
            <w:tcW w:type="dxa" w:w="5760"/>
          </w:tcPr>
          <w:p>
            <w:r/>
            <w:r>
              <w:rPr>
                <w:rFonts w:ascii="Times New Roman" w:hAnsi="Times New Roman"/>
                <w:sz w:val="20"/>
              </w:rPr>
              <w:t>Secondary content such as a sidebar or quick tips.</w:t>
            </w:r>
          </w:p>
        </w:tc>
      </w:tr>
      <w:tr>
        <w:tc>
          <w:tcPr>
            <w:tcW w:type="dxa" w:w="2160"/>
          </w:tcPr>
          <w:p>
            <w:r/>
            <w:r>
              <w:rPr>
                <w:rFonts w:ascii="Times New Roman" w:hAnsi="Times New Roman"/>
                <w:sz w:val="20"/>
              </w:rPr>
              <w:t>&lt;figure&gt; / &lt;figcaption&gt;</w:t>
            </w:r>
          </w:p>
        </w:tc>
        <w:tc>
          <w:tcPr>
            <w:tcW w:type="dxa" w:w="5760"/>
          </w:tcPr>
          <w:p>
            <w:r/>
            <w:r>
              <w:rPr>
                <w:rFonts w:ascii="Times New Roman" w:hAnsi="Times New Roman"/>
                <w:sz w:val="20"/>
              </w:rPr>
              <w:t>An illustration together with its caption.</w:t>
            </w:r>
          </w:p>
        </w:tc>
      </w:tr>
      <w:tr>
        <w:tc>
          <w:tcPr>
            <w:tcW w:type="dxa" w:w="2160"/>
          </w:tcPr>
          <w:p>
            <w:r/>
            <w:r>
              <w:rPr>
                <w:rFonts w:ascii="Times New Roman" w:hAnsi="Times New Roman"/>
                <w:sz w:val="20"/>
              </w:rPr>
              <w:t>&lt;footer&gt;</w:t>
            </w:r>
          </w:p>
        </w:tc>
        <w:tc>
          <w:tcPr>
            <w:tcW w:type="dxa" w:w="5760"/>
          </w:tcPr>
          <w:p>
            <w:r/>
            <w:r>
              <w:rPr>
                <w:rFonts w:ascii="Times New Roman" w:hAnsi="Times New Roman"/>
                <w:sz w:val="20"/>
              </w:rPr>
              <w:t>Footer information: copyright, contact details, useful links.</w:t>
            </w:r>
          </w:p>
        </w:tc>
      </w:tr>
    </w:tbl>
    <w:p>
      <w:pPr>
        <w:spacing w:after="40"/>
      </w:pPr>
    </w:p>
    <w:p>
      <w:pPr>
        <w:spacing w:before="120"/>
      </w:pPr>
      <w:r>
        <w:rPr>
          <w:b/>
          <w:sz w:val="22"/>
        </w:rPr>
        <w:t>3. Benefits of Semantic HTML</w:t>
      </w:r>
    </w:p>
    <w:p>
      <w:pPr>
        <w:pStyle w:val="ListBullet"/>
        <w:spacing w:after="40"/>
      </w:pPr>
      <w:r>
        <w:t>Improves webpage structure and readability.</w:t>
      </w:r>
    </w:p>
    <w:p>
      <w:pPr>
        <w:pStyle w:val="ListBullet"/>
        <w:spacing w:after="40"/>
      </w:pPr>
      <w:r>
        <w:t>Helps screen readers and assistive technologies understand the page.</w:t>
      </w:r>
    </w:p>
    <w:p>
      <w:pPr>
        <w:pStyle w:val="ListBullet"/>
        <w:spacing w:after="40"/>
      </w:pPr>
      <w:r>
        <w:t>Makes website content easier for search engines to interpret.</w:t>
      </w:r>
    </w:p>
    <w:p>
      <w:pPr>
        <w:pStyle w:val="ListBullet"/>
        <w:spacing w:after="40"/>
      </w:pPr>
      <w:r>
        <w:t>Improves code organization and maintainability.</w:t>
      </w:r>
    </w:p>
    <w:p>
      <w:pPr>
        <w:pStyle w:val="ListBullet"/>
        <w:spacing w:after="40"/>
      </w:pPr>
      <w:r>
        <w:t>Helps developers create meaningful and accessible websites.</w:t>
      </w:r>
    </w:p>
    <w:p>
      <w:pPr>
        <w:spacing w:before="120"/>
      </w:pPr>
      <w:r>
        <w:rPr>
          <w:b/>
          <w:sz w:val="22"/>
        </w:rPr>
        <w:t>4. Semantic HTML Page Structure</w:t>
      </w:r>
    </w:p>
    <w:p>
      <w:pPr>
        <w:spacing w:before="160" w:after="40"/>
      </w:pPr>
      <w:r>
        <w:rPr>
          <w:b/>
          <w:color w:val="1F3B73"/>
          <w:sz w:val="21"/>
        </w:rPr>
        <w:t>A typical webpage is organized as:</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&lt;header&gt; ... site title and navigation ... &lt;/header&gt;</w:t>
            </w:r>
          </w:p>
          <w:p>
            <w:pPr>
              <w:spacing w:after="0" w:before="0" w:line="240" w:lineRule="auto"/>
            </w:pPr>
            <w:r>
              <w:rPr>
                <w:rFonts w:ascii="Consolas" w:hAnsi="Consolas" w:eastAsia="Consolas"/>
                <w:sz w:val="17"/>
              </w:rPr>
              <w:t>&lt;main&gt;</w:t>
            </w:r>
          </w:p>
          <w:p>
            <w:pPr>
              <w:spacing w:after="0" w:before="0" w:line="240" w:lineRule="auto"/>
            </w:pPr>
            <w:r>
              <w:rPr>
                <w:rFonts w:ascii="Consolas" w:hAnsi="Consolas" w:eastAsia="Consolas"/>
                <w:sz w:val="17"/>
              </w:rPr>
              <w:t xml:space="preserve">  &lt;section&gt;</w:t>
            </w:r>
          </w:p>
          <w:p>
            <w:pPr>
              <w:spacing w:after="0" w:before="0" w:line="240" w:lineRule="auto"/>
            </w:pPr>
            <w:r>
              <w:rPr>
                <w:rFonts w:ascii="Consolas" w:hAnsi="Consolas" w:eastAsia="Consolas"/>
                <w:sz w:val="17"/>
              </w:rPr>
              <w:t xml:space="preserve">    &lt;article&gt; ... individual article ... &lt;/article&gt;</w:t>
            </w:r>
          </w:p>
          <w:p>
            <w:pPr>
              <w:spacing w:after="0" w:before="0" w:line="240" w:lineRule="auto"/>
            </w:pPr>
            <w:r>
              <w:rPr>
                <w:rFonts w:ascii="Consolas" w:hAnsi="Consolas" w:eastAsia="Consolas"/>
                <w:sz w:val="17"/>
              </w:rPr>
              <w:t xml:space="preserve">  &lt;/section&gt;</w:t>
            </w:r>
          </w:p>
          <w:p>
            <w:pPr>
              <w:spacing w:after="0" w:before="0" w:line="240" w:lineRule="auto"/>
            </w:pPr>
            <w:r>
              <w:rPr>
                <w:rFonts w:ascii="Consolas" w:hAnsi="Consolas" w:eastAsia="Consolas"/>
                <w:sz w:val="17"/>
              </w:rPr>
              <w:t xml:space="preserve">  &lt;aside&gt; ... related information ... &lt;/aside&gt;</w:t>
            </w:r>
          </w:p>
          <w:p>
            <w:pPr>
              <w:spacing w:after="0" w:before="0" w:line="240" w:lineRule="auto"/>
            </w:pPr>
            <w:r>
              <w:rPr>
                <w:rFonts w:ascii="Consolas" w:hAnsi="Consolas" w:eastAsia="Consolas"/>
                <w:sz w:val="17"/>
              </w:rPr>
              <w:t>&lt;/main&gt;</w:t>
            </w:r>
          </w:p>
          <w:p>
            <w:pPr>
              <w:spacing w:after="0" w:before="0" w:line="240" w:lineRule="auto"/>
            </w:pPr>
            <w:r>
              <w:rPr>
                <w:rFonts w:ascii="Consolas" w:hAnsi="Consolas" w:eastAsia="Consolas"/>
                <w:sz w:val="17"/>
              </w:rPr>
              <w:t>&lt;footer&gt; ... copyright and contact ... &lt;/footer&gt;</w:t>
            </w:r>
          </w:p>
        </w:tc>
      </w:tr>
    </w:tbl>
    <w:p>
      <w:pPr>
        <w:spacing w:after="40"/>
      </w:pPr>
    </w:p>
    <w:p>
      <w:pPr>
        <w:jc w:val="both"/>
      </w:pPr>
      <w:r>
        <w:rPr>
          <w:b w:val="0"/>
        </w:rPr>
        <w:t>This structure provides a clear layout and improves the understanding of webpage content by browsers and assistive technology.</w:t>
      </w:r>
    </w:p>
    <w:p>
      <w:pPr>
        <w:spacing w:before="80" w:after="160"/>
        <w:pBdr>
          <w:bottom w:val="single" w:sz="8" w:color="000000"/>
        </w:pBdr>
      </w:pPr>
    </w:p>
    <w:p>
      <w:pPr>
        <w:spacing w:before="120"/>
      </w:pPr>
      <w:r>
        <w:rPr>
          <w:b/>
          <w:sz w:val="23"/>
        </w:rPr>
        <w:t>Course Project Implementation:</w:t>
      </w:r>
    </w:p>
    <w:tbl>
      <w:tblPr>
        <w:tblW w:type="auto" w:w="0"/>
        <w:jc w:val="center"/>
        <w:tblLook w:firstColumn="1" w:firstRow="1" w:lastColumn="0" w:lastRow="0" w:noHBand="0" w:noVBand="1" w:val="04A0"/>
      </w:tblPr>
      <w:tblGrid>
        <w:gridCol w:w="9029"/>
      </w:tblGrid>
      <w:tr>
        <w:tc>
          <w:tcPr>
            <w:tcW w:type="dxa" w:w="9029"/>
            <w:shd w:val="clear" w:color="auto" w:fill="FFF7E0"/>
            <w:tcBorders>
              <w:top w:val="single" w:sz="8" w:color="D4A017"/>
              <w:left w:val="single" w:sz="8" w:color="D4A017"/>
              <w:bottom w:val="single" w:sz="8" w:color="D4A017"/>
              <w:right w:val="single" w:sz="8" w:color="D4A017"/>
            </w:tcBorders>
          </w:tcPr>
          <w:p>
            <w:pPr>
              <w:jc w:val="both"/>
            </w:pPr>
            <w:r/>
            <w:r>
              <w:rPr>
                <w:b/>
                <w:sz w:val="20"/>
              </w:rPr>
              <w:t xml:space="preserve">Course-Project Mapping: </w:t>
            </w:r>
            <w:r>
              <w:rPr>
                <w:sz w:val="20"/>
              </w:rPr>
              <w:t>Partially available. The LipiSutra project does use semantic landmarks, but only three of them and only inside JSX: src/App.jsx renders &lt;header&gt; (line 70) and &lt;main&gt; (line 86), and src/components/Navbar.jsx renders &lt;nav&gt; (line 11). There is no &lt;section&gt;, &lt;article&gt;, &lt;aside&gt;, &lt;figure&gt; or &lt;footer&gt; anywhere in the project, so those three files alone do not satisfy the assignment. Submit the complete semantic page given below, and cite App.jsx and Navbar.jsx as the project evidence of the same landmarks used in production.</w:t>
            </w:r>
          </w:p>
        </w:tc>
      </w:tr>
    </w:tbl>
    <w:p>
      <w:pPr>
        <w:spacing w:after="40"/>
      </w:pPr>
    </w:p>
    <w:tbl>
      <w:tblPr>
        <w:tblStyle w:val="TableGrid"/>
        <w:tblW w:type="auto" w:w="0"/>
        <w:jc w:val="center"/>
        <w:tblLook w:firstColumn="1" w:firstRow="1" w:lastColumn="0" w:lastRow="0" w:noHBand="0" w:noVBand="1" w:val="04A0"/>
      </w:tblPr>
      <w:tblGrid>
        <w:gridCol w:w="3010"/>
        <w:gridCol w:w="3010"/>
        <w:gridCol w:w="3010"/>
      </w:tblGrid>
      <w:tr>
        <w:tc>
          <w:tcPr>
            <w:tcW w:type="dxa" w:w="3168"/>
            <w:shd w:val="clear" w:color="auto" w:fill="E8E8E8"/>
          </w:tcPr>
          <w:p>
            <w:r/>
            <w:r>
              <w:rPr>
                <w:rFonts w:ascii="Times New Roman" w:hAnsi="Times New Roman"/>
                <w:b/>
                <w:sz w:val="20"/>
              </w:rPr>
              <w:t>Semantic element</w:t>
            </w:r>
          </w:p>
        </w:tc>
        <w:tc>
          <w:tcPr>
            <w:tcW w:type="dxa" w:w="1872"/>
            <w:shd w:val="clear" w:color="auto" w:fill="E8E8E8"/>
          </w:tcPr>
          <w:p>
            <w:r/>
            <w:r>
              <w:rPr>
                <w:rFonts w:ascii="Times New Roman" w:hAnsi="Times New Roman"/>
                <w:b/>
                <w:sz w:val="20"/>
              </w:rPr>
              <w:t>In LipiSutra?</w:t>
            </w:r>
          </w:p>
        </w:tc>
        <w:tc>
          <w:tcPr>
            <w:tcW w:type="dxa" w:w="3168"/>
            <w:shd w:val="clear" w:color="auto" w:fill="E8E8E8"/>
          </w:tcPr>
          <w:p>
            <w:r/>
            <w:r>
              <w:rPr>
                <w:rFonts w:ascii="Times New Roman" w:hAnsi="Times New Roman"/>
                <w:b/>
                <w:sz w:val="20"/>
              </w:rPr>
              <w:t>File</w:t>
            </w:r>
          </w:p>
        </w:tc>
      </w:tr>
      <w:tr>
        <w:tc>
          <w:tcPr>
            <w:tcW w:type="dxa" w:w="3168"/>
          </w:tcPr>
          <w:p>
            <w:r/>
            <w:r>
              <w:rPr>
                <w:rFonts w:ascii="Times New Roman" w:hAnsi="Times New Roman"/>
                <w:sz w:val="20"/>
              </w:rPr>
              <w:t>&lt;header&gt;</w:t>
            </w:r>
          </w:p>
        </w:tc>
        <w:tc>
          <w:tcPr>
            <w:tcW w:type="dxa" w:w="1872"/>
          </w:tcPr>
          <w:p>
            <w:r/>
            <w:r>
              <w:rPr>
                <w:rFonts w:ascii="Times New Roman" w:hAnsi="Times New Roman"/>
                <w:sz w:val="20"/>
              </w:rPr>
              <w:t>Yes</w:t>
            </w:r>
          </w:p>
        </w:tc>
        <w:tc>
          <w:tcPr>
            <w:tcW w:type="dxa" w:w="3168"/>
          </w:tcPr>
          <w:p>
            <w:r/>
            <w:r>
              <w:rPr>
                <w:rFonts w:ascii="Times New Roman" w:hAnsi="Times New Roman"/>
                <w:sz w:val="20"/>
              </w:rPr>
              <w:t>src/App.jsx (line 70)</w:t>
            </w:r>
          </w:p>
        </w:tc>
      </w:tr>
      <w:tr>
        <w:tc>
          <w:tcPr>
            <w:tcW w:type="dxa" w:w="3168"/>
          </w:tcPr>
          <w:p>
            <w:r/>
            <w:r>
              <w:rPr>
                <w:rFonts w:ascii="Times New Roman" w:hAnsi="Times New Roman"/>
                <w:sz w:val="20"/>
              </w:rPr>
              <w:t>&lt;nav&gt;</w:t>
            </w:r>
          </w:p>
        </w:tc>
        <w:tc>
          <w:tcPr>
            <w:tcW w:type="dxa" w:w="1872"/>
          </w:tcPr>
          <w:p>
            <w:r/>
            <w:r>
              <w:rPr>
                <w:rFonts w:ascii="Times New Roman" w:hAnsi="Times New Roman"/>
                <w:sz w:val="20"/>
              </w:rPr>
              <w:t>Yes</w:t>
            </w:r>
          </w:p>
        </w:tc>
        <w:tc>
          <w:tcPr>
            <w:tcW w:type="dxa" w:w="3168"/>
          </w:tcPr>
          <w:p>
            <w:r/>
            <w:r>
              <w:rPr>
                <w:rFonts w:ascii="Times New Roman" w:hAnsi="Times New Roman"/>
                <w:sz w:val="20"/>
              </w:rPr>
              <w:t>src/components/Navbar.jsx (line 11)</w:t>
            </w:r>
          </w:p>
        </w:tc>
      </w:tr>
      <w:tr>
        <w:tc>
          <w:tcPr>
            <w:tcW w:type="dxa" w:w="3168"/>
          </w:tcPr>
          <w:p>
            <w:r/>
            <w:r>
              <w:rPr>
                <w:rFonts w:ascii="Times New Roman" w:hAnsi="Times New Roman"/>
                <w:sz w:val="20"/>
              </w:rPr>
              <w:t>&lt;main&gt;</w:t>
            </w:r>
          </w:p>
        </w:tc>
        <w:tc>
          <w:tcPr>
            <w:tcW w:type="dxa" w:w="1872"/>
          </w:tcPr>
          <w:p>
            <w:r/>
            <w:r>
              <w:rPr>
                <w:rFonts w:ascii="Times New Roman" w:hAnsi="Times New Roman"/>
                <w:sz w:val="20"/>
              </w:rPr>
              <w:t>Yes</w:t>
            </w:r>
          </w:p>
        </w:tc>
        <w:tc>
          <w:tcPr>
            <w:tcW w:type="dxa" w:w="3168"/>
          </w:tcPr>
          <w:p>
            <w:r/>
            <w:r>
              <w:rPr>
                <w:rFonts w:ascii="Times New Roman" w:hAnsi="Times New Roman"/>
                <w:sz w:val="20"/>
              </w:rPr>
              <w:t>src/App.jsx (line 86)</w:t>
            </w:r>
          </w:p>
        </w:tc>
      </w:tr>
      <w:tr>
        <w:tc>
          <w:tcPr>
            <w:tcW w:type="dxa" w:w="3168"/>
          </w:tcPr>
          <w:p>
            <w:r/>
            <w:r>
              <w:rPr>
                <w:rFonts w:ascii="Times New Roman" w:hAnsi="Times New Roman"/>
                <w:sz w:val="20"/>
              </w:rPr>
              <w:t>&lt;section&gt;, &lt;article&gt;, &lt;aside&gt;, &lt;footer&gt;</w:t>
            </w:r>
          </w:p>
        </w:tc>
        <w:tc>
          <w:tcPr>
            <w:tcW w:type="dxa" w:w="1872"/>
          </w:tcPr>
          <w:p>
            <w:r/>
            <w:r>
              <w:rPr>
                <w:rFonts w:ascii="Times New Roman" w:hAnsi="Times New Roman"/>
                <w:sz w:val="20"/>
              </w:rPr>
              <w:t>No</w:t>
            </w:r>
          </w:p>
        </w:tc>
        <w:tc>
          <w:tcPr>
            <w:tcW w:type="dxa" w:w="3168"/>
          </w:tcPr>
          <w:p>
            <w:r/>
            <w:r>
              <w:rPr>
                <w:rFonts w:ascii="Times New Roman" w:hAnsi="Times New Roman"/>
                <w:sz w:val="20"/>
              </w:rPr>
              <w:t>supplied below</w:t>
            </w:r>
          </w:p>
        </w:tc>
      </w:tr>
    </w:tbl>
    <w:p>
      <w:pPr>
        <w:spacing w:after="40"/>
      </w:pPr>
    </w:p>
    <w:p>
      <w:pPr>
        <w:spacing w:before="120"/>
      </w:pPr>
      <w:r>
        <w:rPr>
          <w:b/>
          <w:sz w:val="23"/>
        </w:rPr>
        <w:t>Program:</w:t>
      </w:r>
    </w:p>
    <w:p>
      <w:pPr>
        <w:spacing w:before="160" w:after="40"/>
      </w:pPr>
      <w:r>
        <w:rPr>
          <w:b/>
          <w:color w:val="1F3B73"/>
          <w:sz w:val="21"/>
        </w:rPr>
        <w:t>File: assignment02_semantic.html</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&lt;!DOCTYPE html&gt;</w:t>
            </w:r>
          </w:p>
          <w:p>
            <w:pPr>
              <w:spacing w:after="0" w:before="0" w:line="240" w:lineRule="auto"/>
            </w:pPr>
            <w:r>
              <w:rPr>
                <w:rFonts w:ascii="Consolas" w:hAnsi="Consolas" w:eastAsia="Consolas"/>
                <w:sz w:val="17"/>
              </w:rPr>
              <w:t>&lt;html lang="en"&gt;</w:t>
            </w:r>
          </w:p>
          <w:p>
            <w:pPr>
              <w:spacing w:after="0" w:before="0" w:line="240" w:lineRule="auto"/>
            </w:pPr>
            <w:r>
              <w:rPr>
                <w:rFonts w:ascii="Consolas" w:hAnsi="Consolas" w:eastAsia="Consolas"/>
                <w:sz w:val="17"/>
              </w:rPr>
              <w:t>&lt;head&gt;</w:t>
            </w:r>
          </w:p>
          <w:p>
            <w:pPr>
              <w:spacing w:after="0" w:before="0" w:line="240" w:lineRule="auto"/>
            </w:pPr>
            <w:r>
              <w:rPr>
                <w:rFonts w:ascii="Consolas" w:hAnsi="Consolas" w:eastAsia="Consolas"/>
                <w:sz w:val="17"/>
              </w:rPr>
              <w:t xml:space="preserve">  &lt;meta charset="UTF-8"&gt;</w:t>
            </w:r>
          </w:p>
          <w:p>
            <w:pPr>
              <w:spacing w:after="0" w:before="0" w:line="240" w:lineRule="auto"/>
            </w:pPr>
            <w:r>
              <w:rPr>
                <w:rFonts w:ascii="Consolas" w:hAnsi="Consolas" w:eastAsia="Consolas"/>
                <w:sz w:val="17"/>
              </w:rPr>
              <w:t xml:space="preserve">  &lt;meta name="viewport" content="width=device-width, initial-scale=1.0"&gt;</w:t>
            </w:r>
          </w:p>
          <w:p>
            <w:pPr>
              <w:spacing w:after="0" w:before="0" w:line="240" w:lineRule="auto"/>
            </w:pPr>
            <w:r>
              <w:rPr>
                <w:rFonts w:ascii="Consolas" w:hAnsi="Consolas" w:eastAsia="Consolas"/>
                <w:sz w:val="17"/>
              </w:rPr>
              <w:t xml:space="preserve">  &lt;title&gt;LipiSutra - Semantic Layout&lt;/title&gt;</w:t>
            </w:r>
          </w:p>
          <w:p>
            <w:pPr>
              <w:spacing w:after="0" w:before="0" w:line="240" w:lineRule="auto"/>
            </w:pPr>
            <w:r>
              <w:rPr>
                <w:rFonts w:ascii="Consolas" w:hAnsi="Consolas" w:eastAsia="Consolas"/>
                <w:sz w:val="17"/>
              </w:rPr>
              <w:t xml:space="preserve">  &lt;style&gt;</w:t>
            </w:r>
          </w:p>
          <w:p>
            <w:pPr>
              <w:spacing w:after="0" w:before="0" w:line="240" w:lineRule="auto"/>
            </w:pPr>
            <w:r>
              <w:rPr>
                <w:rFonts w:ascii="Consolas" w:hAnsi="Consolas" w:eastAsia="Consolas"/>
                <w:sz w:val="17"/>
              </w:rPr>
              <w:t xml:space="preserve">    body   { font-family: Georgia, serif; margin: 0; color: #1a0800; background: #f5ede0; }</w:t>
            </w:r>
          </w:p>
          <w:p>
            <w:pPr>
              <w:spacing w:after="0" w:before="0" w:line="240" w:lineRule="auto"/>
            </w:pPr>
            <w:r>
              <w:rPr>
                <w:rFonts w:ascii="Consolas" w:hAnsi="Consolas" w:eastAsia="Consolas"/>
                <w:sz w:val="17"/>
              </w:rPr>
              <w:t xml:space="preserve">    header { background: #2a1800; color: #D4A017; padding: 20px 32px; }</w:t>
            </w:r>
          </w:p>
          <w:p>
            <w:pPr>
              <w:spacing w:after="0" w:before="0" w:line="240" w:lineRule="auto"/>
            </w:pPr>
            <w:r>
              <w:rPr>
                <w:rFonts w:ascii="Consolas" w:hAnsi="Consolas" w:eastAsia="Consolas"/>
                <w:sz w:val="17"/>
              </w:rPr>
              <w:t xml:space="preserve">    nav ul { list-style: none; display: flex; gap: 24px; margin: 0; padding: 12px 32px;</w:t>
            </w:r>
          </w:p>
          <w:p>
            <w:pPr>
              <w:spacing w:after="0" w:before="0" w:line="240" w:lineRule="auto"/>
            </w:pPr>
            <w:r>
              <w:rPr>
                <w:rFonts w:ascii="Consolas" w:hAnsi="Consolas" w:eastAsia="Consolas"/>
                <w:sz w:val="17"/>
              </w:rPr>
              <w:t xml:space="preserve">             background: #3a2410; }</w:t>
            </w:r>
          </w:p>
          <w:p>
            <w:pPr>
              <w:spacing w:after="0" w:before="0" w:line="240" w:lineRule="auto"/>
            </w:pPr>
            <w:r>
              <w:rPr>
                <w:rFonts w:ascii="Consolas" w:hAnsi="Consolas" w:eastAsia="Consolas"/>
                <w:sz w:val="17"/>
              </w:rPr>
              <w:t xml:space="preserve">    nav a  { color: #f5e6c8; text-decoration: none; font-size: 14px; }</w:t>
            </w:r>
          </w:p>
          <w:p>
            <w:pPr>
              <w:spacing w:after="0" w:before="0" w:line="240" w:lineRule="auto"/>
            </w:pPr>
            <w:r>
              <w:rPr>
                <w:rFonts w:ascii="Consolas" w:hAnsi="Consolas" w:eastAsia="Consolas"/>
                <w:sz w:val="17"/>
              </w:rPr>
              <w:t xml:space="preserve">    main   { padding: 24px 32px; }</w:t>
            </w:r>
          </w:p>
          <w:p>
            <w:pPr>
              <w:spacing w:after="0" w:before="0" w:line="240" w:lineRule="auto"/>
            </w:pPr>
            <w:r>
              <w:rPr>
                <w:rFonts w:ascii="Consolas" w:hAnsi="Consolas" w:eastAsia="Consolas"/>
                <w:sz w:val="17"/>
              </w:rPr>
              <w:t xml:space="preserve">    article{ background: #fff; border-left: 4px solid #8B4513; padding: 16px; margin-bottom: 20px; }</w:t>
            </w:r>
          </w:p>
          <w:p>
            <w:pPr>
              <w:spacing w:after="0" w:before="0" w:line="240" w:lineRule="auto"/>
            </w:pPr>
            <w:r>
              <w:rPr>
                <w:rFonts w:ascii="Consolas" w:hAnsi="Consolas" w:eastAsia="Consolas"/>
                <w:sz w:val="17"/>
              </w:rPr>
              <w:t xml:space="preserve">    aside  { background: #ede0cc; border: 1px dashed #8B4513; padding: 16px; }</w:t>
            </w:r>
          </w:p>
          <w:p>
            <w:pPr>
              <w:spacing w:after="0" w:before="0" w:line="240" w:lineRule="auto"/>
            </w:pPr>
            <w:r>
              <w:rPr>
                <w:rFonts w:ascii="Consolas" w:hAnsi="Consolas" w:eastAsia="Consolas"/>
                <w:sz w:val="17"/>
              </w:rPr>
              <w:t xml:space="preserve">    footer { background: #2a1800; color: #c9a96e; padding: 16px 32px; font-size: 13px; }</w:t>
            </w:r>
          </w:p>
          <w:p>
            <w:pPr>
              <w:spacing w:after="0" w:before="0" w:line="240" w:lineRule="auto"/>
            </w:pPr>
            <w:r>
              <w:rPr>
                <w:rFonts w:ascii="Consolas" w:hAnsi="Consolas" w:eastAsia="Consolas"/>
                <w:sz w:val="17"/>
              </w:rPr>
              <w:t xml:space="preserve">  &lt;/style&gt;</w:t>
            </w:r>
          </w:p>
          <w:p>
            <w:pPr>
              <w:spacing w:after="0" w:before="0" w:line="240" w:lineRule="auto"/>
            </w:pPr>
            <w:r>
              <w:rPr>
                <w:rFonts w:ascii="Consolas" w:hAnsi="Consolas" w:eastAsia="Consolas"/>
                <w:sz w:val="17"/>
              </w:rPr>
              <w:t>&lt;/head&gt;</w:t>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 HEADER : introductory content of the page --&gt;</w:t>
            </w:r>
          </w:p>
          <w:p>
            <w:pPr>
              <w:spacing w:after="0" w:before="0" w:line="240" w:lineRule="auto"/>
            </w:pPr>
            <w:r>
              <w:rPr>
                <w:rFonts w:ascii="Consolas" w:hAnsi="Consolas" w:eastAsia="Consolas"/>
                <w:sz w:val="17"/>
              </w:rPr>
              <w:t xml:space="preserve">  &lt;header&gt;</w:t>
            </w:r>
          </w:p>
          <w:p>
            <w:pPr>
              <w:spacing w:after="0" w:before="0" w:line="240" w:lineRule="auto"/>
            </w:pPr>
            <w:r>
              <w:rPr>
                <w:rFonts w:ascii="Consolas" w:hAnsi="Consolas" w:eastAsia="Consolas"/>
                <w:sz w:val="17"/>
              </w:rPr>
              <w:t xml:space="preserve">    &lt;h1&gt;LipiSutra&lt;/h1&gt;</w:t>
            </w:r>
          </w:p>
          <w:p>
            <w:pPr>
              <w:spacing w:after="0" w:before="0" w:line="240" w:lineRule="auto"/>
            </w:pPr>
            <w:r>
              <w:rPr>
                <w:rFonts w:ascii="Consolas" w:hAnsi="Consolas" w:eastAsia="Consolas"/>
                <w:sz w:val="17"/>
              </w:rPr>
              <w:t xml:space="preserve">    &lt;p&gt;Reading what history almost forgot.&lt;/p&gt;</w:t>
            </w:r>
          </w:p>
          <w:p>
            <w:pPr>
              <w:spacing w:after="0" w:before="0" w:line="240" w:lineRule="auto"/>
            </w:pPr>
            <w:r>
              <w:rPr>
                <w:rFonts w:ascii="Consolas" w:hAnsi="Consolas" w:eastAsia="Consolas"/>
                <w:sz w:val="17"/>
              </w:rPr>
              <w:t xml:space="preserve">  &lt;/header&gt;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 NAV : primary navigation landmark --&gt;</w:t>
            </w:r>
          </w:p>
          <w:p>
            <w:pPr>
              <w:spacing w:after="0" w:before="0" w:line="240" w:lineRule="auto"/>
            </w:pPr>
            <w:r>
              <w:rPr>
                <w:rFonts w:ascii="Consolas" w:hAnsi="Consolas" w:eastAsia="Consolas"/>
                <w:sz w:val="17"/>
              </w:rPr>
              <w:t xml:space="preserve">  &lt;nav&gt;</w:t>
            </w:r>
          </w:p>
          <w:p>
            <w:pPr>
              <w:spacing w:after="0" w:before="0" w:line="240" w:lineRule="auto"/>
            </w:pPr>
            <w:r>
              <w:rPr>
                <w:rFonts w:ascii="Consolas" w:hAnsi="Consolas" w:eastAsia="Consolas"/>
                <w:sz w:val="17"/>
              </w:rPr>
              <w:t xml:space="preserve">    &lt;ul&gt;</w:t>
            </w:r>
          </w:p>
          <w:p>
            <w:pPr>
              <w:spacing w:after="0" w:before="0" w:line="240" w:lineRule="auto"/>
            </w:pPr>
            <w:r>
              <w:rPr>
                <w:rFonts w:ascii="Consolas" w:hAnsi="Consolas" w:eastAsia="Consolas"/>
                <w:sz w:val="17"/>
              </w:rPr>
              <w:t xml:space="preserve">      &lt;li&gt;&lt;a href="#scanner"&gt;AI Scanner&lt;/a&gt;&lt;/li&gt;</w:t>
            </w:r>
          </w:p>
          <w:p>
            <w:pPr>
              <w:spacing w:after="0" w:before="0" w:line="240" w:lineRule="auto"/>
            </w:pPr>
            <w:r>
              <w:rPr>
                <w:rFonts w:ascii="Consolas" w:hAnsi="Consolas" w:eastAsia="Consolas"/>
                <w:sz w:val="17"/>
              </w:rPr>
              <w:t xml:space="preserve">      &lt;li&gt;&lt;a href="#archive"&gt;Archives&lt;/a&gt;&lt;/li&gt;</w:t>
            </w:r>
          </w:p>
          <w:p>
            <w:pPr>
              <w:spacing w:after="0" w:before="0" w:line="240" w:lineRule="auto"/>
            </w:pPr>
            <w:r>
              <w:rPr>
                <w:rFonts w:ascii="Consolas" w:hAnsi="Consolas" w:eastAsia="Consolas"/>
                <w:sz w:val="17"/>
              </w:rPr>
              <w:t xml:space="preserve">      &lt;li&gt;&lt;a href="#roles"&gt;Roles&lt;/a&gt;&lt;/li&gt;</w:t>
            </w:r>
          </w:p>
          <w:p>
            <w:pPr>
              <w:spacing w:after="0" w:before="0" w:line="240" w:lineRule="auto"/>
            </w:pPr>
            <w:r>
              <w:rPr>
                <w:rFonts w:ascii="Consolas" w:hAnsi="Consolas" w:eastAsia="Consolas"/>
                <w:sz w:val="17"/>
              </w:rPr>
              <w:t xml:space="preserve">      &lt;li&gt;&lt;a href="#about"&gt;About&lt;/a&gt;&lt;/li&gt;</w:t>
            </w:r>
          </w:p>
          <w:p>
            <w:pPr>
              <w:spacing w:after="0" w:before="0" w:line="240" w:lineRule="auto"/>
            </w:pPr>
            <w:r>
              <w:rPr>
                <w:rFonts w:ascii="Consolas" w:hAnsi="Consolas" w:eastAsia="Consolas"/>
                <w:sz w:val="17"/>
              </w:rPr>
              <w:t xml:space="preserve">    &lt;/ul&gt;</w:t>
            </w:r>
          </w:p>
          <w:p>
            <w:pPr>
              <w:spacing w:after="0" w:before="0" w:line="240" w:lineRule="auto"/>
            </w:pPr>
            <w:r>
              <w:rPr>
                <w:rFonts w:ascii="Consolas" w:hAnsi="Consolas" w:eastAsia="Consolas"/>
                <w:sz w:val="17"/>
              </w:rPr>
              <w:t xml:space="preserve">  &lt;/nav&gt;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 MAIN : the single primary content region --&gt;</w:t>
            </w:r>
          </w:p>
          <w:p>
            <w:pPr>
              <w:spacing w:after="0" w:before="0" w:line="240" w:lineRule="auto"/>
            </w:pPr>
            <w:r>
              <w:rPr>
                <w:rFonts w:ascii="Consolas" w:hAnsi="Consolas" w:eastAsia="Consolas"/>
                <w:sz w:val="17"/>
              </w:rPr>
              <w:t xml:space="preserve">  &lt;main&gt;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 SECTION : groups related articles under one topic --&gt;</w:t>
            </w:r>
          </w:p>
          <w:p>
            <w:pPr>
              <w:spacing w:after="0" w:before="0" w:line="240" w:lineRule="auto"/>
            </w:pPr>
            <w:r>
              <w:rPr>
                <w:rFonts w:ascii="Consolas" w:hAnsi="Consolas" w:eastAsia="Consolas"/>
                <w:sz w:val="17"/>
              </w:rPr>
              <w:t xml:space="preserve">    &lt;section id="scanner"&gt;</w:t>
            </w:r>
          </w:p>
          <w:p>
            <w:pPr>
              <w:spacing w:after="0" w:before="0" w:line="240" w:lineRule="auto"/>
            </w:pPr>
            <w:r>
              <w:rPr>
                <w:rFonts w:ascii="Consolas" w:hAnsi="Consolas" w:eastAsia="Consolas"/>
                <w:sz w:val="17"/>
              </w:rPr>
              <w:t xml:space="preserve">      &lt;h2&gt;How the Decoder Works&lt;/h2&gt;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 ARTICLE : self-contained, independently meaningful --&gt;</w:t>
            </w:r>
          </w:p>
          <w:p>
            <w:pPr>
              <w:spacing w:after="0" w:before="0" w:line="240" w:lineRule="auto"/>
            </w:pPr>
            <w:r>
              <w:rPr>
                <w:rFonts w:ascii="Consolas" w:hAnsi="Consolas" w:eastAsia="Consolas"/>
                <w:sz w:val="17"/>
              </w:rPr>
              <w:t xml:space="preserve">      &lt;article&gt;</w:t>
            </w:r>
          </w:p>
          <w:p>
            <w:pPr>
              <w:spacing w:after="0" w:before="0" w:line="240" w:lineRule="auto"/>
            </w:pPr>
            <w:r>
              <w:rPr>
                <w:rFonts w:ascii="Consolas" w:hAnsi="Consolas" w:eastAsia="Consolas"/>
                <w:sz w:val="17"/>
              </w:rPr>
              <w:t xml:space="preserve">        &lt;h3&gt;Agent 1 - OCR and Transliteration&lt;/h3&gt;</w:t>
            </w:r>
          </w:p>
          <w:p>
            <w:pPr>
              <w:spacing w:after="0" w:before="0" w:line="240" w:lineRule="auto"/>
            </w:pPr>
            <w:r>
              <w:rPr>
                <w:rFonts w:ascii="Consolas" w:hAnsi="Consolas" w:eastAsia="Consolas"/>
                <w:sz w:val="17"/>
              </w:rPr>
              <w:t xml:space="preserve">        &lt;p&gt;</w:t>
            </w:r>
          </w:p>
          <w:p>
            <w:pPr>
              <w:spacing w:after="0" w:before="0" w:line="240" w:lineRule="auto"/>
            </w:pPr>
            <w:r>
              <w:rPr>
                <w:rFonts w:ascii="Consolas" w:hAnsi="Consolas" w:eastAsia="Consolas"/>
                <w:sz w:val="17"/>
              </w:rPr>
              <w:t xml:space="preserve">          The uploaded artifact is passed to a vision model that detects the script</w:t>
            </w:r>
          </w:p>
          <w:p>
            <w:pPr>
              <w:spacing w:after="0" w:before="0" w:line="240" w:lineRule="auto"/>
            </w:pPr>
            <w:r>
              <w:rPr>
                <w:rFonts w:ascii="Consolas" w:hAnsi="Consolas" w:eastAsia="Consolas"/>
                <w:sz w:val="17"/>
              </w:rPr>
              <w:t xml:space="preserve">          and produces a literal transliteration of every clearly visible glyph.</w:t>
            </w:r>
          </w:p>
          <w:p>
            <w:pPr>
              <w:spacing w:after="0" w:before="0" w:line="240" w:lineRule="auto"/>
            </w:pPr>
            <w:r>
              <w:rPr>
                <w:rFonts w:ascii="Consolas" w:hAnsi="Consolas" w:eastAsia="Consolas"/>
                <w:sz w:val="17"/>
              </w:rPr>
              <w:t xml:space="preserve">        &lt;/p&gt;</w:t>
            </w:r>
          </w:p>
          <w:p>
            <w:pPr>
              <w:spacing w:after="0" w:before="0" w:line="240" w:lineRule="auto"/>
            </w:pPr>
            <w:r>
              <w:rPr>
                <w:rFonts w:ascii="Consolas" w:hAnsi="Consolas" w:eastAsia="Consolas"/>
                <w:sz w:val="17"/>
              </w:rPr>
              <w:t xml:space="preserve">      &lt;/article&gt;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&lt;article&gt;</w:t>
            </w:r>
          </w:p>
          <w:p>
            <w:pPr>
              <w:spacing w:after="0" w:before="0" w:line="240" w:lineRule="auto"/>
            </w:pPr>
            <w:r>
              <w:rPr>
                <w:rFonts w:ascii="Consolas" w:hAnsi="Consolas" w:eastAsia="Consolas"/>
                <w:sz w:val="17"/>
              </w:rPr>
              <w:t xml:space="preserve">        &lt;h3&gt;Agent 2 - Gap Filling and Translation&lt;/h3&gt;</w:t>
            </w:r>
          </w:p>
          <w:p>
            <w:pPr>
              <w:spacing w:after="0" w:before="0" w:line="240" w:lineRule="auto"/>
            </w:pPr>
            <w:r>
              <w:rPr>
                <w:rFonts w:ascii="Consolas" w:hAnsi="Consolas" w:eastAsia="Consolas"/>
                <w:sz w:val="17"/>
              </w:rPr>
              <w:t xml:space="preserve">        &lt;p&gt;</w:t>
            </w:r>
          </w:p>
          <w:p>
            <w:pPr>
              <w:spacing w:after="0" w:before="0" w:line="240" w:lineRule="auto"/>
            </w:pPr>
            <w:r>
              <w:rPr>
                <w:rFonts w:ascii="Consolas" w:hAnsi="Consolas" w:eastAsia="Consolas"/>
                <w:sz w:val="17"/>
              </w:rPr>
              <w:t xml:space="preserve">          Torn and faded regions are reconstructed from context, then the restored</w:t>
            </w:r>
          </w:p>
          <w:p>
            <w:pPr>
              <w:spacing w:after="0" w:before="0" w:line="240" w:lineRule="auto"/>
            </w:pPr>
            <w:r>
              <w:rPr>
                <w:rFonts w:ascii="Consolas" w:hAnsi="Consolas" w:eastAsia="Consolas"/>
                <w:sz w:val="17"/>
              </w:rPr>
              <w:t xml:space="preserve">          text is rendered into modern Marathi and summarised in English.</w:t>
            </w:r>
          </w:p>
          <w:p>
            <w:pPr>
              <w:spacing w:after="0" w:before="0" w:line="240" w:lineRule="auto"/>
            </w:pPr>
            <w:r>
              <w:rPr>
                <w:rFonts w:ascii="Consolas" w:hAnsi="Consolas" w:eastAsia="Consolas"/>
                <w:sz w:val="17"/>
              </w:rPr>
              <w:t xml:space="preserve">        &lt;/p&gt;</w:t>
            </w:r>
          </w:p>
          <w:p>
            <w:pPr>
              <w:spacing w:after="0" w:before="0" w:line="240" w:lineRule="auto"/>
            </w:pPr>
            <w:r>
              <w:rPr>
                <w:rFonts w:ascii="Consolas" w:hAnsi="Consolas" w:eastAsia="Consolas"/>
                <w:sz w:val="17"/>
              </w:rPr>
              <w:t xml:space="preserve">      &lt;/article&gt;</w:t>
            </w:r>
          </w:p>
          <w:p>
            <w:pPr>
              <w:spacing w:after="0" w:before="0" w:line="240" w:lineRule="auto"/>
            </w:pPr>
            <w:r>
              <w:rPr>
                <w:rFonts w:ascii="Consolas" w:hAnsi="Consolas" w:eastAsia="Consolas"/>
                <w:sz w:val="17"/>
              </w:rPr>
              <w:t xml:space="preserve">    &lt;/section&gt;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&lt;section id="roles"&gt;</w:t>
            </w:r>
          </w:p>
          <w:p>
            <w:pPr>
              <w:spacing w:after="0" w:before="0" w:line="240" w:lineRule="auto"/>
            </w:pPr>
            <w:r>
              <w:rPr>
                <w:rFonts w:ascii="Consolas" w:hAnsi="Consolas" w:eastAsia="Consolas"/>
                <w:sz w:val="17"/>
              </w:rPr>
              <w:t xml:space="preserve">      &lt;h2&gt;Platform Roles&lt;/h2&gt;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 FIGURE / FIGCAPTION : illustration with its caption --&gt;</w:t>
            </w:r>
          </w:p>
          <w:p>
            <w:pPr>
              <w:spacing w:after="0" w:before="0" w:line="240" w:lineRule="auto"/>
            </w:pPr>
            <w:r>
              <w:rPr>
                <w:rFonts w:ascii="Consolas" w:hAnsi="Consolas" w:eastAsia="Consolas"/>
                <w:sz w:val="17"/>
              </w:rPr>
              <w:t xml:space="preserve">      &lt;figure&gt;</w:t>
            </w:r>
          </w:p>
          <w:p>
            <w:pPr>
              <w:spacing w:after="0" w:before="0" w:line="240" w:lineRule="auto"/>
            </w:pPr>
            <w:r>
              <w:rPr>
                <w:rFonts w:ascii="Consolas" w:hAnsi="Consolas" w:eastAsia="Consolas"/>
                <w:sz w:val="17"/>
              </w:rPr>
              <w:t xml:space="preserve">        &lt;img src="hero.png" alt="Historian reviewing a decoded manuscript" width="380"&gt;</w:t>
            </w:r>
          </w:p>
          <w:p>
            <w:pPr>
              <w:spacing w:after="0" w:before="0" w:line="240" w:lineRule="auto"/>
            </w:pPr>
            <w:r>
              <w:rPr>
                <w:rFonts w:ascii="Consolas" w:hAnsi="Consolas" w:eastAsia="Consolas"/>
                <w:sz w:val="17"/>
              </w:rPr>
              <w:t xml:space="preserve">        &lt;figcaption&gt;Figure 1: The historian verification workspace.&lt;/figcaption&gt;</w:t>
            </w:r>
          </w:p>
          <w:p>
            <w:pPr>
              <w:spacing w:after="0" w:before="0" w:line="240" w:lineRule="auto"/>
            </w:pPr>
            <w:r>
              <w:rPr>
                <w:rFonts w:ascii="Consolas" w:hAnsi="Consolas" w:eastAsia="Consolas"/>
                <w:sz w:val="17"/>
              </w:rPr>
              <w:t xml:space="preserve">      &lt;/figure&gt;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&lt;article&gt;</w:t>
            </w:r>
          </w:p>
          <w:p>
            <w:pPr>
              <w:spacing w:after="0" w:before="0" w:line="240" w:lineRule="auto"/>
            </w:pPr>
            <w:r>
              <w:rPr>
                <w:rFonts w:ascii="Consolas" w:hAnsi="Consolas" w:eastAsia="Consolas"/>
                <w:sz w:val="17"/>
              </w:rPr>
              <w:t xml:space="preserve">        &lt;h3&gt;Public, Historian and Museum Admin&lt;/h3&gt;</w:t>
            </w:r>
          </w:p>
          <w:p>
            <w:pPr>
              <w:spacing w:after="0" w:before="0" w:line="240" w:lineRule="auto"/>
            </w:pPr>
            <w:r>
              <w:rPr>
                <w:rFonts w:ascii="Consolas" w:hAnsi="Consolas" w:eastAsia="Consolas"/>
                <w:sz w:val="17"/>
              </w:rPr>
              <w:t xml:space="preserve">        &lt;p&gt;</w:t>
            </w:r>
          </w:p>
          <w:p>
            <w:pPr>
              <w:spacing w:after="0" w:before="0" w:line="240" w:lineRule="auto"/>
            </w:pPr>
            <w:r>
              <w:rPr>
                <w:rFonts w:ascii="Consolas" w:hAnsi="Consolas" w:eastAsia="Consolas"/>
                <w:sz w:val="17"/>
              </w:rPr>
              <w:t xml:space="preserve">          A reader uploads and reads. A historian corrects and verifies. An</w:t>
            </w:r>
          </w:p>
          <w:p>
            <w:pPr>
              <w:spacing w:after="0" w:before="0" w:line="240" w:lineRule="auto"/>
            </w:pPr>
            <w:r>
              <w:rPr>
                <w:rFonts w:ascii="Consolas" w:hAnsi="Consolas" w:eastAsia="Consolas"/>
                <w:sz w:val="17"/>
              </w:rPr>
              <w:t xml:space="preserve">          administrator monitors the digitization statistics of the collection.</w:t>
            </w:r>
          </w:p>
          <w:p>
            <w:pPr>
              <w:spacing w:after="0" w:before="0" w:line="240" w:lineRule="auto"/>
            </w:pPr>
            <w:r>
              <w:rPr>
                <w:rFonts w:ascii="Consolas" w:hAnsi="Consolas" w:eastAsia="Consolas"/>
                <w:sz w:val="17"/>
              </w:rPr>
              <w:t xml:space="preserve">        &lt;/p&gt;</w:t>
            </w:r>
          </w:p>
          <w:p>
            <w:pPr>
              <w:spacing w:after="0" w:before="0" w:line="240" w:lineRule="auto"/>
            </w:pPr>
            <w:r>
              <w:rPr>
                <w:rFonts w:ascii="Consolas" w:hAnsi="Consolas" w:eastAsia="Consolas"/>
                <w:sz w:val="17"/>
              </w:rPr>
              <w:t xml:space="preserve">      &lt;/article&gt;</w:t>
            </w:r>
          </w:p>
          <w:p>
            <w:pPr>
              <w:spacing w:after="0" w:before="0" w:line="240" w:lineRule="auto"/>
            </w:pPr>
            <w:r>
              <w:rPr>
                <w:rFonts w:ascii="Consolas" w:hAnsi="Consolas" w:eastAsia="Consolas"/>
                <w:sz w:val="17"/>
              </w:rPr>
              <w:t xml:space="preserve">    &lt;/section&gt;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 ASIDE : secondary content, related but not essential --&gt;</w:t>
            </w:r>
          </w:p>
          <w:p>
            <w:pPr>
              <w:spacing w:after="0" w:before="0" w:line="240" w:lineRule="auto"/>
            </w:pPr>
            <w:r>
              <w:rPr>
                <w:rFonts w:ascii="Consolas" w:hAnsi="Consolas" w:eastAsia="Consolas"/>
                <w:sz w:val="17"/>
              </w:rPr>
              <w:t xml:space="preserve">    &lt;aside id="about"&gt;</w:t>
            </w:r>
          </w:p>
          <w:p>
            <w:pPr>
              <w:spacing w:after="0" w:before="0" w:line="240" w:lineRule="auto"/>
            </w:pPr>
            <w:r>
              <w:rPr>
                <w:rFonts w:ascii="Consolas" w:hAnsi="Consolas" w:eastAsia="Consolas"/>
                <w:sz w:val="17"/>
              </w:rPr>
              <w:t xml:space="preserve">      &lt;h3&gt;Did you know?&lt;/h3&gt;</w:t>
            </w:r>
          </w:p>
          <w:p>
            <w:pPr>
              <w:spacing w:after="0" w:before="0" w:line="240" w:lineRule="auto"/>
            </w:pPr>
            <w:r>
              <w:rPr>
                <w:rFonts w:ascii="Consolas" w:hAnsi="Consolas" w:eastAsia="Consolas"/>
                <w:sz w:val="17"/>
              </w:rPr>
              <w:t xml:space="preserve">      &lt;p&gt;</w:t>
            </w:r>
          </w:p>
          <w:p>
            <w:pPr>
              <w:spacing w:after="0" w:before="0" w:line="240" w:lineRule="auto"/>
            </w:pPr>
            <w:r>
              <w:rPr>
                <w:rFonts w:ascii="Consolas" w:hAnsi="Consolas" w:eastAsia="Consolas"/>
                <w:sz w:val="17"/>
              </w:rPr>
              <w:t xml:space="preserve">        The Modi script was the administrative hand of the Maratha empire and is</w:t>
            </w:r>
          </w:p>
          <w:p>
            <w:pPr>
              <w:spacing w:after="0" w:before="0" w:line="240" w:lineRule="auto"/>
            </w:pPr>
            <w:r>
              <w:rPr>
                <w:rFonts w:ascii="Consolas" w:hAnsi="Consolas" w:eastAsia="Consolas"/>
                <w:sz w:val="17"/>
              </w:rPr>
              <w:t xml:space="preserve">        today read fluently by only a few hundred people.</w:t>
            </w:r>
          </w:p>
          <w:p>
            <w:pPr>
              <w:spacing w:after="0" w:before="0" w:line="240" w:lineRule="auto"/>
            </w:pPr>
            <w:r>
              <w:rPr>
                <w:rFonts w:ascii="Consolas" w:hAnsi="Consolas" w:eastAsia="Consolas"/>
                <w:sz w:val="17"/>
              </w:rPr>
              <w:t xml:space="preserve">      &lt;/p&gt;</w:t>
            </w:r>
          </w:p>
          <w:p>
            <w:pPr>
              <w:spacing w:after="0" w:before="0" w:line="240" w:lineRule="auto"/>
            </w:pPr>
            <w:r>
              <w:rPr>
                <w:rFonts w:ascii="Consolas" w:hAnsi="Consolas" w:eastAsia="Consolas"/>
                <w:sz w:val="17"/>
              </w:rPr>
              <w:t xml:space="preserve">    &lt;/aside&gt;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&lt;/main&gt;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 FOOTER : closing information for the document --&gt;</w:t>
            </w:r>
          </w:p>
          <w:p>
            <w:pPr>
              <w:spacing w:after="0" w:before="0" w:line="240" w:lineRule="auto"/>
            </w:pPr>
            <w:r>
              <w:rPr>
                <w:rFonts w:ascii="Consolas" w:hAnsi="Consolas" w:eastAsia="Consolas"/>
                <w:sz w:val="17"/>
              </w:rPr>
              <w:t xml:space="preserve">  &lt;footer&gt;</w:t>
            </w:r>
          </w:p>
          <w:p>
            <w:pPr>
              <w:spacing w:after="0" w:before="0" w:line="240" w:lineRule="auto"/>
            </w:pPr>
            <w:r>
              <w:rPr>
                <w:rFonts w:ascii="Consolas" w:hAnsi="Consolas" w:eastAsia="Consolas"/>
                <w:sz w:val="17"/>
              </w:rPr>
              <w:t xml:space="preserve">    &lt;p&gt;&amp;copy; 2026 LipiSutra &amp;middot; Department of Computer Engineering, KBTCOE Nashik.&lt;/p&gt;</w:t>
            </w:r>
          </w:p>
          <w:p>
            <w:pPr>
              <w:spacing w:after="0" w:before="0" w:line="240" w:lineRule="auto"/>
            </w:pPr>
            <w:r>
              <w:rPr>
                <w:rFonts w:ascii="Consolas" w:hAnsi="Consolas" w:eastAsia="Consolas"/>
                <w:sz w:val="17"/>
              </w:rPr>
              <w:t xml:space="preserve">    &lt;address&gt;Contact: team@lipisutra.example&lt;/address&gt;</w:t>
            </w:r>
          </w:p>
          <w:p>
            <w:pPr>
              <w:spacing w:after="0" w:before="0" w:line="240" w:lineRule="auto"/>
            </w:pPr>
            <w:r>
              <w:rPr>
                <w:rFonts w:ascii="Consolas" w:hAnsi="Consolas" w:eastAsia="Consolas"/>
                <w:sz w:val="17"/>
              </w:rPr>
              <w:t xml:space="preserve">  &lt;/footer&gt;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t>&lt;/html&gt;</w:t>
            </w:r>
          </w:p>
        </w:tc>
      </w:tr>
    </w:tbl>
    <w:p>
      <w:pPr>
        <w:spacing w:after="40"/>
      </w:pPr>
    </w:p>
    <w:p>
      <w:pPr>
        <w:spacing w:before="160" w:after="40"/>
      </w:pPr>
      <w:r>
        <w:rPr>
          <w:b/>
          <w:color w:val="1F3B73"/>
          <w:sz w:val="21"/>
        </w:rPr>
        <w:t>Project evidence - src/App.jsx (semantic landmarks in production)</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&lt;header className="absolute top-4 right-4 z-[100]"&gt;</w:t>
            </w:r>
          </w:p>
          <w:p>
            <w:pPr>
              <w:spacing w:after="0" w:before="0" w:line="240" w:lineRule="auto"/>
            </w:pPr>
            <w:r>
              <w:rPr>
                <w:rFonts w:ascii="Consolas" w:hAnsi="Consolas" w:eastAsia="Consolas"/>
                <w:sz w:val="17"/>
              </w:rPr>
              <w:t xml:space="preserve">  &lt;button onClick={toggleTheme} ...&gt;</w:t>
            </w:r>
          </w:p>
          <w:p>
            <w:pPr>
              <w:spacing w:after="0" w:before="0" w:line="240" w:lineRule="auto"/>
            </w:pPr>
            <w:r>
              <w:rPr>
                <w:rFonts w:ascii="Consolas" w:hAnsi="Consolas" w:eastAsia="Consolas"/>
                <w:sz w:val="17"/>
              </w:rPr>
              <w:t xml:space="preserve">    {themeMode === "DARK" ? "Dark" : "Light"}</w:t>
            </w:r>
          </w:p>
          <w:p>
            <w:pPr>
              <w:spacing w:after="0" w:before="0" w:line="240" w:lineRule="auto"/>
            </w:pPr>
            <w:r>
              <w:rPr>
                <w:rFonts w:ascii="Consolas" w:hAnsi="Consolas" w:eastAsia="Consolas"/>
                <w:sz w:val="17"/>
              </w:rPr>
              <w:t xml:space="preserve">  &lt;/button&gt;</w:t>
            </w:r>
          </w:p>
          <w:p>
            <w:pPr>
              <w:spacing w:after="0" w:before="0" w:line="240" w:lineRule="auto"/>
            </w:pPr>
            <w:r>
              <w:rPr>
                <w:rFonts w:ascii="Consolas" w:hAnsi="Consolas" w:eastAsia="Consolas"/>
                <w:sz w:val="17"/>
              </w:rPr>
              <w:t>&lt;/header&gt;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&lt;Navbar currentView={view} onViewChange={setView} theme={theme} /&gt;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&lt;main className="flex-1 overflow-x-hidden relative z-10 w-full"&gt;</w:t>
            </w:r>
          </w:p>
          <w:p>
            <w:pPr>
              <w:spacing w:after="0" w:before="0" w:line="240" w:lineRule="auto"/>
            </w:pPr>
            <w:r>
              <w:rPr>
                <w:rFonts w:ascii="Consolas" w:hAnsi="Consolas" w:eastAsia="Consolas"/>
                <w:sz w:val="17"/>
              </w:rPr>
              <w:t xml:space="preserve">  {view === "public"    &amp;&amp; &lt;PublicView    theme={theme} /&gt;}</w:t>
            </w:r>
          </w:p>
          <w:p>
            <w:pPr>
              <w:spacing w:after="0" w:before="0" w:line="240" w:lineRule="auto"/>
            </w:pPr>
            <w:r>
              <w:rPr>
                <w:rFonts w:ascii="Consolas" w:hAnsi="Consolas" w:eastAsia="Consolas"/>
                <w:sz w:val="17"/>
              </w:rPr>
              <w:t xml:space="preserve">  {view === "historian" &amp;&amp; &lt;HistorianView theme={theme} /&gt;}</w:t>
            </w:r>
          </w:p>
          <w:p>
            <w:pPr>
              <w:spacing w:after="0" w:before="0" w:line="240" w:lineRule="auto"/>
            </w:pPr>
            <w:r>
              <w:rPr>
                <w:rFonts w:ascii="Consolas" w:hAnsi="Consolas" w:eastAsia="Consolas"/>
                <w:sz w:val="17"/>
              </w:rPr>
              <w:t xml:space="preserve">  {view === "museum"    &amp;&amp; &lt;MuseumView    theme={theme} /&gt;}</w:t>
            </w:r>
          </w:p>
          <w:p>
            <w:pPr>
              <w:spacing w:after="0" w:before="0" w:line="240" w:lineRule="auto"/>
            </w:pPr>
            <w:r>
              <w:rPr>
                <w:rFonts w:ascii="Consolas" w:hAnsi="Consolas" w:eastAsia="Consolas"/>
                <w:sz w:val="17"/>
              </w:rPr>
              <w:t>&lt;/main&gt;</w:t>
            </w:r>
          </w:p>
        </w:tc>
      </w:tr>
    </w:tbl>
    <w:p>
      <w:pPr>
        <w:spacing w:after="40"/>
      </w:pPr>
    </w:p>
    <w:p>
      <w:pPr>
        <w:spacing w:before="80" w:after="160"/>
        <w:pBdr>
          <w:bottom w:val="single" w:sz="8" w:color="000000"/>
        </w:pBdr>
      </w:pPr>
    </w:p>
    <w:p>
      <w:pPr>
        <w:spacing w:before="120"/>
      </w:pPr>
      <w:r>
        <w:rPr>
          <w:b/>
          <w:sz w:val="23"/>
        </w:rPr>
        <w:t>Output:</w:t>
      </w:r>
    </w:p>
    <w:p>
      <w:pPr>
        <w:pStyle w:val="ListBullet"/>
        <w:spacing w:after="40"/>
      </w:pPr>
      <w:r>
        <w:t>The page renders as four clearly separated bands: a dark header, a navigation strip, the main content region, and a footer.</w:t>
      </w:r>
    </w:p>
    <w:p>
      <w:pPr>
        <w:pStyle w:val="ListBullet"/>
        <w:spacing w:after="40"/>
      </w:pPr>
      <w:r>
        <w:t>Within &lt;main&gt;, two &lt;section&gt; blocks group the pipeline articles and the role articles.</w:t>
      </w:r>
    </w:p>
    <w:p>
      <w:pPr>
        <w:pStyle w:val="ListBullet"/>
        <w:spacing w:after="40"/>
      </w:pPr>
      <w:r>
        <w:t>The &lt;aside&gt; renders as a bordered side note, visually distinct from the articles.</w:t>
      </w:r>
    </w:p>
    <w:p>
      <w:pPr>
        <w:pStyle w:val="ListBullet"/>
        <w:spacing w:after="40"/>
      </w:pPr>
      <w:r>
        <w:t>Opening the browser accessibility tree (DevTools &gt; Accessibility) lists the landmarks banner, navigation, main, complementary and contentinfo without any ARIA attributes being written by hand.</w:t>
      </w:r>
    </w:p>
    <w:p>
      <w:pPr>
        <w:spacing w:before="80" w:after="160"/>
        <w:pBdr>
          <w:bottom w:val="single" w:sz="8" w:color="000000"/>
        </w:pBdr>
      </w:pPr>
    </w:p>
    <w:p>
      <w:pPr>
        <w:spacing w:before="120"/>
      </w:pPr>
      <w:r>
        <w:rPr>
          <w:b/>
          <w:sz w:val="23"/>
        </w:rPr>
        <w:t>Conclusion:</w:t>
      </w:r>
    </w:p>
    <w:p>
      <w:pPr>
        <w:jc w:val="both"/>
      </w:pPr>
      <w:r>
        <w:rPr>
          <w:b w:val="0"/>
        </w:rPr>
        <w:t>In this assignment, we designed and developed a structured webpage using HTML5 semantic elements. We learned the purpose of &lt;header&gt;, &lt;nav&gt;, &lt;main&gt;, &lt;section&gt;, &lt;article&gt;, &lt;aside&gt;, &lt;figure&gt; and &lt;footer&gt; tags, and we verified in the browser accessibility tree that these tags automatically expose landmark roles. We also located the same landmarks inside the LipiSutra course project, where &lt;header&gt;, &lt;nav&gt; and &lt;main&gt; are produced from JSX.</w:t>
      </w:r>
    </w:p>
    <w:p>
      <w:pPr>
        <w:spacing w:before="80" w:after="160"/>
        <w:pBdr>
          <w:bottom w:val="single" w:sz="8" w:color="000000"/>
        </w:pBdr>
      </w:pPr>
    </w:p>
    <w:p>
      <w:pPr>
        <w:spacing w:before="120"/>
      </w:pPr>
      <w:r>
        <w:rPr>
          <w:b/>
          <w:sz w:val="23"/>
        </w:rPr>
        <w:t>References:</w:t>
      </w:r>
    </w:p>
    <w:p>
      <w:pPr>
        <w:pStyle w:val="ListNumber"/>
        <w:spacing w:after="40"/>
      </w:pPr>
      <w:r>
        <w:t>Mozilla Developer Network (MDN) Web Docs - HTML Elements, https://developer.mozilla.org/en-US/docs/Web/HTML/Element</w:t>
      </w:r>
    </w:p>
    <w:p>
      <w:pPr>
        <w:pStyle w:val="ListNumber"/>
        <w:spacing w:after="40"/>
      </w:pPr>
      <w:r>
        <w:t>W3Schools - HTML Semantic Elements, https://www.w3schools.com/html/html5_semantic_elements.asp</w:t>
      </w:r>
    </w:p>
    <w:p>
      <w:pPr>
        <w:pStyle w:val="ListNumber"/>
        <w:spacing w:after="40"/>
      </w:pPr>
      <w:r>
        <w:t>HTML Living Standard - WHATWG, https://html.spec.whatwg.org/</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