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03FC" w14:textId="77777777" w:rsidR="003923F2" w:rsidRDefault="003923F2">
      <w:pPr>
        <w:spacing w:before="400" w:line="276" w:lineRule="auto"/>
        <w:jc w:val="both"/>
      </w:pPr>
    </w:p>
    <w:p w14:paraId="2BD7A95F" w14:textId="77777777" w:rsidR="003923F2" w:rsidRDefault="00000000">
      <w:pPr>
        <w:spacing w:after="40"/>
        <w:jc w:val="center"/>
      </w:pPr>
      <w:r>
        <w:rPr>
          <w:b/>
          <w:bCs/>
          <w:color w:val="6B7F8E"/>
          <w:sz w:val="20"/>
          <w:szCs w:val="20"/>
        </w:rPr>
        <w:t>BUSINESS ANALYTICS INTERNSHIP PROJECT</w:t>
      </w:r>
    </w:p>
    <w:p w14:paraId="0B897EA7" w14:textId="4572BFDF" w:rsidR="003923F2" w:rsidRPr="00ED1079" w:rsidRDefault="00561906" w:rsidP="00561906">
      <w:pPr>
        <w:spacing w:after="40"/>
        <w:jc w:val="center"/>
        <w:rPr>
          <w:b/>
          <w:bCs/>
        </w:rPr>
      </w:pPr>
      <w:r>
        <w:t xml:space="preserve">                                                                                  </w:t>
      </w:r>
      <w:r w:rsidRPr="00ED1079">
        <w:rPr>
          <w:b/>
          <w:bCs/>
        </w:rPr>
        <w:t xml:space="preserve">By- </w:t>
      </w:r>
      <w:proofErr w:type="gramStart"/>
      <w:r w:rsidRPr="00ED1079">
        <w:rPr>
          <w:b/>
          <w:bCs/>
        </w:rPr>
        <w:t>Prachi  Agarwal</w:t>
      </w:r>
      <w:proofErr w:type="gramEnd"/>
    </w:p>
    <w:p w14:paraId="34CC77AE" w14:textId="77777777" w:rsidR="003923F2" w:rsidRDefault="00000000">
      <w:pPr>
        <w:pBdr>
          <w:bottom w:val="single" w:sz="12" w:space="8" w:color="9A7D0A"/>
        </w:pBdr>
        <w:spacing w:after="60"/>
        <w:jc w:val="center"/>
      </w:pPr>
      <w:r>
        <w:rPr>
          <w:b/>
          <w:bCs/>
          <w:color w:val="1C2833"/>
          <w:sz w:val="52"/>
          <w:szCs w:val="52"/>
        </w:rPr>
        <w:t>Comprehensive Financial Performance Analysis</w:t>
      </w:r>
    </w:p>
    <w:p w14:paraId="23180BBB" w14:textId="77777777" w:rsidR="003923F2" w:rsidRDefault="003923F2">
      <w:pPr>
        <w:spacing w:before="120" w:line="276" w:lineRule="auto"/>
        <w:jc w:val="both"/>
      </w:pPr>
    </w:p>
    <w:p w14:paraId="6C86BD47" w14:textId="77777777" w:rsidR="003923F2" w:rsidRDefault="00000000">
      <w:pPr>
        <w:spacing w:after="20"/>
        <w:jc w:val="center"/>
      </w:pPr>
      <w:r>
        <w:rPr>
          <w:b/>
          <w:bCs/>
          <w:color w:val="2E4057"/>
          <w:sz w:val="36"/>
          <w:szCs w:val="36"/>
        </w:rPr>
        <w:t>TATA CONSULTANCY SERVICES LIMITED</w:t>
      </w:r>
    </w:p>
    <w:p w14:paraId="08183D6A" w14:textId="77777777" w:rsidR="003923F2" w:rsidRDefault="00000000">
      <w:pPr>
        <w:spacing w:after="80"/>
        <w:jc w:val="center"/>
      </w:pPr>
      <w:r>
        <w:rPr>
          <w:color w:val="4A6274"/>
        </w:rPr>
        <w:t xml:space="preserve">NSE: </w:t>
      </w:r>
      <w:proofErr w:type="gramStart"/>
      <w:r>
        <w:rPr>
          <w:color w:val="4A6274"/>
        </w:rPr>
        <w:t>TCS  |</w:t>
      </w:r>
      <w:proofErr w:type="gramEnd"/>
      <w:r>
        <w:rPr>
          <w:color w:val="4A6274"/>
        </w:rPr>
        <w:t xml:space="preserve">  BSE: </w:t>
      </w:r>
      <w:proofErr w:type="gramStart"/>
      <w:r>
        <w:rPr>
          <w:color w:val="4A6274"/>
        </w:rPr>
        <w:t>532540  |</w:t>
      </w:r>
      <w:proofErr w:type="gramEnd"/>
      <w:r>
        <w:rPr>
          <w:color w:val="4A6274"/>
        </w:rPr>
        <w:t xml:space="preserve">  Sector: Information Technology</w:t>
      </w:r>
    </w:p>
    <w:p w14:paraId="24F8BF49" w14:textId="77777777" w:rsidR="003923F2" w:rsidRDefault="003923F2">
      <w:pPr>
        <w:spacing w:before="320" w:line="276" w:lineRule="auto"/>
        <w:jc w:val="both"/>
      </w:pPr>
    </w:p>
    <w:p w14:paraId="3AF43E93" w14:textId="7FDB0EB8" w:rsidR="00ED1079" w:rsidRDefault="00ED1079">
      <w:pPr>
        <w:spacing w:before="320" w:line="276" w:lineRule="auto"/>
        <w:jc w:val="both"/>
      </w:pPr>
      <w:r>
        <w:t xml:space="preserve"> </w:t>
      </w:r>
    </w:p>
    <w:tbl>
      <w:tblPr>
        <w:tblW w:w="8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8"/>
        <w:gridCol w:w="5277"/>
      </w:tblGrid>
      <w:tr w:rsidR="003923F2" w14:paraId="2B231769" w14:textId="77777777" w:rsidTr="00ED1079">
        <w:trPr>
          <w:trHeight w:val="615"/>
        </w:trPr>
        <w:tc>
          <w:tcPr>
            <w:tcW w:w="3518"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75CF1AB3" w14:textId="11D09784" w:rsidR="003923F2" w:rsidRDefault="00ED1079">
            <w:r>
              <w:rPr>
                <w:b/>
                <w:bCs/>
                <w:color w:val="1C2833"/>
                <w:sz w:val="20"/>
                <w:szCs w:val="20"/>
              </w:rPr>
              <w:t xml:space="preserve"> Analysis Period</w:t>
            </w:r>
          </w:p>
        </w:tc>
        <w:tc>
          <w:tcPr>
            <w:tcW w:w="5277"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2540344C" w14:textId="77777777" w:rsidR="003923F2" w:rsidRDefault="00000000">
            <w:r>
              <w:rPr>
                <w:color w:val="1C2833"/>
                <w:sz w:val="20"/>
                <w:szCs w:val="20"/>
              </w:rPr>
              <w:t>FY2021 to FY2025 (5 Years)</w:t>
            </w:r>
          </w:p>
        </w:tc>
      </w:tr>
      <w:tr w:rsidR="003923F2" w14:paraId="5BD5BFC0" w14:textId="77777777" w:rsidTr="00ED1079">
        <w:trPr>
          <w:trHeight w:val="1202"/>
        </w:trPr>
        <w:tc>
          <w:tcPr>
            <w:tcW w:w="3518"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C45DBC7" w14:textId="77777777" w:rsidR="003923F2" w:rsidRDefault="00000000">
            <w:r>
              <w:rPr>
                <w:b/>
                <w:bCs/>
                <w:color w:val="1C2833"/>
                <w:sz w:val="20"/>
                <w:szCs w:val="20"/>
              </w:rPr>
              <w:t>Data Source</w:t>
            </w:r>
          </w:p>
        </w:tc>
        <w:tc>
          <w:tcPr>
            <w:tcW w:w="5277"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F0D49D2" w14:textId="6F1138C0" w:rsidR="003923F2" w:rsidRDefault="00000000">
            <w:r>
              <w:rPr>
                <w:color w:val="1C2833"/>
                <w:sz w:val="20"/>
                <w:szCs w:val="20"/>
              </w:rPr>
              <w:t>Screener.</w:t>
            </w:r>
            <w:r w:rsidR="00ED1079">
              <w:rPr>
                <w:color w:val="1C2833"/>
                <w:sz w:val="20"/>
                <w:szCs w:val="20"/>
              </w:rPr>
              <w:t xml:space="preserve"> </w:t>
            </w:r>
            <w:r>
              <w:rPr>
                <w:color w:val="1C2833"/>
                <w:sz w:val="20"/>
                <w:szCs w:val="20"/>
              </w:rPr>
              <w:t>in, NSE India, Company Annual Reports</w:t>
            </w:r>
          </w:p>
        </w:tc>
      </w:tr>
      <w:tr w:rsidR="003923F2" w14:paraId="089D77FC" w14:textId="77777777" w:rsidTr="00ED1079">
        <w:trPr>
          <w:trHeight w:val="1202"/>
        </w:trPr>
        <w:tc>
          <w:tcPr>
            <w:tcW w:w="3518"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322A0703" w14:textId="77777777" w:rsidR="003923F2" w:rsidRDefault="00000000">
            <w:r>
              <w:rPr>
                <w:b/>
                <w:bCs/>
                <w:color w:val="1C2833"/>
                <w:sz w:val="20"/>
                <w:szCs w:val="20"/>
              </w:rPr>
              <w:t>Tools Used</w:t>
            </w:r>
          </w:p>
        </w:tc>
        <w:tc>
          <w:tcPr>
            <w:tcW w:w="5277"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115BC4E6" w14:textId="0A51615F" w:rsidR="003923F2" w:rsidRDefault="00000000">
            <w:r>
              <w:rPr>
                <w:color w:val="1C2833"/>
                <w:sz w:val="20"/>
                <w:szCs w:val="20"/>
              </w:rPr>
              <w:t>Microsoft Excel (with Data Analysis Tool</w:t>
            </w:r>
            <w:r w:rsidR="00ED1079">
              <w:rPr>
                <w:color w:val="1C2833"/>
                <w:sz w:val="20"/>
                <w:szCs w:val="20"/>
              </w:rPr>
              <w:t xml:space="preserve"> </w:t>
            </w:r>
            <w:r>
              <w:rPr>
                <w:color w:val="1C2833"/>
                <w:sz w:val="20"/>
                <w:szCs w:val="20"/>
              </w:rPr>
              <w:t>Pak)</w:t>
            </w:r>
          </w:p>
        </w:tc>
      </w:tr>
      <w:tr w:rsidR="003923F2" w14:paraId="715AAA46" w14:textId="77777777" w:rsidTr="00ED1079">
        <w:trPr>
          <w:trHeight w:val="1202"/>
        </w:trPr>
        <w:tc>
          <w:tcPr>
            <w:tcW w:w="3518"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C10BC84" w14:textId="77777777" w:rsidR="003923F2" w:rsidRDefault="00000000">
            <w:r>
              <w:rPr>
                <w:b/>
                <w:bCs/>
                <w:color w:val="1C2833"/>
                <w:sz w:val="20"/>
                <w:szCs w:val="20"/>
              </w:rPr>
              <w:t>Report Type</w:t>
            </w:r>
          </w:p>
        </w:tc>
        <w:tc>
          <w:tcPr>
            <w:tcW w:w="5277"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91CCFBF" w14:textId="77777777" w:rsidR="003923F2" w:rsidRDefault="00000000">
            <w:r>
              <w:rPr>
                <w:color w:val="1C2833"/>
                <w:sz w:val="20"/>
                <w:szCs w:val="20"/>
              </w:rPr>
              <w:t>Financial Performance Analysis — Internship Project</w:t>
            </w:r>
          </w:p>
        </w:tc>
      </w:tr>
      <w:tr w:rsidR="003923F2" w14:paraId="398DC376" w14:textId="77777777" w:rsidTr="00ED1079">
        <w:trPr>
          <w:trHeight w:val="615"/>
        </w:trPr>
        <w:tc>
          <w:tcPr>
            <w:tcW w:w="3518"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3E43421B" w14:textId="77777777" w:rsidR="003923F2" w:rsidRDefault="00000000">
            <w:r>
              <w:rPr>
                <w:b/>
                <w:bCs/>
                <w:color w:val="1C2833"/>
                <w:sz w:val="20"/>
                <w:szCs w:val="20"/>
              </w:rPr>
              <w:t>Date of Preparation</w:t>
            </w:r>
          </w:p>
        </w:tc>
        <w:tc>
          <w:tcPr>
            <w:tcW w:w="5277"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354BD742" w14:textId="77777777" w:rsidR="003923F2" w:rsidRDefault="00000000">
            <w:r>
              <w:rPr>
                <w:color w:val="1C2833"/>
                <w:sz w:val="20"/>
                <w:szCs w:val="20"/>
              </w:rPr>
              <w:t>2025</w:t>
            </w:r>
          </w:p>
        </w:tc>
      </w:tr>
    </w:tbl>
    <w:p w14:paraId="0E906075" w14:textId="77777777" w:rsidR="003923F2" w:rsidRDefault="003923F2">
      <w:pPr>
        <w:spacing w:before="120" w:line="276" w:lineRule="auto"/>
        <w:jc w:val="both"/>
      </w:pPr>
    </w:p>
    <w:p w14:paraId="53D13322" w14:textId="77777777" w:rsidR="003923F2" w:rsidRDefault="00000000">
      <w:r>
        <w:br w:type="page"/>
      </w:r>
    </w:p>
    <w:p w14:paraId="1BA375E5" w14:textId="77777777" w:rsidR="003923F2" w:rsidRDefault="003923F2">
      <w:pPr>
        <w:sectPr w:rsidR="003923F2">
          <w:pgSz w:w="12240" w:h="15840"/>
          <w:pgMar w:top="1080" w:right="1080" w:bottom="1080" w:left="1080" w:header="708" w:footer="708" w:gutter="0"/>
          <w:cols w:space="720"/>
          <w:docGrid w:linePitch="360"/>
        </w:sectPr>
      </w:pPr>
    </w:p>
    <w:p w14:paraId="68EEA429" w14:textId="77777777" w:rsidR="003923F2" w:rsidRDefault="00000000">
      <w:pPr>
        <w:pStyle w:val="Heading1"/>
        <w:pBdr>
          <w:bottom w:val="single" w:sz="8" w:space="6" w:color="9A7D0A"/>
        </w:pBdr>
      </w:pPr>
      <w:r>
        <w:lastRenderedPageBreak/>
        <w:t>Executive Summary</w:t>
      </w:r>
    </w:p>
    <w:p w14:paraId="355218A3" w14:textId="297854A9" w:rsidR="003923F2" w:rsidRDefault="00000000" w:rsidP="00561906">
      <w:pPr>
        <w:spacing w:before="80" w:after="80" w:line="310" w:lineRule="auto"/>
        <w:jc w:val="both"/>
      </w:pPr>
      <w:r>
        <w:rPr>
          <w:color w:val="1C2833"/>
        </w:rPr>
        <w:t xml:space="preserve">This report presents a comprehensive financial performance analysis of Tata Consultancy Services Limited (TCS) over the five-year period from FY2021 to FY2025. TCS, a subsidiary of the Tata Group and India's largest information technology services company, is a globally recognised leader in IT consulting, digital transformation, and business process services. The analysis draws upon audited annual financial statements sourced from Screener.in and the National Stock Exchange of </w:t>
      </w:r>
      <w:proofErr w:type="gramStart"/>
      <w:r>
        <w:rPr>
          <w:color w:val="1C2833"/>
        </w:rPr>
        <w:t>India, and</w:t>
      </w:r>
      <w:proofErr w:type="gramEnd"/>
      <w:r>
        <w:rPr>
          <w:color w:val="1C2833"/>
        </w:rPr>
        <w:t xml:space="preserve"> is structured to provide actionable insights for three key stakeholder groups: executive leadership, institutional investors, and operational management.</w:t>
      </w:r>
    </w:p>
    <w:p w14:paraId="2987F278" w14:textId="77777777" w:rsidR="003923F2" w:rsidRDefault="00000000">
      <w:pPr>
        <w:pStyle w:val="Heading2"/>
      </w:pPr>
      <w:r>
        <w:t xml:space="preserve">Key Findings </w:t>
      </w:r>
      <w:proofErr w:type="gramStart"/>
      <w:r>
        <w:t>at a Glance</w:t>
      </w:r>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20"/>
        <w:gridCol w:w="1920"/>
        <w:gridCol w:w="1920"/>
        <w:gridCol w:w="1920"/>
      </w:tblGrid>
      <w:tr w:rsidR="003923F2" w14:paraId="1DFE36AB" w14:textId="77777777">
        <w:trPr>
          <w:tblHeader/>
        </w:trPr>
        <w:tc>
          <w:tcPr>
            <w:tcW w:w="220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5F6DA37C" w14:textId="77777777" w:rsidR="003923F2" w:rsidRDefault="00000000">
            <w:pPr>
              <w:jc w:val="center"/>
            </w:pPr>
            <w:r>
              <w:rPr>
                <w:b/>
                <w:bCs/>
                <w:color w:val="FFFFFF"/>
                <w:sz w:val="20"/>
                <w:szCs w:val="20"/>
              </w:rPr>
              <w:t>Metric</w:t>
            </w:r>
          </w:p>
        </w:tc>
        <w:tc>
          <w:tcPr>
            <w:tcW w:w="176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0C25A73D" w14:textId="77777777" w:rsidR="003923F2" w:rsidRDefault="00000000">
            <w:pPr>
              <w:jc w:val="center"/>
            </w:pPr>
            <w:r>
              <w:rPr>
                <w:b/>
                <w:bCs/>
                <w:color w:val="FFFFFF"/>
                <w:sz w:val="20"/>
                <w:szCs w:val="20"/>
              </w:rPr>
              <w:t>FY2021</w:t>
            </w:r>
          </w:p>
        </w:tc>
        <w:tc>
          <w:tcPr>
            <w:tcW w:w="176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1B8D84D0" w14:textId="77777777" w:rsidR="003923F2" w:rsidRDefault="00000000">
            <w:pPr>
              <w:jc w:val="center"/>
            </w:pPr>
            <w:r>
              <w:rPr>
                <w:b/>
                <w:bCs/>
                <w:color w:val="FFFFFF"/>
                <w:sz w:val="20"/>
                <w:szCs w:val="20"/>
              </w:rPr>
              <w:t>FY2023</w:t>
            </w:r>
          </w:p>
        </w:tc>
        <w:tc>
          <w:tcPr>
            <w:tcW w:w="176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1F2CD523" w14:textId="77777777" w:rsidR="003923F2" w:rsidRDefault="00000000">
            <w:pPr>
              <w:jc w:val="center"/>
            </w:pPr>
            <w:r>
              <w:rPr>
                <w:b/>
                <w:bCs/>
                <w:color w:val="FFFFFF"/>
                <w:sz w:val="20"/>
                <w:szCs w:val="20"/>
              </w:rPr>
              <w:t>FY2025</w:t>
            </w:r>
          </w:p>
        </w:tc>
        <w:tc>
          <w:tcPr>
            <w:tcW w:w="176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15F974B0" w14:textId="77777777" w:rsidR="003923F2" w:rsidRDefault="00000000">
            <w:pPr>
              <w:jc w:val="center"/>
            </w:pPr>
            <w:r>
              <w:rPr>
                <w:b/>
                <w:bCs/>
                <w:color w:val="FFFFFF"/>
                <w:sz w:val="20"/>
                <w:szCs w:val="20"/>
              </w:rPr>
              <w:t>5-Yr CAGR</w:t>
            </w:r>
          </w:p>
        </w:tc>
      </w:tr>
      <w:tr w:rsidR="003923F2" w14:paraId="19EF100E" w14:textId="77777777">
        <w:tc>
          <w:tcPr>
            <w:tcW w:w="22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C83F079" w14:textId="77777777" w:rsidR="003923F2" w:rsidRDefault="00000000">
            <w:r>
              <w:rPr>
                <w:b/>
                <w:bCs/>
                <w:color w:val="1C2833"/>
                <w:sz w:val="20"/>
                <w:szCs w:val="20"/>
              </w:rPr>
              <w:t>Revenue (₹ Cr)</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CAD2E32" w14:textId="77777777" w:rsidR="003923F2" w:rsidRDefault="00000000">
            <w:pPr>
              <w:jc w:val="center"/>
            </w:pPr>
            <w:r>
              <w:rPr>
                <w:color w:val="1C2833"/>
                <w:sz w:val="20"/>
                <w:szCs w:val="20"/>
              </w:rPr>
              <w:t>1,64,177</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AD1FEA5" w14:textId="77777777" w:rsidR="003923F2" w:rsidRDefault="00000000">
            <w:pPr>
              <w:jc w:val="center"/>
            </w:pPr>
            <w:r>
              <w:rPr>
                <w:color w:val="1C2833"/>
                <w:sz w:val="20"/>
                <w:szCs w:val="20"/>
              </w:rPr>
              <w:t>2,25,458</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522C88C" w14:textId="77777777" w:rsidR="003923F2" w:rsidRDefault="00000000">
            <w:pPr>
              <w:jc w:val="center"/>
            </w:pPr>
            <w:r>
              <w:rPr>
                <w:color w:val="1C2833"/>
                <w:sz w:val="20"/>
                <w:szCs w:val="20"/>
              </w:rPr>
              <w:t>2,55,324</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2747D13" w14:textId="77777777" w:rsidR="003923F2" w:rsidRDefault="00000000">
            <w:pPr>
              <w:jc w:val="center"/>
            </w:pPr>
            <w:r>
              <w:rPr>
                <w:b/>
                <w:bCs/>
                <w:color w:val="9A7D0A"/>
                <w:sz w:val="20"/>
                <w:szCs w:val="20"/>
              </w:rPr>
              <w:t>11.7%</w:t>
            </w:r>
          </w:p>
        </w:tc>
      </w:tr>
      <w:tr w:rsidR="003923F2" w14:paraId="787F6C07" w14:textId="77777777">
        <w:tc>
          <w:tcPr>
            <w:tcW w:w="220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347ADE0" w14:textId="77777777" w:rsidR="003923F2" w:rsidRDefault="00000000">
            <w:r>
              <w:rPr>
                <w:b/>
                <w:bCs/>
                <w:color w:val="1C2833"/>
                <w:sz w:val="20"/>
                <w:szCs w:val="20"/>
              </w:rPr>
              <w:t>Net Profit (₹ Cr)</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FE6141C" w14:textId="77777777" w:rsidR="003923F2" w:rsidRDefault="00000000">
            <w:pPr>
              <w:jc w:val="center"/>
            </w:pPr>
            <w:r>
              <w:rPr>
                <w:color w:val="1C2833"/>
                <w:sz w:val="20"/>
                <w:szCs w:val="20"/>
              </w:rPr>
              <w:t>32,430</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89E56AE" w14:textId="77777777" w:rsidR="003923F2" w:rsidRDefault="00000000">
            <w:pPr>
              <w:jc w:val="center"/>
            </w:pPr>
            <w:r>
              <w:rPr>
                <w:color w:val="1C2833"/>
                <w:sz w:val="20"/>
                <w:szCs w:val="20"/>
              </w:rPr>
              <w:t>42,147</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D704055" w14:textId="77777777" w:rsidR="003923F2" w:rsidRDefault="00000000">
            <w:pPr>
              <w:jc w:val="center"/>
            </w:pPr>
            <w:r>
              <w:rPr>
                <w:color w:val="1C2833"/>
                <w:sz w:val="20"/>
                <w:szCs w:val="20"/>
              </w:rPr>
              <w:t>48,553</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660BEAA" w14:textId="77777777" w:rsidR="003923F2" w:rsidRDefault="00000000">
            <w:pPr>
              <w:jc w:val="center"/>
            </w:pPr>
            <w:r>
              <w:rPr>
                <w:b/>
                <w:bCs/>
                <w:color w:val="9A7D0A"/>
                <w:sz w:val="20"/>
                <w:szCs w:val="20"/>
              </w:rPr>
              <w:t>10.6%</w:t>
            </w:r>
          </w:p>
        </w:tc>
      </w:tr>
      <w:tr w:rsidR="003923F2" w14:paraId="7683D875" w14:textId="77777777">
        <w:tc>
          <w:tcPr>
            <w:tcW w:w="22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B603484" w14:textId="77777777" w:rsidR="003923F2" w:rsidRDefault="00000000">
            <w:r>
              <w:rPr>
                <w:b/>
                <w:bCs/>
                <w:color w:val="1C2833"/>
                <w:sz w:val="20"/>
                <w:szCs w:val="20"/>
              </w:rPr>
              <w:t>EBITDA Margin</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4CB7C0D" w14:textId="77777777" w:rsidR="003923F2" w:rsidRDefault="00000000">
            <w:pPr>
              <w:jc w:val="center"/>
            </w:pPr>
            <w:r>
              <w:rPr>
                <w:color w:val="1C2833"/>
                <w:sz w:val="20"/>
                <w:szCs w:val="20"/>
              </w:rPr>
              <w:t>26.6%</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D62DF3B" w14:textId="77777777" w:rsidR="003923F2" w:rsidRDefault="00000000">
            <w:pPr>
              <w:jc w:val="center"/>
            </w:pPr>
            <w:r>
              <w:rPr>
                <w:color w:val="1C2833"/>
                <w:sz w:val="20"/>
                <w:szCs w:val="20"/>
              </w:rPr>
              <w:t>25.8%</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51AB279" w14:textId="77777777" w:rsidR="003923F2" w:rsidRDefault="00000000">
            <w:pPr>
              <w:jc w:val="center"/>
            </w:pPr>
            <w:r>
              <w:rPr>
                <w:color w:val="1C2833"/>
                <w:sz w:val="20"/>
                <w:szCs w:val="20"/>
              </w:rPr>
              <w:t>26.0%</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C3DB634" w14:textId="77777777" w:rsidR="003923F2" w:rsidRDefault="00000000">
            <w:pPr>
              <w:jc w:val="center"/>
            </w:pPr>
            <w:r>
              <w:rPr>
                <w:b/>
                <w:bCs/>
                <w:color w:val="9A7D0A"/>
                <w:sz w:val="20"/>
                <w:szCs w:val="20"/>
              </w:rPr>
              <w:t>Stable</w:t>
            </w:r>
          </w:p>
        </w:tc>
      </w:tr>
      <w:tr w:rsidR="003923F2" w14:paraId="6991A94C" w14:textId="77777777">
        <w:tc>
          <w:tcPr>
            <w:tcW w:w="220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B13EC1A" w14:textId="77777777" w:rsidR="003923F2" w:rsidRDefault="00000000">
            <w:r>
              <w:rPr>
                <w:b/>
                <w:bCs/>
                <w:color w:val="1C2833"/>
                <w:sz w:val="20"/>
                <w:szCs w:val="20"/>
              </w:rPr>
              <w:t>Net Profit Margin</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65574FF" w14:textId="77777777" w:rsidR="003923F2" w:rsidRDefault="00000000">
            <w:pPr>
              <w:jc w:val="center"/>
            </w:pPr>
            <w:r>
              <w:rPr>
                <w:color w:val="1C2833"/>
                <w:sz w:val="20"/>
                <w:szCs w:val="20"/>
              </w:rPr>
              <w:t>19.8%</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775FC0F" w14:textId="77777777" w:rsidR="003923F2" w:rsidRDefault="00000000">
            <w:pPr>
              <w:jc w:val="center"/>
            </w:pPr>
            <w:r>
              <w:rPr>
                <w:color w:val="1C2833"/>
                <w:sz w:val="20"/>
                <w:szCs w:val="20"/>
              </w:rPr>
              <w:t>18.7%</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4537F60" w14:textId="77777777" w:rsidR="003923F2" w:rsidRDefault="00000000">
            <w:pPr>
              <w:jc w:val="center"/>
            </w:pPr>
            <w:r>
              <w:rPr>
                <w:color w:val="1C2833"/>
                <w:sz w:val="20"/>
                <w:szCs w:val="20"/>
              </w:rPr>
              <w:t>19.0%</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24A5AFF" w14:textId="77777777" w:rsidR="003923F2" w:rsidRDefault="00000000">
            <w:pPr>
              <w:jc w:val="center"/>
            </w:pPr>
            <w:r>
              <w:rPr>
                <w:b/>
                <w:bCs/>
                <w:color w:val="9A7D0A"/>
                <w:sz w:val="20"/>
                <w:szCs w:val="20"/>
              </w:rPr>
              <w:t>Stable</w:t>
            </w:r>
          </w:p>
        </w:tc>
      </w:tr>
      <w:tr w:rsidR="003923F2" w14:paraId="1F3AD223" w14:textId="77777777">
        <w:tc>
          <w:tcPr>
            <w:tcW w:w="22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418BF73" w14:textId="77777777" w:rsidR="003923F2" w:rsidRDefault="00000000">
            <w:r>
              <w:rPr>
                <w:b/>
                <w:bCs/>
                <w:color w:val="1C2833"/>
                <w:sz w:val="20"/>
                <w:szCs w:val="20"/>
              </w:rPr>
              <w:t>Return on Equity</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4755567" w14:textId="77777777" w:rsidR="003923F2" w:rsidRDefault="00000000">
            <w:pPr>
              <w:jc w:val="center"/>
            </w:pPr>
            <w:r>
              <w:rPr>
                <w:color w:val="1C2833"/>
                <w:sz w:val="20"/>
                <w:szCs w:val="20"/>
              </w:rPr>
              <w:t>37.5%</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45A13DA" w14:textId="77777777" w:rsidR="003923F2" w:rsidRDefault="00000000">
            <w:pPr>
              <w:jc w:val="center"/>
            </w:pPr>
            <w:r>
              <w:rPr>
                <w:color w:val="1C2833"/>
                <w:sz w:val="20"/>
                <w:szCs w:val="20"/>
              </w:rPr>
              <w:t>46.4%</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EB87E51" w14:textId="77777777" w:rsidR="003923F2" w:rsidRDefault="00000000">
            <w:pPr>
              <w:jc w:val="center"/>
            </w:pPr>
            <w:r>
              <w:rPr>
                <w:color w:val="1C2833"/>
                <w:sz w:val="20"/>
                <w:szCs w:val="20"/>
              </w:rPr>
              <w:t>51.0%</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6D2C776" w14:textId="77777777" w:rsidR="003923F2" w:rsidRDefault="00000000">
            <w:pPr>
              <w:jc w:val="center"/>
            </w:pPr>
            <w:r>
              <w:rPr>
                <w:b/>
                <w:bCs/>
                <w:color w:val="9A7D0A"/>
                <w:sz w:val="20"/>
                <w:szCs w:val="20"/>
              </w:rPr>
              <w:t>Rising</w:t>
            </w:r>
          </w:p>
        </w:tc>
      </w:tr>
      <w:tr w:rsidR="003923F2" w14:paraId="24EA01AE" w14:textId="77777777">
        <w:tc>
          <w:tcPr>
            <w:tcW w:w="220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E9C3B25" w14:textId="77777777" w:rsidR="003923F2" w:rsidRDefault="00000000">
            <w:r>
              <w:rPr>
                <w:b/>
                <w:bCs/>
                <w:color w:val="1C2833"/>
                <w:sz w:val="20"/>
                <w:szCs w:val="20"/>
              </w:rPr>
              <w:t>EPS (₹)</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A95B749" w14:textId="77777777" w:rsidR="003923F2" w:rsidRDefault="00000000">
            <w:pPr>
              <w:jc w:val="center"/>
            </w:pPr>
            <w:r>
              <w:rPr>
                <w:color w:val="1C2833"/>
                <w:sz w:val="20"/>
                <w:szCs w:val="20"/>
              </w:rPr>
              <w:t>87.7</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CA531E1" w14:textId="77777777" w:rsidR="003923F2" w:rsidRDefault="00000000">
            <w:pPr>
              <w:jc w:val="center"/>
            </w:pPr>
            <w:r>
              <w:rPr>
                <w:color w:val="1C2833"/>
                <w:sz w:val="20"/>
                <w:szCs w:val="20"/>
              </w:rPr>
              <w:t>115.2</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8774DB9" w14:textId="77777777" w:rsidR="003923F2" w:rsidRDefault="00000000">
            <w:pPr>
              <w:jc w:val="center"/>
            </w:pPr>
            <w:r>
              <w:rPr>
                <w:color w:val="1C2833"/>
                <w:sz w:val="20"/>
                <w:szCs w:val="20"/>
              </w:rPr>
              <w:t>134.2</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3ED6289" w14:textId="77777777" w:rsidR="003923F2" w:rsidRDefault="00000000">
            <w:pPr>
              <w:jc w:val="center"/>
            </w:pPr>
            <w:r>
              <w:rPr>
                <w:b/>
                <w:bCs/>
                <w:color w:val="9A7D0A"/>
                <w:sz w:val="20"/>
                <w:szCs w:val="20"/>
              </w:rPr>
              <w:t>11.2%</w:t>
            </w:r>
          </w:p>
        </w:tc>
      </w:tr>
      <w:tr w:rsidR="003923F2" w14:paraId="5CB826FD" w14:textId="77777777">
        <w:tc>
          <w:tcPr>
            <w:tcW w:w="22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04F36DE" w14:textId="77777777" w:rsidR="003923F2" w:rsidRDefault="00000000">
            <w:r>
              <w:rPr>
                <w:b/>
                <w:bCs/>
                <w:color w:val="1C2833"/>
                <w:sz w:val="20"/>
                <w:szCs w:val="20"/>
              </w:rPr>
              <w:t>Debt-to-Equity</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9F8C781" w14:textId="77777777" w:rsidR="003923F2" w:rsidRDefault="00000000">
            <w:pPr>
              <w:jc w:val="center"/>
            </w:pPr>
            <w:r>
              <w:rPr>
                <w:color w:val="1C2833"/>
                <w:sz w:val="20"/>
                <w:szCs w:val="20"/>
              </w:rPr>
              <w:t>0.09x</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80A6613" w14:textId="77777777" w:rsidR="003923F2" w:rsidRDefault="00000000">
            <w:pPr>
              <w:jc w:val="center"/>
            </w:pPr>
            <w:r>
              <w:rPr>
                <w:color w:val="1C2833"/>
                <w:sz w:val="20"/>
                <w:szCs w:val="20"/>
              </w:rPr>
              <w:t>0.09x</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1FAA1F2" w14:textId="77777777" w:rsidR="003923F2" w:rsidRDefault="00000000">
            <w:pPr>
              <w:jc w:val="center"/>
            </w:pPr>
            <w:r>
              <w:rPr>
                <w:color w:val="1C2833"/>
                <w:sz w:val="20"/>
                <w:szCs w:val="20"/>
              </w:rPr>
              <w:t>0.10x</w:t>
            </w:r>
          </w:p>
        </w:tc>
        <w:tc>
          <w:tcPr>
            <w:tcW w:w="17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7239FD9" w14:textId="77777777" w:rsidR="003923F2" w:rsidRDefault="00000000">
            <w:pPr>
              <w:jc w:val="center"/>
            </w:pPr>
            <w:r>
              <w:rPr>
                <w:b/>
                <w:bCs/>
                <w:color w:val="9A7D0A"/>
                <w:sz w:val="20"/>
                <w:szCs w:val="20"/>
              </w:rPr>
              <w:t>Near zero</w:t>
            </w:r>
          </w:p>
        </w:tc>
      </w:tr>
      <w:tr w:rsidR="003923F2" w14:paraId="06475D03" w14:textId="77777777">
        <w:tc>
          <w:tcPr>
            <w:tcW w:w="220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FBCABFA" w14:textId="77777777" w:rsidR="003923F2" w:rsidRDefault="00000000">
            <w:r>
              <w:rPr>
                <w:b/>
                <w:bCs/>
                <w:color w:val="1C2833"/>
                <w:sz w:val="20"/>
                <w:szCs w:val="20"/>
              </w:rPr>
              <w:t>CFO (₹ Cr)</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41E5729" w14:textId="77777777" w:rsidR="003923F2" w:rsidRDefault="00000000">
            <w:pPr>
              <w:jc w:val="center"/>
            </w:pPr>
            <w:r>
              <w:rPr>
                <w:color w:val="1C2833"/>
                <w:sz w:val="20"/>
                <w:szCs w:val="20"/>
              </w:rPr>
              <w:t>38,802</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B02825B" w14:textId="77777777" w:rsidR="003923F2" w:rsidRDefault="00000000">
            <w:pPr>
              <w:jc w:val="center"/>
            </w:pPr>
            <w:r>
              <w:rPr>
                <w:color w:val="1C2833"/>
                <w:sz w:val="20"/>
                <w:szCs w:val="20"/>
              </w:rPr>
              <w:t>41,965</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A4FBB51" w14:textId="77777777" w:rsidR="003923F2" w:rsidRDefault="00000000">
            <w:pPr>
              <w:jc w:val="center"/>
            </w:pPr>
            <w:r>
              <w:rPr>
                <w:color w:val="1C2833"/>
                <w:sz w:val="20"/>
                <w:szCs w:val="20"/>
              </w:rPr>
              <w:t>48,908</w:t>
            </w:r>
          </w:p>
        </w:tc>
        <w:tc>
          <w:tcPr>
            <w:tcW w:w="17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FD1FF99" w14:textId="77777777" w:rsidR="003923F2" w:rsidRDefault="00000000">
            <w:pPr>
              <w:jc w:val="center"/>
            </w:pPr>
            <w:r>
              <w:rPr>
                <w:b/>
                <w:bCs/>
                <w:color w:val="9A7D0A"/>
                <w:sz w:val="20"/>
                <w:szCs w:val="20"/>
              </w:rPr>
              <w:t>5.9%</w:t>
            </w:r>
          </w:p>
        </w:tc>
      </w:tr>
    </w:tbl>
    <w:p w14:paraId="7AC7FA0D" w14:textId="77777777" w:rsidR="003923F2" w:rsidRDefault="003923F2">
      <w:pPr>
        <w:spacing w:before="120" w:line="276" w:lineRule="auto"/>
        <w:jc w:val="both"/>
      </w:pPr>
    </w:p>
    <w:p w14:paraId="395E9B91" w14:textId="77B9AEEB" w:rsidR="003923F2" w:rsidRDefault="00000000" w:rsidP="00561906">
      <w:pPr>
        <w:spacing w:before="80" w:after="80" w:line="310" w:lineRule="auto"/>
        <w:jc w:val="both"/>
      </w:pPr>
      <w:r>
        <w:rPr>
          <w:color w:val="1C2833"/>
        </w:rPr>
        <w:t>TCS has delivered consistent revenue growth from ₹1,64,177 crores in FY2021 to ₹2,55,324 crores in FY2025, a CAGR of approximately 11.7 percent. Net profit grew at a CAGR of 10.6 percent over the same period, reaching ₹48,553 crores in FY2025. The company maintains one of the strongest balance sheets in the Indian corporate landscape, with a debt-to-equity ratio consistently below 0.12x. Operating cash flows have grown steadily, confirming that reported earnings are fully backed by real cash generation. While growth has moderated in recent years — revenue grew by 5.9 percent in FY2025 — this reflects broader macroeconomic caution in TCS's key end markets rather than structural deterioration.</w:t>
      </w:r>
    </w:p>
    <w:p w14:paraId="7D82CD8F" w14:textId="77777777" w:rsidR="003923F2" w:rsidRDefault="00000000">
      <w:pPr>
        <w:pStyle w:val="Heading2"/>
      </w:pPr>
      <w:r>
        <w:t>Investment Verdict</w:t>
      </w:r>
    </w:p>
    <w:p w14:paraId="1E14D685" w14:textId="77777777" w:rsidR="003923F2" w:rsidRDefault="00000000">
      <w:pPr>
        <w:spacing w:before="80" w:after="80" w:line="310" w:lineRule="auto"/>
        <w:jc w:val="both"/>
      </w:pPr>
      <w:r>
        <w:rPr>
          <w:color w:val="1C2833"/>
        </w:rPr>
        <w:t>Based on the five-year analysis, TCS presents a compelling profile as a high-quality, low-risk compounder. The combination of near debt-free balance sheet, consistent double-digit earnings growth, superior return ratios, and a robust dividend policy makes TCS a core holding for long-term institutional portfolios. The primary near-term risk is a sustained slowdown in IT discretionary spending across North America and the BFSI sector. On balance, the recommendation is to Hold existing positions and Accumulate on any price weakness below 20x forward earnings.</w:t>
      </w:r>
    </w:p>
    <w:p w14:paraId="7AF1E1A3" w14:textId="1947D03F" w:rsidR="003923F2" w:rsidRDefault="00000000" w:rsidP="00561906">
      <w:r>
        <w:br w:type="page"/>
      </w:r>
      <w:r>
        <w:rPr>
          <w:b/>
          <w:bCs/>
          <w:color w:val="1C2833"/>
          <w:sz w:val="32"/>
          <w:szCs w:val="32"/>
        </w:rPr>
        <w:lastRenderedPageBreak/>
        <w:t>1. Company Overview &amp; Selection Rationale</w:t>
      </w:r>
    </w:p>
    <w:p w14:paraId="2C6A143D" w14:textId="77777777" w:rsidR="003923F2" w:rsidRDefault="00000000">
      <w:pPr>
        <w:pStyle w:val="Heading2"/>
      </w:pPr>
      <w:r>
        <w:t>1.1 About Tata Consultancy Services</w:t>
      </w:r>
    </w:p>
    <w:p w14:paraId="51EE4A1F" w14:textId="730CC285" w:rsidR="003923F2" w:rsidRDefault="00000000" w:rsidP="00561906">
      <w:pPr>
        <w:spacing w:before="80" w:after="80" w:line="310" w:lineRule="auto"/>
        <w:jc w:val="both"/>
      </w:pPr>
      <w:r>
        <w:rPr>
          <w:color w:val="1C2833"/>
        </w:rPr>
        <w:t>Tata Consultancy Services Limited (TCS) is an Indian multinational information technology services and consulting company headquartered in Mumbai, Maharashtra. Founded in 1968 and listed on the National Stock Exchange (NSE: TCS) and Bombay Stock Exchange (BSE: 532540), TCS is a subsidiary of the Tata Group, one of India's oldest and most respected conglomerates. As of FY2025, TCS is the second largest IT services company in the world by market capitalisation, and the most valuable company in India.</w:t>
      </w:r>
    </w:p>
    <w:p w14:paraId="7E4B07C5" w14:textId="5856004D" w:rsidR="003923F2" w:rsidRDefault="00000000" w:rsidP="00561906">
      <w:pPr>
        <w:spacing w:before="80" w:after="80" w:line="310" w:lineRule="auto"/>
        <w:jc w:val="both"/>
      </w:pPr>
      <w:r>
        <w:rPr>
          <w:color w:val="1C2833"/>
        </w:rPr>
        <w:t>The company operates across six industry verticals: Banking, Financial Services and Insurance (BFSI); Retail and Consumer Business; Communication, Media and Technology; Manufacturing; Life Sciences and Healthcare; and Energy and Utilities. TCS serves clients in over 55 countries and employs approximately 6,07,354 professionals globally, making it one of the largest private sector employers in India.</w:t>
      </w:r>
    </w:p>
    <w:p w14:paraId="1F761CE9" w14:textId="77777777" w:rsidR="003923F2" w:rsidRDefault="00000000">
      <w:pPr>
        <w:pStyle w:val="Heading2"/>
      </w:pPr>
      <w:r>
        <w:t>1.2 Justification for Company Selection</w:t>
      </w:r>
    </w:p>
    <w:p w14:paraId="58760AB5" w14:textId="4B8F6D04" w:rsidR="003923F2" w:rsidRDefault="00000000" w:rsidP="00561906">
      <w:pPr>
        <w:spacing w:before="80" w:after="80" w:line="310" w:lineRule="auto"/>
        <w:jc w:val="both"/>
      </w:pPr>
      <w:r>
        <w:rPr>
          <w:color w:val="1C2833"/>
        </w:rPr>
        <w:t>TCS was selected for this analysis on the following grounds:</w:t>
      </w:r>
    </w:p>
    <w:p w14:paraId="4385A230" w14:textId="77777777" w:rsidR="003923F2" w:rsidRDefault="00000000">
      <w:pPr>
        <w:pStyle w:val="ListParagraph"/>
        <w:numPr>
          <w:ilvl w:val="0"/>
          <w:numId w:val="2"/>
        </w:numPr>
        <w:spacing w:before="60" w:after="60"/>
      </w:pPr>
      <w:r>
        <w:rPr>
          <w:color w:val="1C2833"/>
        </w:rPr>
        <w:t>Market Significance: TCS is India's largest IT company by revenue and market capitalisation, making it a benchmark for the entire IT sector and a cornerstone of Indian equity indices.</w:t>
      </w:r>
    </w:p>
    <w:p w14:paraId="78ABDC82" w14:textId="77777777" w:rsidR="003923F2" w:rsidRDefault="00000000">
      <w:pPr>
        <w:pStyle w:val="ListParagraph"/>
        <w:numPr>
          <w:ilvl w:val="0"/>
          <w:numId w:val="2"/>
        </w:numPr>
        <w:spacing w:before="60" w:after="60"/>
      </w:pPr>
      <w:r>
        <w:rPr>
          <w:color w:val="1C2833"/>
        </w:rPr>
        <w:t>Data Availability: As a publicly listed company on NSE and BSE, TCS maintains comprehensive, audited financial disclosures that satisfy the data requirements of this project.</w:t>
      </w:r>
    </w:p>
    <w:p w14:paraId="74375598" w14:textId="77777777" w:rsidR="003923F2" w:rsidRDefault="00000000">
      <w:pPr>
        <w:pStyle w:val="ListParagraph"/>
        <w:numPr>
          <w:ilvl w:val="0"/>
          <w:numId w:val="2"/>
        </w:numPr>
        <w:spacing w:before="60" w:after="60"/>
      </w:pPr>
      <w:r>
        <w:rPr>
          <w:color w:val="1C2833"/>
        </w:rPr>
        <w:t>Analytical Depth: The diversity of TCS's revenue streams, geographic exposure and financial complexity provides rich material for ratio analysis, trend analysis, regression modelling and risk assessment.</w:t>
      </w:r>
    </w:p>
    <w:p w14:paraId="09DB977E" w14:textId="77777777" w:rsidR="003923F2" w:rsidRDefault="00000000">
      <w:pPr>
        <w:pStyle w:val="ListParagraph"/>
        <w:numPr>
          <w:ilvl w:val="0"/>
          <w:numId w:val="2"/>
        </w:numPr>
        <w:spacing w:before="60" w:after="60"/>
      </w:pPr>
      <w:r>
        <w:rPr>
          <w:color w:val="1C2833"/>
        </w:rPr>
        <w:t>Current Relevance: The IT sector is navigating a significant structural shift driven by generative AI, cloud migration and digital transformation — making TCS's strategic positioning a matter of active investor and management interest.</w:t>
      </w:r>
    </w:p>
    <w:p w14:paraId="2910EA41" w14:textId="77777777" w:rsidR="003923F2" w:rsidRDefault="00000000">
      <w:pPr>
        <w:pStyle w:val="Heading2"/>
      </w:pPr>
      <w:r>
        <w:t>1.3 Key Corporate Facts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923F2" w14:paraId="4F27F780" w14:textId="77777777">
        <w:tc>
          <w:tcPr>
            <w:tcW w:w="300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08F781C7" w14:textId="77777777" w:rsidR="003923F2" w:rsidRDefault="00000000">
            <w:r>
              <w:rPr>
                <w:b/>
                <w:bCs/>
                <w:color w:val="1C2833"/>
                <w:sz w:val="20"/>
                <w:szCs w:val="20"/>
              </w:rPr>
              <w:t>Incorporated</w:t>
            </w:r>
          </w:p>
        </w:tc>
        <w:tc>
          <w:tcPr>
            <w:tcW w:w="708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1A3A71AF" w14:textId="77777777" w:rsidR="003923F2" w:rsidRDefault="00000000">
            <w:r>
              <w:rPr>
                <w:color w:val="1C2833"/>
                <w:sz w:val="20"/>
                <w:szCs w:val="20"/>
              </w:rPr>
              <w:t>1968 | Listed on NSE &amp; BSE in 2004</w:t>
            </w:r>
          </w:p>
        </w:tc>
      </w:tr>
      <w:tr w:rsidR="003923F2" w14:paraId="61E39EF5" w14:textId="77777777">
        <w:tc>
          <w:tcPr>
            <w:tcW w:w="30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B4EDACB" w14:textId="77777777" w:rsidR="003923F2" w:rsidRDefault="00000000">
            <w:r>
              <w:rPr>
                <w:b/>
                <w:bCs/>
                <w:color w:val="1C2833"/>
                <w:sz w:val="20"/>
                <w:szCs w:val="20"/>
              </w:rPr>
              <w:t>Headquarters</w:t>
            </w:r>
          </w:p>
        </w:tc>
        <w:tc>
          <w:tcPr>
            <w:tcW w:w="70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B2C69CD" w14:textId="77777777" w:rsidR="003923F2" w:rsidRDefault="00000000">
            <w:r>
              <w:rPr>
                <w:color w:val="1C2833"/>
                <w:sz w:val="20"/>
                <w:szCs w:val="20"/>
              </w:rPr>
              <w:t>Mumbai, Maharashtra, India</w:t>
            </w:r>
          </w:p>
        </w:tc>
      </w:tr>
      <w:tr w:rsidR="003923F2" w14:paraId="4DE47E43" w14:textId="77777777">
        <w:tc>
          <w:tcPr>
            <w:tcW w:w="300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745613C3" w14:textId="77777777" w:rsidR="003923F2" w:rsidRDefault="00000000">
            <w:r>
              <w:rPr>
                <w:b/>
                <w:bCs/>
                <w:color w:val="1C2833"/>
                <w:sz w:val="20"/>
                <w:szCs w:val="20"/>
              </w:rPr>
              <w:t>Parent Company</w:t>
            </w:r>
          </w:p>
        </w:tc>
        <w:tc>
          <w:tcPr>
            <w:tcW w:w="708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25411C39" w14:textId="77777777" w:rsidR="003923F2" w:rsidRDefault="00000000">
            <w:r>
              <w:rPr>
                <w:color w:val="1C2833"/>
                <w:sz w:val="20"/>
                <w:szCs w:val="20"/>
              </w:rPr>
              <w:t>Tata Sons Private Limited (holds ~72.3% stake)</w:t>
            </w:r>
          </w:p>
        </w:tc>
      </w:tr>
      <w:tr w:rsidR="003923F2" w14:paraId="7B38FCDB" w14:textId="77777777">
        <w:tc>
          <w:tcPr>
            <w:tcW w:w="30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1CCBC16" w14:textId="77777777" w:rsidR="003923F2" w:rsidRDefault="00000000">
            <w:r>
              <w:rPr>
                <w:b/>
                <w:bCs/>
                <w:color w:val="1C2833"/>
                <w:sz w:val="20"/>
                <w:szCs w:val="20"/>
              </w:rPr>
              <w:t>Sector / Industry</w:t>
            </w:r>
          </w:p>
        </w:tc>
        <w:tc>
          <w:tcPr>
            <w:tcW w:w="70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658797A" w14:textId="77777777" w:rsidR="003923F2" w:rsidRDefault="00000000">
            <w:r>
              <w:rPr>
                <w:color w:val="1C2833"/>
                <w:sz w:val="20"/>
                <w:szCs w:val="20"/>
              </w:rPr>
              <w:t>Information Technology — IT Services &amp; Consulting</w:t>
            </w:r>
          </w:p>
        </w:tc>
      </w:tr>
      <w:tr w:rsidR="003923F2" w14:paraId="558EA019" w14:textId="77777777">
        <w:tc>
          <w:tcPr>
            <w:tcW w:w="300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54495EF5" w14:textId="77777777" w:rsidR="003923F2" w:rsidRDefault="00000000">
            <w:r>
              <w:rPr>
                <w:b/>
                <w:bCs/>
                <w:color w:val="1C2833"/>
                <w:sz w:val="20"/>
                <w:szCs w:val="20"/>
              </w:rPr>
              <w:t>Stock Exchanges</w:t>
            </w:r>
          </w:p>
        </w:tc>
        <w:tc>
          <w:tcPr>
            <w:tcW w:w="708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1DCCD185" w14:textId="77777777" w:rsidR="003923F2" w:rsidRDefault="00000000">
            <w:r>
              <w:rPr>
                <w:color w:val="1C2833"/>
                <w:sz w:val="20"/>
                <w:szCs w:val="20"/>
              </w:rPr>
              <w:t>National Stock Exchange (NSE) | Bombay Stock Exchange (BSE)</w:t>
            </w:r>
          </w:p>
        </w:tc>
      </w:tr>
      <w:tr w:rsidR="003923F2" w14:paraId="10B1FC68" w14:textId="77777777">
        <w:tc>
          <w:tcPr>
            <w:tcW w:w="30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BA0D58B" w14:textId="77777777" w:rsidR="003923F2" w:rsidRDefault="00000000">
            <w:r>
              <w:rPr>
                <w:b/>
                <w:bCs/>
                <w:color w:val="1C2833"/>
                <w:sz w:val="20"/>
                <w:szCs w:val="20"/>
              </w:rPr>
              <w:t>Market Cap (FY2025)</w:t>
            </w:r>
          </w:p>
        </w:tc>
        <w:tc>
          <w:tcPr>
            <w:tcW w:w="70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42D1601" w14:textId="77777777" w:rsidR="003923F2" w:rsidRDefault="00000000">
            <w:r>
              <w:rPr>
                <w:color w:val="1C2833"/>
                <w:sz w:val="20"/>
                <w:szCs w:val="20"/>
              </w:rPr>
              <w:t xml:space="preserve">Approximately ₹13,05,000 Crores (as </w:t>
            </w:r>
            <w:proofErr w:type="gramStart"/>
            <w:r>
              <w:rPr>
                <w:color w:val="1C2833"/>
                <w:sz w:val="20"/>
                <w:szCs w:val="20"/>
              </w:rPr>
              <w:t>at</w:t>
            </w:r>
            <w:proofErr w:type="gramEnd"/>
            <w:r>
              <w:rPr>
                <w:color w:val="1C2833"/>
                <w:sz w:val="20"/>
                <w:szCs w:val="20"/>
              </w:rPr>
              <w:t xml:space="preserve"> March 2025)</w:t>
            </w:r>
          </w:p>
        </w:tc>
      </w:tr>
      <w:tr w:rsidR="003923F2" w14:paraId="5DF44DBF" w14:textId="77777777">
        <w:tc>
          <w:tcPr>
            <w:tcW w:w="300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172CE5AB" w14:textId="77777777" w:rsidR="003923F2" w:rsidRDefault="00000000">
            <w:r>
              <w:rPr>
                <w:b/>
                <w:bCs/>
                <w:color w:val="1C2833"/>
                <w:sz w:val="20"/>
                <w:szCs w:val="20"/>
              </w:rPr>
              <w:t>Employees (FY2025)</w:t>
            </w:r>
          </w:p>
        </w:tc>
        <w:tc>
          <w:tcPr>
            <w:tcW w:w="708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30739A54" w14:textId="77777777" w:rsidR="003923F2" w:rsidRDefault="00000000">
            <w:r>
              <w:rPr>
                <w:color w:val="1C2833"/>
                <w:sz w:val="20"/>
                <w:szCs w:val="20"/>
              </w:rPr>
              <w:t>Approximately 6,07,354 globally</w:t>
            </w:r>
          </w:p>
        </w:tc>
      </w:tr>
      <w:tr w:rsidR="003923F2" w14:paraId="62D1179E" w14:textId="77777777">
        <w:tc>
          <w:tcPr>
            <w:tcW w:w="30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057924D" w14:textId="77777777" w:rsidR="003923F2" w:rsidRDefault="00000000">
            <w:r>
              <w:rPr>
                <w:b/>
                <w:bCs/>
                <w:color w:val="1C2833"/>
                <w:sz w:val="20"/>
                <w:szCs w:val="20"/>
              </w:rPr>
              <w:t>Key Geographies</w:t>
            </w:r>
          </w:p>
        </w:tc>
        <w:tc>
          <w:tcPr>
            <w:tcW w:w="70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A943564" w14:textId="77777777" w:rsidR="003923F2" w:rsidRDefault="00000000">
            <w:r>
              <w:rPr>
                <w:color w:val="1C2833"/>
                <w:sz w:val="20"/>
                <w:szCs w:val="20"/>
              </w:rPr>
              <w:t>North America (~55%) | Europe (~28%) | Asia-Pacific (~17%)</w:t>
            </w:r>
          </w:p>
        </w:tc>
      </w:tr>
      <w:tr w:rsidR="003923F2" w14:paraId="036693AB" w14:textId="77777777">
        <w:tc>
          <w:tcPr>
            <w:tcW w:w="300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0A83EBE8" w14:textId="77777777" w:rsidR="003923F2" w:rsidRDefault="00000000">
            <w:r>
              <w:rPr>
                <w:b/>
                <w:bCs/>
                <w:color w:val="1C2833"/>
                <w:sz w:val="20"/>
                <w:szCs w:val="20"/>
              </w:rPr>
              <w:t>Key Verticals</w:t>
            </w:r>
          </w:p>
        </w:tc>
        <w:tc>
          <w:tcPr>
            <w:tcW w:w="7080" w:type="dxa"/>
            <w:tcBorders>
              <w:top w:val="single" w:sz="4" w:space="0" w:color="DDE1E4"/>
              <w:left w:val="single" w:sz="4" w:space="0" w:color="DDE1E4"/>
              <w:bottom w:val="single" w:sz="4" w:space="0" w:color="DDE1E4"/>
              <w:right w:val="single" w:sz="4" w:space="0" w:color="DDE1E4"/>
            </w:tcBorders>
            <w:shd w:val="clear" w:color="auto" w:fill="EAEBEC"/>
            <w:tcMar>
              <w:top w:w="100" w:type="dxa"/>
              <w:left w:w="120" w:type="dxa"/>
              <w:bottom w:w="100" w:type="dxa"/>
              <w:right w:w="120" w:type="dxa"/>
            </w:tcMar>
            <w:vAlign w:val="center"/>
          </w:tcPr>
          <w:p w14:paraId="01FDDF27" w14:textId="77777777" w:rsidR="003923F2" w:rsidRDefault="00000000">
            <w:r>
              <w:rPr>
                <w:color w:val="1C2833"/>
                <w:sz w:val="20"/>
                <w:szCs w:val="20"/>
              </w:rPr>
              <w:t>BFSI (~40%) | Manufacturing | Retail | Technology | Healthcare</w:t>
            </w:r>
          </w:p>
        </w:tc>
      </w:tr>
      <w:tr w:rsidR="003923F2" w14:paraId="350906BB" w14:textId="77777777">
        <w:tc>
          <w:tcPr>
            <w:tcW w:w="300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13BB8F4" w14:textId="77777777" w:rsidR="003923F2" w:rsidRDefault="00000000">
            <w:r>
              <w:rPr>
                <w:b/>
                <w:bCs/>
                <w:color w:val="1C2833"/>
                <w:sz w:val="20"/>
                <w:szCs w:val="20"/>
              </w:rPr>
              <w:t>Credit Rating</w:t>
            </w:r>
          </w:p>
        </w:tc>
        <w:tc>
          <w:tcPr>
            <w:tcW w:w="70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B332B18" w14:textId="77777777" w:rsidR="003923F2" w:rsidRDefault="00000000">
            <w:r>
              <w:rPr>
                <w:color w:val="1C2833"/>
                <w:sz w:val="20"/>
                <w:szCs w:val="20"/>
              </w:rPr>
              <w:t>AAA (CRISIL) | Highest domestic investment-grade rating</w:t>
            </w:r>
          </w:p>
        </w:tc>
      </w:tr>
    </w:tbl>
    <w:p w14:paraId="36540F59" w14:textId="77777777" w:rsidR="003923F2" w:rsidRDefault="003923F2">
      <w:pPr>
        <w:spacing w:before="60" w:line="276" w:lineRule="auto"/>
        <w:jc w:val="both"/>
      </w:pPr>
    </w:p>
    <w:p w14:paraId="3C7F3B0A" w14:textId="6F6A6440" w:rsidR="003923F2" w:rsidRDefault="00000000" w:rsidP="00561906">
      <w:r>
        <w:rPr>
          <w:b/>
          <w:bCs/>
          <w:color w:val="1C2833"/>
          <w:sz w:val="32"/>
          <w:szCs w:val="32"/>
        </w:rPr>
        <w:t>2. Data Collection &amp; Preparation</w:t>
      </w:r>
    </w:p>
    <w:p w14:paraId="7808C4B9" w14:textId="77777777" w:rsidR="003923F2" w:rsidRDefault="00000000">
      <w:pPr>
        <w:pStyle w:val="Heading2"/>
      </w:pPr>
      <w:r>
        <w:t>2.1 Data Sources</w:t>
      </w:r>
    </w:p>
    <w:p w14:paraId="036FE219" w14:textId="77777777" w:rsidR="003923F2" w:rsidRDefault="00000000">
      <w:pPr>
        <w:spacing w:before="80" w:after="80" w:line="310" w:lineRule="auto"/>
        <w:jc w:val="both"/>
      </w:pPr>
      <w:r>
        <w:rPr>
          <w:color w:val="1C2833"/>
        </w:rPr>
        <w:t>Financial data for this analysis was sourced from the following primary and secondary sources:</w:t>
      </w:r>
    </w:p>
    <w:p w14:paraId="76419A57" w14:textId="77777777" w:rsidR="003923F2" w:rsidRDefault="003923F2">
      <w:pPr>
        <w:spacing w:before="40" w:line="276" w:lineRule="auto"/>
        <w:jc w:val="both"/>
      </w:pPr>
    </w:p>
    <w:p w14:paraId="4DCB03D3" w14:textId="77777777" w:rsidR="003923F2" w:rsidRDefault="00000000">
      <w:pPr>
        <w:pStyle w:val="ListParagraph"/>
        <w:numPr>
          <w:ilvl w:val="0"/>
          <w:numId w:val="2"/>
        </w:numPr>
        <w:spacing w:before="60" w:after="60"/>
      </w:pPr>
      <w:r>
        <w:rPr>
          <w:color w:val="1C2833"/>
        </w:rPr>
        <w:t>Screener.in: Primary source for structured five-year financial statements including Profit &amp; Loss, Balance Sheet, Cash Flow Statement, and quarterly data. Data downloaded directly in Excel format.</w:t>
      </w:r>
    </w:p>
    <w:p w14:paraId="005E9830" w14:textId="77777777" w:rsidR="003923F2" w:rsidRDefault="00000000">
      <w:pPr>
        <w:pStyle w:val="ListParagraph"/>
        <w:numPr>
          <w:ilvl w:val="0"/>
          <w:numId w:val="2"/>
        </w:numPr>
        <w:spacing w:before="60" w:after="60"/>
      </w:pPr>
      <w:r>
        <w:rPr>
          <w:color w:val="1C2833"/>
        </w:rPr>
        <w:t>National Stock Exchange (NSE India): Supplementary source for stock price data, shareholding patterns and market capitalisation figures.</w:t>
      </w:r>
    </w:p>
    <w:p w14:paraId="6CED381F" w14:textId="38614BAC" w:rsidR="003923F2" w:rsidRDefault="00000000" w:rsidP="00561906">
      <w:pPr>
        <w:pStyle w:val="ListParagraph"/>
        <w:numPr>
          <w:ilvl w:val="0"/>
          <w:numId w:val="2"/>
        </w:numPr>
        <w:spacing w:before="60" w:after="60"/>
      </w:pPr>
      <w:r>
        <w:rPr>
          <w:color w:val="1C2833"/>
        </w:rPr>
        <w:t>TCS Annual Reports (FY2021–FY2025): Used for verification of key line items and qualitative context including management commentary, segment performance and risk disclosures.</w:t>
      </w:r>
    </w:p>
    <w:p w14:paraId="638EDEF7" w14:textId="77777777" w:rsidR="003923F2" w:rsidRDefault="00000000">
      <w:pPr>
        <w:pStyle w:val="Heading2"/>
      </w:pPr>
      <w:r>
        <w:t>2.2 Data Preparation Methodology</w:t>
      </w:r>
    </w:p>
    <w:p w14:paraId="2F1110CF" w14:textId="07A0D3A3" w:rsidR="003923F2" w:rsidRDefault="00000000" w:rsidP="00561906">
      <w:pPr>
        <w:spacing w:before="80" w:after="80" w:line="310" w:lineRule="auto"/>
        <w:jc w:val="both"/>
      </w:pPr>
      <w:r>
        <w:rPr>
          <w:color w:val="1C2833"/>
        </w:rPr>
        <w:t>Raw data downloaded from Screener.in was cleaned and structured in Microsoft Excel following a systematic process:</w:t>
      </w:r>
    </w:p>
    <w:p w14:paraId="3CBEA48C" w14:textId="77777777" w:rsidR="003923F2" w:rsidRDefault="00000000">
      <w:pPr>
        <w:pStyle w:val="ListParagraph"/>
        <w:numPr>
          <w:ilvl w:val="0"/>
          <w:numId w:val="2"/>
        </w:numPr>
        <w:spacing w:before="60" w:after="60"/>
      </w:pPr>
      <w:r>
        <w:rPr>
          <w:color w:val="1C2833"/>
        </w:rPr>
        <w:t xml:space="preserve">Sheet Organisation: Data was organised across dedicated sheets — </w:t>
      </w:r>
      <w:proofErr w:type="spellStart"/>
      <w:r>
        <w:rPr>
          <w:color w:val="1C2833"/>
        </w:rPr>
        <w:t>Raw_Data</w:t>
      </w:r>
      <w:proofErr w:type="spellEnd"/>
      <w:r>
        <w:rPr>
          <w:color w:val="1C2833"/>
        </w:rPr>
        <w:t xml:space="preserve">, </w:t>
      </w:r>
      <w:proofErr w:type="spellStart"/>
      <w:r>
        <w:rPr>
          <w:color w:val="1C2833"/>
        </w:rPr>
        <w:t>Ratio_Analysis</w:t>
      </w:r>
      <w:proofErr w:type="spellEnd"/>
      <w:r>
        <w:rPr>
          <w:color w:val="1C2833"/>
        </w:rPr>
        <w:t xml:space="preserve">, </w:t>
      </w:r>
      <w:proofErr w:type="spellStart"/>
      <w:r>
        <w:rPr>
          <w:color w:val="1C2833"/>
        </w:rPr>
        <w:t>Trend_Analysis</w:t>
      </w:r>
      <w:proofErr w:type="spellEnd"/>
      <w:r>
        <w:rPr>
          <w:color w:val="1C2833"/>
        </w:rPr>
        <w:t xml:space="preserve">, </w:t>
      </w:r>
      <w:proofErr w:type="spellStart"/>
      <w:r>
        <w:rPr>
          <w:color w:val="1C2833"/>
        </w:rPr>
        <w:t>Statistical_Analysis</w:t>
      </w:r>
      <w:proofErr w:type="spellEnd"/>
      <w:r>
        <w:rPr>
          <w:color w:val="1C2833"/>
        </w:rPr>
        <w:t xml:space="preserve">, </w:t>
      </w:r>
      <w:proofErr w:type="spellStart"/>
      <w:r>
        <w:rPr>
          <w:color w:val="1C2833"/>
        </w:rPr>
        <w:t>Risk_Flags</w:t>
      </w:r>
      <w:proofErr w:type="spellEnd"/>
      <w:r>
        <w:rPr>
          <w:color w:val="1C2833"/>
        </w:rPr>
        <w:t xml:space="preserve">, </w:t>
      </w:r>
      <w:proofErr w:type="spellStart"/>
      <w:r>
        <w:rPr>
          <w:color w:val="1C2833"/>
        </w:rPr>
        <w:t>KPI_Dashboard</w:t>
      </w:r>
      <w:proofErr w:type="spellEnd"/>
      <w:r>
        <w:rPr>
          <w:color w:val="1C2833"/>
        </w:rPr>
        <w:t xml:space="preserve"> and </w:t>
      </w:r>
      <w:proofErr w:type="spellStart"/>
      <w:r>
        <w:rPr>
          <w:color w:val="1C2833"/>
        </w:rPr>
        <w:t>Strategic_Insights</w:t>
      </w:r>
      <w:proofErr w:type="spellEnd"/>
      <w:r>
        <w:rPr>
          <w:color w:val="1C2833"/>
        </w:rPr>
        <w:t xml:space="preserve"> — to ensure logical separation of inputs from derived calculations.</w:t>
      </w:r>
    </w:p>
    <w:p w14:paraId="78BB7668" w14:textId="77777777" w:rsidR="003923F2" w:rsidRDefault="00000000">
      <w:pPr>
        <w:pStyle w:val="ListParagraph"/>
        <w:numPr>
          <w:ilvl w:val="0"/>
          <w:numId w:val="2"/>
        </w:numPr>
        <w:spacing w:before="60" w:after="60"/>
      </w:pPr>
      <w:r>
        <w:rPr>
          <w:color w:val="1C2833"/>
        </w:rPr>
        <w:t>Unit Standardisation: All monetary values are expressed in Indian Rupees (₹) in Crores. Stock prices and EPS are stated in individual Rupees per share.</w:t>
      </w:r>
    </w:p>
    <w:p w14:paraId="4ABA7508" w14:textId="77777777" w:rsidR="003923F2" w:rsidRDefault="00000000">
      <w:pPr>
        <w:pStyle w:val="ListParagraph"/>
        <w:numPr>
          <w:ilvl w:val="0"/>
          <w:numId w:val="2"/>
        </w:numPr>
        <w:spacing w:before="60" w:after="60"/>
      </w:pPr>
      <w:r>
        <w:rPr>
          <w:color w:val="1C2833"/>
        </w:rPr>
        <w:t>Missing Values: No critical data fields were missing for the FY2021–FY2025 period. Minor gaps in peripheral fields (Raw Material Cost) were noted but do not affect the core analysis.</w:t>
      </w:r>
    </w:p>
    <w:p w14:paraId="6E289A7B" w14:textId="77777777" w:rsidR="003923F2" w:rsidRDefault="00000000">
      <w:pPr>
        <w:pStyle w:val="ListParagraph"/>
        <w:numPr>
          <w:ilvl w:val="0"/>
          <w:numId w:val="2"/>
        </w:numPr>
        <w:spacing w:before="60" w:after="60"/>
      </w:pPr>
      <w:r>
        <w:rPr>
          <w:color w:val="1C2833"/>
        </w:rPr>
        <w:t xml:space="preserve">Formula Integrity: All ratios, trend calculations, regression outputs and KPI cards are formula-driven and dynamically linked to the </w:t>
      </w:r>
      <w:proofErr w:type="spellStart"/>
      <w:r>
        <w:rPr>
          <w:color w:val="1C2833"/>
        </w:rPr>
        <w:t>Raw_Data</w:t>
      </w:r>
      <w:proofErr w:type="spellEnd"/>
      <w:r>
        <w:rPr>
          <w:color w:val="1C2833"/>
        </w:rPr>
        <w:t xml:space="preserve"> sheet. No calculated values have been hardcoded.</w:t>
      </w:r>
    </w:p>
    <w:p w14:paraId="26BB5413" w14:textId="77777777" w:rsidR="003923F2" w:rsidRDefault="00000000">
      <w:pPr>
        <w:pStyle w:val="ListParagraph"/>
        <w:numPr>
          <w:ilvl w:val="0"/>
          <w:numId w:val="2"/>
        </w:numPr>
        <w:spacing w:before="60" w:after="60"/>
      </w:pPr>
      <w:r>
        <w:rPr>
          <w:color w:val="1C2833"/>
        </w:rPr>
        <w:t>Input Identification: In accordance with professional financial modelling conventions, all raw source inputs are displayed in blue text, while all formula-derived values use black text.</w:t>
      </w:r>
    </w:p>
    <w:p w14:paraId="7B952C40" w14:textId="77777777" w:rsidR="003923F2" w:rsidRDefault="003923F2">
      <w:pPr>
        <w:spacing w:before="80" w:line="276" w:lineRule="auto"/>
        <w:jc w:val="both"/>
      </w:pPr>
    </w:p>
    <w:p w14:paraId="24CF7ACE" w14:textId="77777777" w:rsidR="003923F2" w:rsidRDefault="00000000">
      <w:pPr>
        <w:pStyle w:val="Heading2"/>
      </w:pPr>
      <w:r>
        <w:t>2.3 Scope &amp; Limitations</w:t>
      </w:r>
    </w:p>
    <w:p w14:paraId="46A6E583" w14:textId="77777777" w:rsidR="003923F2" w:rsidRDefault="00000000">
      <w:pPr>
        <w:spacing w:before="80" w:after="80" w:line="310" w:lineRule="auto"/>
        <w:jc w:val="both"/>
      </w:pPr>
      <w:r>
        <w:rPr>
          <w:color w:val="1C2833"/>
        </w:rPr>
        <w:t>This analysis covers the consolidated financial statements of TCS for the five fiscal years ending 31st March 2021 through 31st March 2025. The following limitations apply:</w:t>
      </w:r>
    </w:p>
    <w:p w14:paraId="0BBFA0AB" w14:textId="77777777" w:rsidR="003923F2" w:rsidRDefault="003923F2">
      <w:pPr>
        <w:spacing w:before="40" w:line="276" w:lineRule="auto"/>
        <w:jc w:val="both"/>
      </w:pPr>
    </w:p>
    <w:p w14:paraId="51837DF0" w14:textId="77777777" w:rsidR="003923F2" w:rsidRDefault="00000000">
      <w:pPr>
        <w:pStyle w:val="ListParagraph"/>
        <w:numPr>
          <w:ilvl w:val="0"/>
          <w:numId w:val="2"/>
        </w:numPr>
        <w:spacing w:before="60" w:after="60"/>
      </w:pPr>
      <w:r>
        <w:rPr>
          <w:color w:val="1C2833"/>
        </w:rPr>
        <w:t>Competitor Benchmarking: Peer comparison with Infosys, Wipro, and HCL Technologies has been performed using publicly available summary data. A full consolidated peer model was outside the scope of this project.</w:t>
      </w:r>
    </w:p>
    <w:p w14:paraId="3C833468" w14:textId="77777777" w:rsidR="003923F2" w:rsidRDefault="00000000">
      <w:pPr>
        <w:pStyle w:val="ListParagraph"/>
        <w:numPr>
          <w:ilvl w:val="0"/>
          <w:numId w:val="2"/>
        </w:numPr>
        <w:spacing w:before="60" w:after="60"/>
      </w:pPr>
      <w:r>
        <w:rPr>
          <w:color w:val="1C2833"/>
        </w:rPr>
        <w:t>Segment-Level Analysis: TCS does not disclose detailed segment-wise profitability in its statutory accounts. Vertical revenue splits are based on investor presentation disclosures and may not align precisely with audited figures.</w:t>
      </w:r>
    </w:p>
    <w:p w14:paraId="107E59EB" w14:textId="77777777" w:rsidR="003923F2" w:rsidRDefault="00000000">
      <w:pPr>
        <w:pStyle w:val="ListParagraph"/>
        <w:numPr>
          <w:ilvl w:val="0"/>
          <w:numId w:val="2"/>
        </w:numPr>
        <w:spacing w:before="60" w:after="60"/>
      </w:pPr>
      <w:r>
        <w:rPr>
          <w:color w:val="1C2833"/>
        </w:rPr>
        <w:t>Currency Effects: TCS reports in Indian Rupees but earns a significant portion of revenue in USD and GBP. Currency translation effects have not been independently modelled in this analysis.</w:t>
      </w:r>
    </w:p>
    <w:p w14:paraId="5A4C4192" w14:textId="77777777" w:rsidR="003923F2" w:rsidRDefault="00000000">
      <w:r>
        <w:br w:type="page"/>
      </w:r>
    </w:p>
    <w:p w14:paraId="3A7C5688" w14:textId="77777777" w:rsidR="003923F2" w:rsidRDefault="00000000">
      <w:pPr>
        <w:pStyle w:val="Heading1"/>
        <w:pBdr>
          <w:bottom w:val="single" w:sz="8" w:space="6" w:color="9A7D0A"/>
        </w:pBdr>
      </w:pPr>
      <w:r>
        <w:lastRenderedPageBreak/>
        <w:t>3. Descriptive &amp; Comparative Analysis</w:t>
      </w:r>
    </w:p>
    <w:p w14:paraId="4F1066BD" w14:textId="77777777" w:rsidR="003923F2" w:rsidRDefault="00000000">
      <w:pPr>
        <w:pStyle w:val="Heading2"/>
      </w:pPr>
      <w:r>
        <w:t>3.1 Revenue Growth Trend</w:t>
      </w:r>
    </w:p>
    <w:p w14:paraId="43423781" w14:textId="77777777" w:rsidR="003923F2" w:rsidRDefault="00000000">
      <w:pPr>
        <w:spacing w:before="80" w:after="80" w:line="310" w:lineRule="auto"/>
        <w:jc w:val="both"/>
      </w:pPr>
      <w:r>
        <w:rPr>
          <w:color w:val="1C2833"/>
        </w:rPr>
        <w:t>TCS has demonstrated consistent revenue growth across the five-year analysis period, expanding from ₹1,64,177 crores in FY2021 to ₹2,55,324 crores in FY2025 — a cumulative increase of approximately 55.5 percent, or a compounded annual growth rate (CAGR) of 11.7 percent.</w:t>
      </w:r>
    </w:p>
    <w:p w14:paraId="5E581758" w14:textId="77777777" w:rsidR="003923F2" w:rsidRDefault="003923F2">
      <w:pPr>
        <w:spacing w:before="6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1344"/>
        <w:gridCol w:w="1344"/>
        <w:gridCol w:w="1344"/>
        <w:gridCol w:w="1344"/>
        <w:gridCol w:w="1344"/>
        <w:gridCol w:w="1344"/>
      </w:tblGrid>
      <w:tr w:rsidR="003923F2" w14:paraId="2158F229" w14:textId="77777777">
        <w:trPr>
          <w:tblHeader/>
        </w:trPr>
        <w:tc>
          <w:tcPr>
            <w:tcW w:w="2016"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74846FBF" w14:textId="77777777" w:rsidR="003923F2" w:rsidRDefault="00000000">
            <w:pPr>
              <w:jc w:val="center"/>
            </w:pPr>
            <w:r>
              <w:rPr>
                <w:b/>
                <w:bCs/>
                <w:color w:val="FFFFFF"/>
                <w:sz w:val="20"/>
                <w:szCs w:val="20"/>
              </w:rPr>
              <w:t>Metric</w:t>
            </w:r>
          </w:p>
        </w:tc>
        <w:tc>
          <w:tcPr>
            <w:tcW w:w="1344"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7BFD7FE" w14:textId="77777777" w:rsidR="003923F2" w:rsidRDefault="00000000">
            <w:pPr>
              <w:jc w:val="center"/>
            </w:pPr>
            <w:r>
              <w:rPr>
                <w:b/>
                <w:bCs/>
                <w:color w:val="FFFFFF"/>
                <w:sz w:val="20"/>
                <w:szCs w:val="20"/>
              </w:rPr>
              <w:t>FY2021</w:t>
            </w:r>
          </w:p>
        </w:tc>
        <w:tc>
          <w:tcPr>
            <w:tcW w:w="1344"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35CDEA70" w14:textId="77777777" w:rsidR="003923F2" w:rsidRDefault="00000000">
            <w:pPr>
              <w:jc w:val="center"/>
            </w:pPr>
            <w:r>
              <w:rPr>
                <w:b/>
                <w:bCs/>
                <w:color w:val="FFFFFF"/>
                <w:sz w:val="20"/>
                <w:szCs w:val="20"/>
              </w:rPr>
              <w:t>FY2022</w:t>
            </w:r>
          </w:p>
        </w:tc>
        <w:tc>
          <w:tcPr>
            <w:tcW w:w="1344"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37A7A93F" w14:textId="77777777" w:rsidR="003923F2" w:rsidRDefault="00000000">
            <w:pPr>
              <w:jc w:val="center"/>
            </w:pPr>
            <w:r>
              <w:rPr>
                <w:b/>
                <w:bCs/>
                <w:color w:val="FFFFFF"/>
                <w:sz w:val="20"/>
                <w:szCs w:val="20"/>
              </w:rPr>
              <w:t>FY2023</w:t>
            </w:r>
          </w:p>
        </w:tc>
        <w:tc>
          <w:tcPr>
            <w:tcW w:w="1344"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3614B891" w14:textId="77777777" w:rsidR="003923F2" w:rsidRDefault="00000000">
            <w:pPr>
              <w:jc w:val="center"/>
            </w:pPr>
            <w:r>
              <w:rPr>
                <w:b/>
                <w:bCs/>
                <w:color w:val="FFFFFF"/>
                <w:sz w:val="20"/>
                <w:szCs w:val="20"/>
              </w:rPr>
              <w:t>FY2024</w:t>
            </w:r>
          </w:p>
        </w:tc>
        <w:tc>
          <w:tcPr>
            <w:tcW w:w="1344"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53F974FB" w14:textId="77777777" w:rsidR="003923F2" w:rsidRDefault="00000000">
            <w:pPr>
              <w:jc w:val="center"/>
            </w:pPr>
            <w:r>
              <w:rPr>
                <w:b/>
                <w:bCs/>
                <w:color w:val="FFFFFF"/>
                <w:sz w:val="20"/>
                <w:szCs w:val="20"/>
              </w:rPr>
              <w:t>FY2025</w:t>
            </w:r>
          </w:p>
        </w:tc>
        <w:tc>
          <w:tcPr>
            <w:tcW w:w="1344"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2409A703" w14:textId="77777777" w:rsidR="003923F2" w:rsidRDefault="00000000">
            <w:pPr>
              <w:jc w:val="center"/>
            </w:pPr>
            <w:r>
              <w:rPr>
                <w:b/>
                <w:bCs/>
                <w:color w:val="FFFFFF"/>
                <w:sz w:val="20"/>
                <w:szCs w:val="20"/>
              </w:rPr>
              <w:t>5-Yr CAGR</w:t>
            </w:r>
          </w:p>
        </w:tc>
      </w:tr>
      <w:tr w:rsidR="003923F2" w14:paraId="666D5F1A" w14:textId="77777777">
        <w:tc>
          <w:tcPr>
            <w:tcW w:w="2016"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C4EE117" w14:textId="77777777" w:rsidR="003923F2" w:rsidRDefault="00000000">
            <w:r>
              <w:rPr>
                <w:b/>
                <w:bCs/>
                <w:color w:val="1C2833"/>
                <w:sz w:val="20"/>
                <w:szCs w:val="20"/>
              </w:rPr>
              <w:t>Revenue (₹ Cr)</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91E1329" w14:textId="77777777" w:rsidR="003923F2" w:rsidRDefault="00000000">
            <w:pPr>
              <w:jc w:val="center"/>
            </w:pPr>
            <w:r>
              <w:rPr>
                <w:color w:val="1C2833"/>
                <w:sz w:val="20"/>
                <w:szCs w:val="20"/>
              </w:rPr>
              <w:t>1,64,177</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1D1E3A4" w14:textId="77777777" w:rsidR="003923F2" w:rsidRDefault="00000000">
            <w:pPr>
              <w:jc w:val="center"/>
            </w:pPr>
            <w:r>
              <w:rPr>
                <w:color w:val="1C2833"/>
                <w:sz w:val="20"/>
                <w:szCs w:val="20"/>
              </w:rPr>
              <w:t>1,91,754</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C16B296" w14:textId="77777777" w:rsidR="003923F2" w:rsidRDefault="00000000">
            <w:pPr>
              <w:jc w:val="center"/>
            </w:pPr>
            <w:r>
              <w:rPr>
                <w:color w:val="1C2833"/>
                <w:sz w:val="20"/>
                <w:szCs w:val="20"/>
              </w:rPr>
              <w:t>2,25,458</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DCE248C" w14:textId="77777777" w:rsidR="003923F2" w:rsidRDefault="00000000">
            <w:pPr>
              <w:jc w:val="center"/>
            </w:pPr>
            <w:r>
              <w:rPr>
                <w:color w:val="1C2833"/>
                <w:sz w:val="20"/>
                <w:szCs w:val="20"/>
              </w:rPr>
              <w:t>2,40,893</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85CE999" w14:textId="77777777" w:rsidR="003923F2" w:rsidRDefault="00000000">
            <w:pPr>
              <w:jc w:val="center"/>
            </w:pPr>
            <w:r>
              <w:rPr>
                <w:color w:val="1C2833"/>
                <w:sz w:val="20"/>
                <w:szCs w:val="20"/>
              </w:rPr>
              <w:t>2,55,324</w:t>
            </w:r>
          </w:p>
        </w:tc>
        <w:tc>
          <w:tcPr>
            <w:tcW w:w="1344"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0F7A6B27" w14:textId="77777777" w:rsidR="003923F2" w:rsidRDefault="00000000">
            <w:pPr>
              <w:jc w:val="center"/>
            </w:pPr>
            <w:r>
              <w:rPr>
                <w:b/>
                <w:bCs/>
                <w:color w:val="9A7D0A"/>
                <w:sz w:val="20"/>
                <w:szCs w:val="20"/>
              </w:rPr>
              <w:t>11.7%</w:t>
            </w:r>
          </w:p>
        </w:tc>
      </w:tr>
      <w:tr w:rsidR="003923F2" w14:paraId="21DED045" w14:textId="77777777">
        <w:tc>
          <w:tcPr>
            <w:tcW w:w="2016"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0CE66188" w14:textId="77777777" w:rsidR="003923F2" w:rsidRDefault="00000000">
            <w:r>
              <w:rPr>
                <w:b/>
                <w:bCs/>
                <w:color w:val="1C2833"/>
                <w:sz w:val="20"/>
                <w:szCs w:val="20"/>
              </w:rPr>
              <w:t>YoY Growth (%)</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7D386642" w14:textId="77777777" w:rsidR="003923F2" w:rsidRDefault="00000000">
            <w:pPr>
              <w:jc w:val="center"/>
            </w:pPr>
            <w:r>
              <w:rPr>
                <w:color w:val="1C2833"/>
                <w:sz w:val="20"/>
                <w:szCs w:val="20"/>
              </w:rPr>
              <w:t>—</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77B7F998" w14:textId="77777777" w:rsidR="003923F2" w:rsidRDefault="00000000">
            <w:pPr>
              <w:jc w:val="center"/>
            </w:pPr>
            <w:r>
              <w:rPr>
                <w:color w:val="1C2833"/>
                <w:sz w:val="20"/>
                <w:szCs w:val="20"/>
              </w:rPr>
              <w:t>16.8%</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67EF33BA" w14:textId="77777777" w:rsidR="003923F2" w:rsidRDefault="00000000">
            <w:pPr>
              <w:jc w:val="center"/>
            </w:pPr>
            <w:r>
              <w:rPr>
                <w:color w:val="1C2833"/>
                <w:sz w:val="20"/>
                <w:szCs w:val="20"/>
              </w:rPr>
              <w:t>17.6%</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5EA05BFB" w14:textId="77777777" w:rsidR="003923F2" w:rsidRDefault="00000000">
            <w:pPr>
              <w:jc w:val="center"/>
            </w:pPr>
            <w:r>
              <w:rPr>
                <w:color w:val="1C2833"/>
                <w:sz w:val="20"/>
                <w:szCs w:val="20"/>
              </w:rPr>
              <w:t>6.8%</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48F59E39" w14:textId="77777777" w:rsidR="003923F2" w:rsidRDefault="00000000">
            <w:pPr>
              <w:jc w:val="center"/>
            </w:pPr>
            <w:r>
              <w:rPr>
                <w:color w:val="1C2833"/>
                <w:sz w:val="20"/>
                <w:szCs w:val="20"/>
              </w:rPr>
              <w:t>5.9%</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11C3DC15" w14:textId="77777777" w:rsidR="003923F2" w:rsidRDefault="00000000">
            <w:pPr>
              <w:jc w:val="center"/>
            </w:pPr>
            <w:r>
              <w:rPr>
                <w:color w:val="1C2833"/>
                <w:sz w:val="20"/>
                <w:szCs w:val="20"/>
              </w:rPr>
              <w:t>—</w:t>
            </w:r>
          </w:p>
        </w:tc>
      </w:tr>
      <w:tr w:rsidR="003923F2" w14:paraId="29FB31FD" w14:textId="77777777">
        <w:tc>
          <w:tcPr>
            <w:tcW w:w="2016"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BE8BB35" w14:textId="77777777" w:rsidR="003923F2" w:rsidRDefault="00000000">
            <w:r>
              <w:rPr>
                <w:b/>
                <w:bCs/>
                <w:color w:val="1C2833"/>
                <w:sz w:val="20"/>
                <w:szCs w:val="20"/>
              </w:rPr>
              <w:t>Net Profit (₹ Cr)</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A62DFC9" w14:textId="77777777" w:rsidR="003923F2" w:rsidRDefault="00000000">
            <w:pPr>
              <w:jc w:val="center"/>
            </w:pPr>
            <w:r>
              <w:rPr>
                <w:color w:val="1C2833"/>
                <w:sz w:val="20"/>
                <w:szCs w:val="20"/>
              </w:rPr>
              <w:t>32,430</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E2FDB7E" w14:textId="77777777" w:rsidR="003923F2" w:rsidRDefault="00000000">
            <w:pPr>
              <w:jc w:val="center"/>
            </w:pPr>
            <w:r>
              <w:rPr>
                <w:color w:val="1C2833"/>
                <w:sz w:val="20"/>
                <w:szCs w:val="20"/>
              </w:rPr>
              <w:t>38,327</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D043076" w14:textId="77777777" w:rsidR="003923F2" w:rsidRDefault="00000000">
            <w:pPr>
              <w:jc w:val="center"/>
            </w:pPr>
            <w:r>
              <w:rPr>
                <w:color w:val="1C2833"/>
                <w:sz w:val="20"/>
                <w:szCs w:val="20"/>
              </w:rPr>
              <w:t>42,147</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4C407D8" w14:textId="77777777" w:rsidR="003923F2" w:rsidRDefault="00000000">
            <w:pPr>
              <w:jc w:val="center"/>
            </w:pPr>
            <w:r>
              <w:rPr>
                <w:color w:val="1C2833"/>
                <w:sz w:val="20"/>
                <w:szCs w:val="20"/>
              </w:rPr>
              <w:t>45,908</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F6DAF61" w14:textId="77777777" w:rsidR="003923F2" w:rsidRDefault="00000000">
            <w:pPr>
              <w:jc w:val="center"/>
            </w:pPr>
            <w:r>
              <w:rPr>
                <w:color w:val="1C2833"/>
                <w:sz w:val="20"/>
                <w:szCs w:val="20"/>
              </w:rPr>
              <w:t>48,553</w:t>
            </w:r>
          </w:p>
        </w:tc>
        <w:tc>
          <w:tcPr>
            <w:tcW w:w="1344"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7DEDE1C5" w14:textId="77777777" w:rsidR="003923F2" w:rsidRDefault="00000000">
            <w:pPr>
              <w:jc w:val="center"/>
            </w:pPr>
            <w:r>
              <w:rPr>
                <w:b/>
                <w:bCs/>
                <w:color w:val="9A7D0A"/>
                <w:sz w:val="20"/>
                <w:szCs w:val="20"/>
              </w:rPr>
              <w:t>10.6%</w:t>
            </w:r>
          </w:p>
        </w:tc>
      </w:tr>
      <w:tr w:rsidR="003923F2" w14:paraId="674A6BE5" w14:textId="77777777">
        <w:tc>
          <w:tcPr>
            <w:tcW w:w="2016"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24B96E49" w14:textId="77777777" w:rsidR="003923F2" w:rsidRDefault="00000000">
            <w:r>
              <w:rPr>
                <w:b/>
                <w:bCs/>
                <w:color w:val="1C2833"/>
                <w:sz w:val="20"/>
                <w:szCs w:val="20"/>
              </w:rPr>
              <w:t>EBITDA (₹ Cr)</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78C8A2E9" w14:textId="77777777" w:rsidR="003923F2" w:rsidRDefault="00000000">
            <w:pPr>
              <w:jc w:val="center"/>
            </w:pPr>
            <w:r>
              <w:rPr>
                <w:color w:val="1C2833"/>
                <w:sz w:val="20"/>
                <w:szCs w:val="20"/>
              </w:rPr>
              <w:t>49,741</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441EADEB" w14:textId="77777777" w:rsidR="003923F2" w:rsidRDefault="00000000">
            <w:pPr>
              <w:jc w:val="center"/>
            </w:pPr>
            <w:r>
              <w:rPr>
                <w:color w:val="1C2833"/>
                <w:sz w:val="20"/>
                <w:szCs w:val="20"/>
              </w:rPr>
              <w:t>58,645</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6802F227" w14:textId="77777777" w:rsidR="003923F2" w:rsidRDefault="00000000">
            <w:pPr>
              <w:jc w:val="center"/>
            </w:pPr>
            <w:r>
              <w:rPr>
                <w:color w:val="1C2833"/>
                <w:sz w:val="20"/>
                <w:szCs w:val="20"/>
              </w:rPr>
              <w:t>62,929</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54109D94" w14:textId="77777777" w:rsidR="003923F2" w:rsidRDefault="00000000">
            <w:pPr>
              <w:jc w:val="center"/>
            </w:pPr>
            <w:r>
              <w:rPr>
                <w:color w:val="1C2833"/>
                <w:sz w:val="20"/>
                <w:szCs w:val="20"/>
              </w:rPr>
              <w:t>67,982</w:t>
            </w:r>
          </w:p>
        </w:tc>
        <w:tc>
          <w:tcPr>
            <w:tcW w:w="1344"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1C7A27AF" w14:textId="77777777" w:rsidR="003923F2" w:rsidRDefault="00000000">
            <w:pPr>
              <w:jc w:val="center"/>
            </w:pPr>
            <w:r>
              <w:rPr>
                <w:color w:val="1C2833"/>
                <w:sz w:val="20"/>
                <w:szCs w:val="20"/>
              </w:rPr>
              <w:t>70,685</w:t>
            </w:r>
          </w:p>
        </w:tc>
        <w:tc>
          <w:tcPr>
            <w:tcW w:w="1344"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15513427" w14:textId="77777777" w:rsidR="003923F2" w:rsidRDefault="00000000">
            <w:pPr>
              <w:jc w:val="center"/>
            </w:pPr>
            <w:r>
              <w:rPr>
                <w:b/>
                <w:bCs/>
                <w:color w:val="9A7D0A"/>
                <w:sz w:val="20"/>
                <w:szCs w:val="20"/>
              </w:rPr>
              <w:t>9.2%</w:t>
            </w:r>
          </w:p>
        </w:tc>
      </w:tr>
    </w:tbl>
    <w:p w14:paraId="2D1A2515" w14:textId="77777777" w:rsidR="003923F2" w:rsidRDefault="003923F2">
      <w:pPr>
        <w:spacing w:before="80" w:line="276" w:lineRule="auto"/>
        <w:jc w:val="both"/>
      </w:pPr>
    </w:p>
    <w:p w14:paraId="5F0D57E4" w14:textId="77777777" w:rsidR="003923F2" w:rsidRDefault="00000000">
      <w:pPr>
        <w:spacing w:before="80" w:after="80" w:line="310" w:lineRule="auto"/>
        <w:jc w:val="both"/>
      </w:pPr>
      <w:r>
        <w:rPr>
          <w:color w:val="1C2833"/>
        </w:rPr>
        <w:t>The FY2022 and FY2023 period was characterised by an exceptional demand environment — post-pandemic digital acceleration drove IT spending across all major verticals, with TCS recording its highest revenue growth of 17.6 percent in FY2023. Growth has since moderated to high single digits, reflecting normalisation of IT budgets and macro-driven caution in TCS's key BFSI and North American markets.</w:t>
      </w:r>
    </w:p>
    <w:p w14:paraId="1DF1A7B0" w14:textId="77777777" w:rsidR="003923F2" w:rsidRDefault="003923F2">
      <w:pPr>
        <w:spacing w:before="80" w:line="276" w:lineRule="auto"/>
        <w:jc w:val="both"/>
      </w:pPr>
    </w:p>
    <w:p w14:paraId="5ABAC6F4" w14:textId="77777777" w:rsidR="003923F2" w:rsidRDefault="00000000">
      <w:pPr>
        <w:pStyle w:val="Heading2"/>
      </w:pPr>
      <w:r>
        <w:t>3.2 Profitability Analysis</w:t>
      </w:r>
    </w:p>
    <w:p w14:paraId="4A6F6B70" w14:textId="77777777" w:rsidR="003923F2" w:rsidRDefault="00000000">
      <w:pPr>
        <w:spacing w:before="80" w:after="80" w:line="310" w:lineRule="auto"/>
        <w:jc w:val="both"/>
      </w:pPr>
      <w:r>
        <w:rPr>
          <w:color w:val="1C2833"/>
        </w:rPr>
        <w:t>Despite absorbing significant wage inflation and increased headcount investment during the high-growth years, TCS has maintained remarkably stable profitability metrics across the five-year period.</w:t>
      </w:r>
    </w:p>
    <w:p w14:paraId="2F7977A3" w14:textId="77777777" w:rsidR="003923F2" w:rsidRDefault="003923F2">
      <w:pPr>
        <w:spacing w:before="6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457"/>
        <w:gridCol w:w="1456"/>
        <w:gridCol w:w="1456"/>
        <w:gridCol w:w="1456"/>
        <w:gridCol w:w="1456"/>
      </w:tblGrid>
      <w:tr w:rsidR="003923F2" w14:paraId="6C510C5F"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61EF7AC9" w14:textId="77777777" w:rsidR="003923F2" w:rsidRDefault="00000000">
            <w:pPr>
              <w:jc w:val="center"/>
            </w:pPr>
            <w:r>
              <w:rPr>
                <w:b/>
                <w:bCs/>
                <w:color w:val="FFFFFF"/>
                <w:sz w:val="20"/>
                <w:szCs w:val="20"/>
              </w:rPr>
              <w:t>Profitability Metric</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3B46514E" w14:textId="77777777" w:rsidR="003923F2" w:rsidRDefault="00000000">
            <w:pPr>
              <w:jc w:val="center"/>
            </w:pPr>
            <w:r>
              <w:rPr>
                <w:b/>
                <w:bCs/>
                <w:color w:val="FFFFFF"/>
                <w:sz w:val="20"/>
                <w:szCs w:val="20"/>
              </w:rPr>
              <w:t>FY2021</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3A9E07A" w14:textId="77777777" w:rsidR="003923F2" w:rsidRDefault="00000000">
            <w:pPr>
              <w:jc w:val="center"/>
            </w:pPr>
            <w:r>
              <w:rPr>
                <w:b/>
                <w:bCs/>
                <w:color w:val="FFFFFF"/>
                <w:sz w:val="20"/>
                <w:szCs w:val="20"/>
              </w:rPr>
              <w:t>FY2022</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77155234" w14:textId="77777777" w:rsidR="003923F2" w:rsidRDefault="00000000">
            <w:pPr>
              <w:jc w:val="center"/>
            </w:pPr>
            <w:r>
              <w:rPr>
                <w:b/>
                <w:bCs/>
                <w:color w:val="FFFFFF"/>
                <w:sz w:val="20"/>
                <w:szCs w:val="20"/>
              </w:rPr>
              <w:t>FY2023</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07FF8357" w14:textId="77777777" w:rsidR="003923F2" w:rsidRDefault="00000000">
            <w:pPr>
              <w:jc w:val="center"/>
            </w:pPr>
            <w:r>
              <w:rPr>
                <w:b/>
                <w:bCs/>
                <w:color w:val="FFFFFF"/>
                <w:sz w:val="20"/>
                <w:szCs w:val="20"/>
              </w:rPr>
              <w:t>FY2024</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705E4A30" w14:textId="77777777" w:rsidR="003923F2" w:rsidRDefault="00000000">
            <w:pPr>
              <w:jc w:val="center"/>
            </w:pPr>
            <w:r>
              <w:rPr>
                <w:b/>
                <w:bCs/>
                <w:color w:val="FFFFFF"/>
                <w:sz w:val="20"/>
                <w:szCs w:val="20"/>
              </w:rPr>
              <w:t>FY2025</w:t>
            </w:r>
          </w:p>
        </w:tc>
      </w:tr>
      <w:tr w:rsidR="003923F2" w14:paraId="2BE67AE7"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C5478F1" w14:textId="77777777" w:rsidR="003923F2" w:rsidRDefault="00000000">
            <w:r>
              <w:rPr>
                <w:b/>
                <w:bCs/>
                <w:color w:val="1C2833"/>
                <w:sz w:val="20"/>
                <w:szCs w:val="20"/>
              </w:rPr>
              <w:t>Net Profit Margin</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FB0AD10" w14:textId="77777777" w:rsidR="003923F2" w:rsidRDefault="00000000">
            <w:pPr>
              <w:jc w:val="center"/>
            </w:pPr>
            <w:r>
              <w:rPr>
                <w:color w:val="1C2833"/>
                <w:sz w:val="20"/>
                <w:szCs w:val="20"/>
              </w:rPr>
              <w:t>19.8%</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7EC0DDD" w14:textId="77777777" w:rsidR="003923F2" w:rsidRDefault="00000000">
            <w:pPr>
              <w:jc w:val="center"/>
            </w:pPr>
            <w:r>
              <w:rPr>
                <w:color w:val="1C2833"/>
                <w:sz w:val="20"/>
                <w:szCs w:val="20"/>
              </w:rPr>
              <w:t>20.0%</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5DCA2F6" w14:textId="77777777" w:rsidR="003923F2" w:rsidRDefault="00000000">
            <w:pPr>
              <w:jc w:val="center"/>
            </w:pPr>
            <w:r>
              <w:rPr>
                <w:color w:val="1C2833"/>
                <w:sz w:val="20"/>
                <w:szCs w:val="20"/>
              </w:rPr>
              <w:t>18.7%</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C64A2BD" w14:textId="77777777" w:rsidR="003923F2" w:rsidRDefault="00000000">
            <w:pPr>
              <w:jc w:val="center"/>
            </w:pPr>
            <w:r>
              <w:rPr>
                <w:color w:val="1C2833"/>
                <w:sz w:val="20"/>
                <w:szCs w:val="20"/>
              </w:rPr>
              <w:t>19.1%</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BC411A9" w14:textId="77777777" w:rsidR="003923F2" w:rsidRDefault="00000000">
            <w:pPr>
              <w:jc w:val="center"/>
            </w:pPr>
            <w:r>
              <w:rPr>
                <w:color w:val="1C2833"/>
                <w:sz w:val="20"/>
                <w:szCs w:val="20"/>
              </w:rPr>
              <w:t>19.0%</w:t>
            </w:r>
          </w:p>
        </w:tc>
      </w:tr>
      <w:tr w:rsidR="003923F2" w14:paraId="15783AD4"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405C928" w14:textId="77777777" w:rsidR="003923F2" w:rsidRDefault="00000000">
            <w:r>
              <w:rPr>
                <w:b/>
                <w:bCs/>
                <w:color w:val="1C2833"/>
                <w:sz w:val="20"/>
                <w:szCs w:val="20"/>
              </w:rPr>
              <w:t>Operating Profit Margin</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D02EA2F" w14:textId="77777777" w:rsidR="003923F2" w:rsidRDefault="00000000">
            <w:pPr>
              <w:jc w:val="center"/>
            </w:pPr>
            <w:r>
              <w:rPr>
                <w:color w:val="1C2833"/>
                <w:sz w:val="20"/>
                <w:szCs w:val="20"/>
              </w:rPr>
              <w:t>27.8%</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3DEE111" w14:textId="77777777" w:rsidR="003923F2" w:rsidRDefault="00000000">
            <w:pPr>
              <w:jc w:val="center"/>
            </w:pPr>
            <w:r>
              <w:rPr>
                <w:color w:val="1C2833"/>
                <w:sz w:val="20"/>
                <w:szCs w:val="20"/>
              </w:rPr>
              <w:t>27.6%</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86D3AC4" w14:textId="77777777" w:rsidR="003923F2" w:rsidRDefault="00000000">
            <w:pPr>
              <w:jc w:val="center"/>
            </w:pPr>
            <w:r>
              <w:rPr>
                <w:color w:val="1C2833"/>
                <w:sz w:val="20"/>
                <w:szCs w:val="20"/>
              </w:rPr>
              <w:t>25.3%</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1745922" w14:textId="77777777" w:rsidR="003923F2" w:rsidRDefault="00000000">
            <w:pPr>
              <w:jc w:val="center"/>
            </w:pPr>
            <w:r>
              <w:rPr>
                <w:color w:val="1C2833"/>
                <w:sz w:val="20"/>
                <w:szCs w:val="20"/>
              </w:rPr>
              <w:t>25.7%</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78C1E6E" w14:textId="77777777" w:rsidR="003923F2" w:rsidRDefault="00000000">
            <w:pPr>
              <w:jc w:val="center"/>
            </w:pPr>
            <w:r>
              <w:rPr>
                <w:color w:val="1C2833"/>
                <w:sz w:val="20"/>
                <w:szCs w:val="20"/>
              </w:rPr>
              <w:t>25.2%</w:t>
            </w:r>
          </w:p>
        </w:tc>
      </w:tr>
      <w:tr w:rsidR="003923F2" w14:paraId="14884A51"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0759AD3" w14:textId="77777777" w:rsidR="003923F2" w:rsidRDefault="00000000">
            <w:r>
              <w:rPr>
                <w:b/>
                <w:bCs/>
                <w:color w:val="1C2833"/>
                <w:sz w:val="20"/>
                <w:szCs w:val="20"/>
              </w:rPr>
              <w:t>EBITDA Margin</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AC17940" w14:textId="77777777" w:rsidR="003923F2" w:rsidRDefault="00000000">
            <w:pPr>
              <w:jc w:val="center"/>
            </w:pPr>
            <w:r>
              <w:rPr>
                <w:color w:val="1C2833"/>
                <w:sz w:val="20"/>
                <w:szCs w:val="20"/>
              </w:rPr>
              <w:t>30.3%</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B557BF7" w14:textId="77777777" w:rsidR="003923F2" w:rsidRDefault="00000000">
            <w:pPr>
              <w:jc w:val="center"/>
            </w:pPr>
            <w:r>
              <w:rPr>
                <w:color w:val="1C2833"/>
                <w:sz w:val="20"/>
                <w:szCs w:val="20"/>
              </w:rPr>
              <w:t>30.6%</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981AC57" w14:textId="77777777" w:rsidR="003923F2" w:rsidRDefault="00000000">
            <w:pPr>
              <w:jc w:val="center"/>
            </w:pPr>
            <w:r>
              <w:rPr>
                <w:color w:val="1C2833"/>
                <w:sz w:val="20"/>
                <w:szCs w:val="20"/>
              </w:rPr>
              <w:t>27.9%</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EBD57F4" w14:textId="77777777" w:rsidR="003923F2" w:rsidRDefault="00000000">
            <w:pPr>
              <w:jc w:val="center"/>
            </w:pPr>
            <w:r>
              <w:rPr>
                <w:color w:val="1C2833"/>
                <w:sz w:val="20"/>
                <w:szCs w:val="20"/>
              </w:rPr>
              <w:t>28.2%</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0E3F706" w14:textId="77777777" w:rsidR="003923F2" w:rsidRDefault="00000000">
            <w:pPr>
              <w:jc w:val="center"/>
            </w:pPr>
            <w:r>
              <w:rPr>
                <w:color w:val="1C2833"/>
                <w:sz w:val="20"/>
                <w:szCs w:val="20"/>
              </w:rPr>
              <w:t>27.7%</w:t>
            </w:r>
          </w:p>
        </w:tc>
      </w:tr>
      <w:tr w:rsidR="003923F2" w14:paraId="60CBBFCC"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B97D48D" w14:textId="77777777" w:rsidR="003923F2" w:rsidRDefault="00000000">
            <w:r>
              <w:rPr>
                <w:b/>
                <w:bCs/>
                <w:color w:val="1C2833"/>
                <w:sz w:val="20"/>
                <w:szCs w:val="20"/>
              </w:rPr>
              <w:t>Return on Equity (ROE)</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AC1F7DF" w14:textId="77777777" w:rsidR="003923F2" w:rsidRDefault="00000000">
            <w:pPr>
              <w:jc w:val="center"/>
            </w:pPr>
            <w:r>
              <w:rPr>
                <w:color w:val="1C2833"/>
                <w:sz w:val="20"/>
                <w:szCs w:val="20"/>
              </w:rPr>
              <w:t>37.5%</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E4EE6E7" w14:textId="77777777" w:rsidR="003923F2" w:rsidRDefault="00000000">
            <w:pPr>
              <w:jc w:val="center"/>
            </w:pPr>
            <w:r>
              <w:rPr>
                <w:color w:val="1C2833"/>
                <w:sz w:val="20"/>
                <w:szCs w:val="20"/>
              </w:rPr>
              <w:t>42.8%</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3FCEAEF" w14:textId="77777777" w:rsidR="003923F2" w:rsidRDefault="00000000">
            <w:pPr>
              <w:jc w:val="center"/>
            </w:pPr>
            <w:r>
              <w:rPr>
                <w:color w:val="1C2833"/>
                <w:sz w:val="20"/>
                <w:szCs w:val="20"/>
              </w:rPr>
              <w:t>46.4%</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8CDA373" w14:textId="77777777" w:rsidR="003923F2" w:rsidRDefault="00000000">
            <w:pPr>
              <w:jc w:val="center"/>
            </w:pPr>
            <w:r>
              <w:rPr>
                <w:color w:val="1C2833"/>
                <w:sz w:val="20"/>
                <w:szCs w:val="20"/>
              </w:rPr>
              <w:t>50.5%</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4043755" w14:textId="77777777" w:rsidR="003923F2" w:rsidRDefault="00000000">
            <w:pPr>
              <w:jc w:val="center"/>
            </w:pPr>
            <w:r>
              <w:rPr>
                <w:color w:val="1C2833"/>
                <w:sz w:val="20"/>
                <w:szCs w:val="20"/>
              </w:rPr>
              <w:t>51.0%</w:t>
            </w:r>
          </w:p>
        </w:tc>
      </w:tr>
      <w:tr w:rsidR="003923F2" w14:paraId="396CD585"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389E222" w14:textId="77777777" w:rsidR="003923F2" w:rsidRDefault="00000000">
            <w:r>
              <w:rPr>
                <w:b/>
                <w:bCs/>
                <w:color w:val="1C2833"/>
                <w:sz w:val="20"/>
                <w:szCs w:val="20"/>
              </w:rPr>
              <w:t>Return on Capital (ROCE)</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BB4F0D7" w14:textId="77777777" w:rsidR="003923F2" w:rsidRDefault="00000000">
            <w:pPr>
              <w:jc w:val="center"/>
            </w:pPr>
            <w:r>
              <w:rPr>
                <w:color w:val="1C2833"/>
                <w:sz w:val="20"/>
                <w:szCs w:val="20"/>
              </w:rPr>
              <w:t>30.5%</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78854AD" w14:textId="77777777" w:rsidR="003923F2" w:rsidRDefault="00000000">
            <w:pPr>
              <w:jc w:val="center"/>
            </w:pPr>
            <w:r>
              <w:rPr>
                <w:color w:val="1C2833"/>
                <w:sz w:val="20"/>
                <w:szCs w:val="20"/>
              </w:rPr>
              <w:t>34.8%</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4255241" w14:textId="77777777" w:rsidR="003923F2" w:rsidRDefault="00000000">
            <w:pPr>
              <w:jc w:val="center"/>
            </w:pPr>
            <w:r>
              <w:rPr>
                <w:color w:val="1C2833"/>
                <w:sz w:val="20"/>
                <w:szCs w:val="20"/>
              </w:rPr>
              <w:t>36.9%</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6D1668C" w14:textId="77777777" w:rsidR="003923F2" w:rsidRDefault="00000000">
            <w:pPr>
              <w:jc w:val="center"/>
            </w:pPr>
            <w:r>
              <w:rPr>
                <w:color w:val="1C2833"/>
                <w:sz w:val="20"/>
                <w:szCs w:val="20"/>
              </w:rPr>
              <w:t>39.5%</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A57E805" w14:textId="77777777" w:rsidR="003923F2" w:rsidRDefault="00000000">
            <w:pPr>
              <w:jc w:val="center"/>
            </w:pPr>
            <w:r>
              <w:rPr>
                <w:color w:val="1C2833"/>
                <w:sz w:val="20"/>
                <w:szCs w:val="20"/>
              </w:rPr>
              <w:t>40.6%</w:t>
            </w:r>
          </w:p>
        </w:tc>
      </w:tr>
      <w:tr w:rsidR="003923F2" w14:paraId="65961AA4"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F4810A8" w14:textId="77777777" w:rsidR="003923F2" w:rsidRDefault="00000000">
            <w:r>
              <w:rPr>
                <w:b/>
                <w:bCs/>
                <w:color w:val="1C2833"/>
                <w:sz w:val="20"/>
                <w:szCs w:val="20"/>
              </w:rPr>
              <w:t>Return on Assets (ROA)</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AB3BF7F" w14:textId="77777777" w:rsidR="003923F2" w:rsidRDefault="00000000">
            <w:pPr>
              <w:jc w:val="center"/>
            </w:pPr>
            <w:r>
              <w:rPr>
                <w:color w:val="1C2833"/>
                <w:sz w:val="20"/>
                <w:szCs w:val="20"/>
              </w:rPr>
              <w:t>24.9%</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CC62308" w14:textId="77777777" w:rsidR="003923F2" w:rsidRDefault="00000000">
            <w:pPr>
              <w:jc w:val="center"/>
            </w:pPr>
            <w:r>
              <w:rPr>
                <w:color w:val="1C2833"/>
                <w:sz w:val="20"/>
                <w:szCs w:val="20"/>
              </w:rPr>
              <w:t>27.2%</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83AD713" w14:textId="77777777" w:rsidR="003923F2" w:rsidRDefault="00000000">
            <w:pPr>
              <w:jc w:val="center"/>
            </w:pPr>
            <w:r>
              <w:rPr>
                <w:color w:val="1C2833"/>
                <w:sz w:val="20"/>
                <w:szCs w:val="20"/>
              </w:rPr>
              <w:t>29.5%</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459E6B2" w14:textId="77777777" w:rsidR="003923F2" w:rsidRDefault="00000000">
            <w:pPr>
              <w:jc w:val="center"/>
            </w:pPr>
            <w:r>
              <w:rPr>
                <w:color w:val="1C2833"/>
                <w:sz w:val="20"/>
                <w:szCs w:val="20"/>
              </w:rPr>
              <w:t>31.6%</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7F3F8A0" w14:textId="77777777" w:rsidR="003923F2" w:rsidRDefault="00000000">
            <w:pPr>
              <w:jc w:val="center"/>
            </w:pPr>
            <w:r>
              <w:rPr>
                <w:color w:val="1C2833"/>
                <w:sz w:val="20"/>
                <w:szCs w:val="20"/>
              </w:rPr>
              <w:t>30.6%</w:t>
            </w:r>
          </w:p>
        </w:tc>
      </w:tr>
    </w:tbl>
    <w:p w14:paraId="4A8903FB" w14:textId="77777777" w:rsidR="003923F2" w:rsidRDefault="003923F2">
      <w:pPr>
        <w:spacing w:before="80" w:line="276" w:lineRule="auto"/>
        <w:jc w:val="both"/>
      </w:pPr>
    </w:p>
    <w:p w14:paraId="056A9E70" w14:textId="77777777" w:rsidR="003923F2" w:rsidRDefault="00000000">
      <w:pPr>
        <w:spacing w:before="80" w:after="80" w:line="310" w:lineRule="auto"/>
        <w:jc w:val="both"/>
      </w:pPr>
      <w:r>
        <w:rPr>
          <w:color w:val="1C2833"/>
        </w:rPr>
        <w:t xml:space="preserve">Net profit margin has remained in a tight 18.7 to 20.0 percent band across all five years — a testament to TCS's disciplined cost management and pricing power. ROE has expanded from 37.5 percent in FY2021 to 51.0 percent </w:t>
      </w:r>
      <w:r>
        <w:rPr>
          <w:color w:val="1C2833"/>
        </w:rPr>
        <w:lastRenderedPageBreak/>
        <w:t>in FY2025, driven by a combination of earnings growth and a reducing equity base as the company returns capital through dividends and buybacks. This places TCS among the highest-ROE large-cap companies in India.</w:t>
      </w:r>
    </w:p>
    <w:p w14:paraId="664CD187" w14:textId="77777777" w:rsidR="003923F2" w:rsidRDefault="003923F2">
      <w:pPr>
        <w:spacing w:before="80" w:line="276" w:lineRule="auto"/>
        <w:jc w:val="both"/>
      </w:pPr>
    </w:p>
    <w:p w14:paraId="2C0F13A4" w14:textId="77777777" w:rsidR="003923F2" w:rsidRDefault="00000000">
      <w:pPr>
        <w:pStyle w:val="Heading2"/>
      </w:pPr>
      <w:r>
        <w:t>3.3 Key Performance Indicators (KPI)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3923F2" w14:paraId="1EDD1512" w14:textId="77777777">
        <w:trPr>
          <w:tblHeader/>
        </w:trPr>
        <w:tc>
          <w:tcPr>
            <w:tcW w:w="504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59714E1F" w14:textId="77777777" w:rsidR="003923F2" w:rsidRDefault="00000000">
            <w:pPr>
              <w:jc w:val="center"/>
            </w:pPr>
            <w:r>
              <w:rPr>
                <w:b/>
                <w:bCs/>
                <w:color w:val="FFFFFF"/>
                <w:sz w:val="20"/>
                <w:szCs w:val="20"/>
              </w:rPr>
              <w:t>KPI</w:t>
            </w:r>
          </w:p>
        </w:tc>
        <w:tc>
          <w:tcPr>
            <w:tcW w:w="504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6ACEE967" w14:textId="77777777" w:rsidR="003923F2" w:rsidRDefault="00000000">
            <w:pPr>
              <w:jc w:val="center"/>
            </w:pPr>
            <w:r>
              <w:rPr>
                <w:b/>
                <w:bCs/>
                <w:color w:val="FFFFFF"/>
                <w:sz w:val="20"/>
                <w:szCs w:val="20"/>
              </w:rPr>
              <w:t>FY2025 Value</w:t>
            </w:r>
          </w:p>
        </w:tc>
      </w:tr>
      <w:tr w:rsidR="003923F2" w14:paraId="1DB825D1" w14:textId="77777777">
        <w:tc>
          <w:tcPr>
            <w:tcW w:w="50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27E28BC" w14:textId="77777777" w:rsidR="003923F2" w:rsidRDefault="00000000">
            <w:r>
              <w:rPr>
                <w:b/>
                <w:bCs/>
                <w:color w:val="1C2833"/>
                <w:sz w:val="20"/>
                <w:szCs w:val="20"/>
              </w:rPr>
              <w:t>Revenue (Net Sales)</w:t>
            </w:r>
          </w:p>
        </w:tc>
        <w:tc>
          <w:tcPr>
            <w:tcW w:w="504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5CED7BED" w14:textId="77777777" w:rsidR="003923F2" w:rsidRDefault="00000000">
            <w:pPr>
              <w:jc w:val="center"/>
            </w:pPr>
            <w:r>
              <w:rPr>
                <w:b/>
                <w:bCs/>
                <w:color w:val="9A7D0A"/>
                <w:sz w:val="20"/>
                <w:szCs w:val="20"/>
              </w:rPr>
              <w:t>₹2,55,324 Crores</w:t>
            </w:r>
          </w:p>
        </w:tc>
      </w:tr>
      <w:tr w:rsidR="003923F2" w14:paraId="65A8FF9B" w14:textId="77777777">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C8F79EC" w14:textId="77777777" w:rsidR="003923F2" w:rsidRDefault="00000000">
            <w:r>
              <w:rPr>
                <w:b/>
                <w:bCs/>
                <w:color w:val="1C2833"/>
                <w:sz w:val="20"/>
                <w:szCs w:val="20"/>
              </w:rPr>
              <w:t>Net Profit (PAT)</w:t>
            </w:r>
          </w:p>
        </w:tc>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7453902" w14:textId="77777777" w:rsidR="003923F2" w:rsidRDefault="00000000">
            <w:pPr>
              <w:jc w:val="center"/>
            </w:pPr>
            <w:r>
              <w:rPr>
                <w:b/>
                <w:bCs/>
                <w:color w:val="9A7D0A"/>
                <w:sz w:val="20"/>
                <w:szCs w:val="20"/>
              </w:rPr>
              <w:t>₹48,553 Crores</w:t>
            </w:r>
          </w:p>
        </w:tc>
      </w:tr>
      <w:tr w:rsidR="003923F2" w14:paraId="34E87EF7" w14:textId="77777777">
        <w:tc>
          <w:tcPr>
            <w:tcW w:w="50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F62BD25" w14:textId="77777777" w:rsidR="003923F2" w:rsidRDefault="00000000">
            <w:r>
              <w:rPr>
                <w:b/>
                <w:bCs/>
                <w:color w:val="1C2833"/>
                <w:sz w:val="20"/>
                <w:szCs w:val="20"/>
              </w:rPr>
              <w:t>EBITDA</w:t>
            </w:r>
          </w:p>
        </w:tc>
        <w:tc>
          <w:tcPr>
            <w:tcW w:w="504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29FEF422" w14:textId="77777777" w:rsidR="003923F2" w:rsidRDefault="00000000">
            <w:pPr>
              <w:jc w:val="center"/>
            </w:pPr>
            <w:r>
              <w:rPr>
                <w:b/>
                <w:bCs/>
                <w:color w:val="9A7D0A"/>
                <w:sz w:val="20"/>
                <w:szCs w:val="20"/>
              </w:rPr>
              <w:t>₹70,685 Crores</w:t>
            </w:r>
          </w:p>
        </w:tc>
      </w:tr>
      <w:tr w:rsidR="003923F2" w14:paraId="2C0853B3" w14:textId="77777777">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65B8F90" w14:textId="77777777" w:rsidR="003923F2" w:rsidRDefault="00000000">
            <w:r>
              <w:rPr>
                <w:b/>
                <w:bCs/>
                <w:color w:val="1C2833"/>
                <w:sz w:val="20"/>
                <w:szCs w:val="20"/>
              </w:rPr>
              <w:t>Earnings Per Share (EPS)</w:t>
            </w:r>
          </w:p>
        </w:tc>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19F6C3E" w14:textId="77777777" w:rsidR="003923F2" w:rsidRDefault="00000000">
            <w:pPr>
              <w:jc w:val="center"/>
            </w:pPr>
            <w:r>
              <w:rPr>
                <w:b/>
                <w:bCs/>
                <w:color w:val="9A7D0A"/>
                <w:sz w:val="20"/>
                <w:szCs w:val="20"/>
              </w:rPr>
              <w:t>₹134.19</w:t>
            </w:r>
          </w:p>
        </w:tc>
      </w:tr>
      <w:tr w:rsidR="003923F2" w14:paraId="58E5D326" w14:textId="77777777">
        <w:tc>
          <w:tcPr>
            <w:tcW w:w="50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67FD750" w14:textId="77777777" w:rsidR="003923F2" w:rsidRDefault="00000000">
            <w:r>
              <w:rPr>
                <w:b/>
                <w:bCs/>
                <w:color w:val="1C2833"/>
                <w:sz w:val="20"/>
                <w:szCs w:val="20"/>
              </w:rPr>
              <w:t>Stock Price (Year-End)</w:t>
            </w:r>
          </w:p>
        </w:tc>
        <w:tc>
          <w:tcPr>
            <w:tcW w:w="504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0173F760" w14:textId="77777777" w:rsidR="003923F2" w:rsidRDefault="00000000">
            <w:pPr>
              <w:jc w:val="center"/>
            </w:pPr>
            <w:r>
              <w:rPr>
                <w:b/>
                <w:bCs/>
                <w:color w:val="9A7D0A"/>
                <w:sz w:val="20"/>
                <w:szCs w:val="20"/>
              </w:rPr>
              <w:t>₹3,606.15</w:t>
            </w:r>
          </w:p>
        </w:tc>
      </w:tr>
      <w:tr w:rsidR="003923F2" w14:paraId="3445F370" w14:textId="77777777">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3E23845" w14:textId="77777777" w:rsidR="003923F2" w:rsidRDefault="00000000">
            <w:r>
              <w:rPr>
                <w:b/>
                <w:bCs/>
                <w:color w:val="1C2833"/>
                <w:sz w:val="20"/>
                <w:szCs w:val="20"/>
              </w:rPr>
              <w:t>Price-to-Earnings Ratio</w:t>
            </w:r>
          </w:p>
        </w:tc>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8955761" w14:textId="77777777" w:rsidR="003923F2" w:rsidRDefault="00000000">
            <w:pPr>
              <w:jc w:val="center"/>
            </w:pPr>
            <w:r>
              <w:rPr>
                <w:b/>
                <w:bCs/>
                <w:color w:val="9A7D0A"/>
                <w:sz w:val="20"/>
                <w:szCs w:val="20"/>
              </w:rPr>
              <w:t>26.9x</w:t>
            </w:r>
          </w:p>
        </w:tc>
      </w:tr>
      <w:tr w:rsidR="003923F2" w14:paraId="10325547" w14:textId="77777777">
        <w:tc>
          <w:tcPr>
            <w:tcW w:w="50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A98E94C" w14:textId="77777777" w:rsidR="003923F2" w:rsidRDefault="00000000">
            <w:r>
              <w:rPr>
                <w:b/>
                <w:bCs/>
                <w:color w:val="1C2833"/>
                <w:sz w:val="20"/>
                <w:szCs w:val="20"/>
              </w:rPr>
              <w:t>Market Capitalisation</w:t>
            </w:r>
          </w:p>
        </w:tc>
        <w:tc>
          <w:tcPr>
            <w:tcW w:w="504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573B121A" w14:textId="77777777" w:rsidR="003923F2" w:rsidRDefault="00000000">
            <w:pPr>
              <w:jc w:val="center"/>
            </w:pPr>
            <w:r>
              <w:rPr>
                <w:b/>
                <w:bCs/>
                <w:color w:val="9A7D0A"/>
                <w:sz w:val="20"/>
                <w:szCs w:val="20"/>
              </w:rPr>
              <w:t>~₹13,05,000 Crores</w:t>
            </w:r>
          </w:p>
        </w:tc>
      </w:tr>
      <w:tr w:rsidR="003923F2" w14:paraId="5346D28B" w14:textId="77777777">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5FE327F" w14:textId="77777777" w:rsidR="003923F2" w:rsidRDefault="00000000">
            <w:r>
              <w:rPr>
                <w:b/>
                <w:bCs/>
                <w:color w:val="1C2833"/>
                <w:sz w:val="20"/>
                <w:szCs w:val="20"/>
              </w:rPr>
              <w:t>Dividend Paid</w:t>
            </w:r>
          </w:p>
        </w:tc>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3E42AB3" w14:textId="77777777" w:rsidR="003923F2" w:rsidRDefault="00000000">
            <w:pPr>
              <w:jc w:val="center"/>
            </w:pPr>
            <w:r>
              <w:rPr>
                <w:b/>
                <w:bCs/>
                <w:color w:val="9A7D0A"/>
                <w:sz w:val="20"/>
                <w:szCs w:val="20"/>
              </w:rPr>
              <w:t>₹45,612 Crores</w:t>
            </w:r>
          </w:p>
        </w:tc>
      </w:tr>
      <w:tr w:rsidR="003923F2" w14:paraId="4B78E94A" w14:textId="77777777">
        <w:tc>
          <w:tcPr>
            <w:tcW w:w="50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F07FD34" w14:textId="77777777" w:rsidR="003923F2" w:rsidRDefault="00000000">
            <w:r>
              <w:rPr>
                <w:b/>
                <w:bCs/>
                <w:color w:val="1C2833"/>
                <w:sz w:val="20"/>
                <w:szCs w:val="20"/>
              </w:rPr>
              <w:t>Cash from Operations (CFO)</w:t>
            </w:r>
          </w:p>
        </w:tc>
        <w:tc>
          <w:tcPr>
            <w:tcW w:w="504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5089A482" w14:textId="77777777" w:rsidR="003923F2" w:rsidRDefault="00000000">
            <w:pPr>
              <w:jc w:val="center"/>
            </w:pPr>
            <w:r>
              <w:rPr>
                <w:b/>
                <w:bCs/>
                <w:color w:val="9A7D0A"/>
                <w:sz w:val="20"/>
                <w:szCs w:val="20"/>
              </w:rPr>
              <w:t>₹48,908 Crores</w:t>
            </w:r>
          </w:p>
        </w:tc>
      </w:tr>
      <w:tr w:rsidR="003923F2" w14:paraId="3487018B" w14:textId="77777777">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89AA275" w14:textId="77777777" w:rsidR="003923F2" w:rsidRDefault="00000000">
            <w:r>
              <w:rPr>
                <w:b/>
                <w:bCs/>
                <w:color w:val="1C2833"/>
                <w:sz w:val="20"/>
                <w:szCs w:val="20"/>
              </w:rPr>
              <w:t>Debt-to-Equity Ratio</w:t>
            </w:r>
          </w:p>
        </w:tc>
        <w:tc>
          <w:tcPr>
            <w:tcW w:w="50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F5755E4" w14:textId="77777777" w:rsidR="003923F2" w:rsidRDefault="00000000">
            <w:pPr>
              <w:jc w:val="center"/>
            </w:pPr>
            <w:r>
              <w:rPr>
                <w:b/>
                <w:bCs/>
                <w:color w:val="9A7D0A"/>
                <w:sz w:val="20"/>
                <w:szCs w:val="20"/>
              </w:rPr>
              <w:t>0.10x</w:t>
            </w:r>
          </w:p>
        </w:tc>
      </w:tr>
    </w:tbl>
    <w:p w14:paraId="3A52F2AF" w14:textId="77777777" w:rsidR="003923F2" w:rsidRDefault="00000000">
      <w:r>
        <w:br w:type="page"/>
      </w:r>
    </w:p>
    <w:p w14:paraId="1B34FE77" w14:textId="77777777" w:rsidR="003923F2" w:rsidRDefault="00000000">
      <w:pPr>
        <w:pStyle w:val="Heading1"/>
        <w:pBdr>
          <w:bottom w:val="single" w:sz="8" w:space="6" w:color="9A7D0A"/>
        </w:pBdr>
      </w:pPr>
      <w:r>
        <w:lastRenderedPageBreak/>
        <w:t>4. Ratio Analysis &amp; Financial Health</w:t>
      </w:r>
    </w:p>
    <w:p w14:paraId="5B12DB5E" w14:textId="77777777" w:rsidR="003923F2" w:rsidRDefault="00000000">
      <w:pPr>
        <w:pStyle w:val="Heading2"/>
      </w:pPr>
      <w:r>
        <w:t>4.1 Liquidity Ratios</w:t>
      </w:r>
    </w:p>
    <w:p w14:paraId="7D769191" w14:textId="77777777" w:rsidR="003923F2" w:rsidRDefault="00000000">
      <w:pPr>
        <w:spacing w:before="80" w:after="80" w:line="310" w:lineRule="auto"/>
        <w:jc w:val="both"/>
      </w:pPr>
      <w:r>
        <w:rPr>
          <w:color w:val="1C2833"/>
        </w:rPr>
        <w:t>Liquidity ratios measure the company's ability to meet its short-term financial obligations. For an asset-light IT services company such as TCS, liquidity assessment focuses primarily on current ratio and cash generation capacity.</w:t>
      </w:r>
    </w:p>
    <w:p w14:paraId="48BB6182" w14:textId="77777777" w:rsidR="003923F2" w:rsidRDefault="003923F2">
      <w:pPr>
        <w:spacing w:before="6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457"/>
        <w:gridCol w:w="1456"/>
        <w:gridCol w:w="1456"/>
        <w:gridCol w:w="1456"/>
        <w:gridCol w:w="1456"/>
      </w:tblGrid>
      <w:tr w:rsidR="003923F2" w14:paraId="29D337B6"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57989F8D" w14:textId="77777777" w:rsidR="003923F2" w:rsidRDefault="00000000">
            <w:pPr>
              <w:jc w:val="center"/>
            </w:pPr>
            <w:r>
              <w:rPr>
                <w:b/>
                <w:bCs/>
                <w:color w:val="FFFFFF"/>
                <w:sz w:val="20"/>
                <w:szCs w:val="20"/>
              </w:rPr>
              <w:t>Ratio</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52DD092" w14:textId="77777777" w:rsidR="003923F2" w:rsidRDefault="00000000">
            <w:pPr>
              <w:jc w:val="center"/>
            </w:pPr>
            <w:r>
              <w:rPr>
                <w:b/>
                <w:bCs/>
                <w:color w:val="FFFFFF"/>
                <w:sz w:val="20"/>
                <w:szCs w:val="20"/>
              </w:rPr>
              <w:t>FY2021</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9A73D8B" w14:textId="77777777" w:rsidR="003923F2" w:rsidRDefault="00000000">
            <w:pPr>
              <w:jc w:val="center"/>
            </w:pPr>
            <w:r>
              <w:rPr>
                <w:b/>
                <w:bCs/>
                <w:color w:val="FFFFFF"/>
                <w:sz w:val="20"/>
                <w:szCs w:val="20"/>
              </w:rPr>
              <w:t>FY2022</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3FF0C26E" w14:textId="77777777" w:rsidR="003923F2" w:rsidRDefault="00000000">
            <w:pPr>
              <w:jc w:val="center"/>
            </w:pPr>
            <w:r>
              <w:rPr>
                <w:b/>
                <w:bCs/>
                <w:color w:val="FFFFFF"/>
                <w:sz w:val="20"/>
                <w:szCs w:val="20"/>
              </w:rPr>
              <w:t>FY2023</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25FD400" w14:textId="77777777" w:rsidR="003923F2" w:rsidRDefault="00000000">
            <w:pPr>
              <w:jc w:val="center"/>
            </w:pPr>
            <w:r>
              <w:rPr>
                <w:b/>
                <w:bCs/>
                <w:color w:val="FFFFFF"/>
                <w:sz w:val="20"/>
                <w:szCs w:val="20"/>
              </w:rPr>
              <w:t>FY2024</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0154B5E8" w14:textId="77777777" w:rsidR="003923F2" w:rsidRDefault="00000000">
            <w:pPr>
              <w:jc w:val="center"/>
            </w:pPr>
            <w:r>
              <w:rPr>
                <w:b/>
                <w:bCs/>
                <w:color w:val="FFFFFF"/>
                <w:sz w:val="20"/>
                <w:szCs w:val="20"/>
              </w:rPr>
              <w:t>FY2025</w:t>
            </w:r>
          </w:p>
        </w:tc>
      </w:tr>
      <w:tr w:rsidR="003923F2" w14:paraId="7697346E"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70CFDF6" w14:textId="77777777" w:rsidR="003923F2" w:rsidRDefault="00000000">
            <w:r>
              <w:rPr>
                <w:b/>
                <w:bCs/>
                <w:color w:val="1C2833"/>
                <w:sz w:val="20"/>
                <w:szCs w:val="20"/>
              </w:rPr>
              <w:t>Current Ratio</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877983A" w14:textId="77777777" w:rsidR="003923F2" w:rsidRDefault="00000000">
            <w:pPr>
              <w:jc w:val="center"/>
            </w:pPr>
            <w:r>
              <w:rPr>
                <w:color w:val="1C2833"/>
                <w:sz w:val="20"/>
                <w:szCs w:val="20"/>
              </w:rPr>
              <w:t>2.20x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F17C0B3" w14:textId="77777777" w:rsidR="003923F2" w:rsidRDefault="00000000">
            <w:pPr>
              <w:jc w:val="center"/>
            </w:pPr>
            <w:r>
              <w:rPr>
                <w:color w:val="1C2833"/>
                <w:sz w:val="20"/>
                <w:szCs w:val="20"/>
              </w:rPr>
              <w:t>2.00x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D486A18" w14:textId="77777777" w:rsidR="003923F2" w:rsidRDefault="00000000">
            <w:pPr>
              <w:jc w:val="center"/>
            </w:pPr>
            <w:r>
              <w:rPr>
                <w:color w:val="1C2833"/>
                <w:sz w:val="20"/>
                <w:szCs w:val="20"/>
              </w:rPr>
              <w:t>1.88x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E1AF71B" w14:textId="77777777" w:rsidR="003923F2" w:rsidRDefault="00000000">
            <w:pPr>
              <w:jc w:val="center"/>
            </w:pPr>
            <w:r>
              <w:rPr>
                <w:color w:val="1C2833"/>
                <w:sz w:val="20"/>
                <w:szCs w:val="20"/>
              </w:rPr>
              <w:t>1.97x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B869F38" w14:textId="77777777" w:rsidR="003923F2" w:rsidRDefault="00000000">
            <w:pPr>
              <w:jc w:val="center"/>
            </w:pPr>
            <w:r>
              <w:rPr>
                <w:color w:val="1C2833"/>
                <w:sz w:val="20"/>
                <w:szCs w:val="20"/>
              </w:rPr>
              <w:t>1.89x</w:t>
            </w:r>
          </w:p>
        </w:tc>
      </w:tr>
      <w:tr w:rsidR="003923F2" w14:paraId="1D8DD1BA"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1C3615D" w14:textId="77777777" w:rsidR="003923F2" w:rsidRDefault="00000000">
            <w:r>
              <w:rPr>
                <w:b/>
                <w:bCs/>
                <w:color w:val="1C2833"/>
                <w:sz w:val="20"/>
                <w:szCs w:val="20"/>
              </w:rPr>
              <w:t>Cash &amp; Equivalents (₹ Cr)</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F7AFAEF" w14:textId="77777777" w:rsidR="003923F2" w:rsidRDefault="00000000">
            <w:pPr>
              <w:jc w:val="center"/>
            </w:pPr>
            <w:r>
              <w:rPr>
                <w:color w:val="1C2833"/>
                <w:sz w:val="20"/>
                <w:szCs w:val="20"/>
              </w:rPr>
              <w:t>9,329</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BF98DFA" w14:textId="77777777" w:rsidR="003923F2" w:rsidRDefault="00000000">
            <w:pPr>
              <w:jc w:val="center"/>
            </w:pPr>
            <w:r>
              <w:rPr>
                <w:color w:val="1C2833"/>
                <w:sz w:val="20"/>
                <w:szCs w:val="20"/>
              </w:rPr>
              <w:t>18,221</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FC8598D" w14:textId="77777777" w:rsidR="003923F2" w:rsidRDefault="00000000">
            <w:pPr>
              <w:jc w:val="center"/>
            </w:pPr>
            <w:r>
              <w:rPr>
                <w:color w:val="1C2833"/>
                <w:sz w:val="20"/>
                <w:szCs w:val="20"/>
              </w:rPr>
              <w:t>11,032</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4207D18" w14:textId="77777777" w:rsidR="003923F2" w:rsidRDefault="00000000">
            <w:pPr>
              <w:jc w:val="center"/>
            </w:pPr>
            <w:r>
              <w:rPr>
                <w:color w:val="1C2833"/>
                <w:sz w:val="20"/>
                <w:szCs w:val="20"/>
              </w:rPr>
              <w:t>13,286</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D6BD9C3" w14:textId="77777777" w:rsidR="003923F2" w:rsidRDefault="00000000">
            <w:pPr>
              <w:jc w:val="center"/>
            </w:pPr>
            <w:r>
              <w:rPr>
                <w:color w:val="1C2833"/>
                <w:sz w:val="20"/>
                <w:szCs w:val="20"/>
              </w:rPr>
              <w:t>15,463</w:t>
            </w:r>
          </w:p>
        </w:tc>
      </w:tr>
      <w:tr w:rsidR="003923F2" w14:paraId="5D21F635"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4B395C6" w14:textId="77777777" w:rsidR="003923F2" w:rsidRDefault="00000000">
            <w:r>
              <w:rPr>
                <w:b/>
                <w:bCs/>
                <w:color w:val="1C2833"/>
                <w:sz w:val="20"/>
                <w:szCs w:val="20"/>
              </w:rPr>
              <w:t>CFO / Net Profit</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885B887" w14:textId="77777777" w:rsidR="003923F2" w:rsidRDefault="00000000">
            <w:pPr>
              <w:jc w:val="center"/>
            </w:pPr>
            <w:r>
              <w:rPr>
                <w:color w:val="1C2833"/>
                <w:sz w:val="20"/>
                <w:szCs w:val="20"/>
              </w:rPr>
              <w:t>1.20x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D04E697" w14:textId="77777777" w:rsidR="003923F2" w:rsidRDefault="00000000">
            <w:pPr>
              <w:jc w:val="center"/>
            </w:pPr>
            <w:r>
              <w:rPr>
                <w:color w:val="1C2833"/>
                <w:sz w:val="20"/>
                <w:szCs w:val="20"/>
              </w:rPr>
              <w:t>1.04x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00EF6A3" w14:textId="77777777" w:rsidR="003923F2" w:rsidRDefault="00000000">
            <w:pPr>
              <w:jc w:val="center"/>
            </w:pPr>
            <w:r>
              <w:rPr>
                <w:color w:val="1C2833"/>
                <w:sz w:val="20"/>
                <w:szCs w:val="20"/>
              </w:rPr>
              <w:t>0.99x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918A581" w14:textId="77777777" w:rsidR="003923F2" w:rsidRDefault="00000000">
            <w:pPr>
              <w:jc w:val="center"/>
            </w:pPr>
            <w:r>
              <w:rPr>
                <w:color w:val="1C2833"/>
                <w:sz w:val="20"/>
                <w:szCs w:val="20"/>
              </w:rPr>
              <w:t>0.97x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1921AFC" w14:textId="77777777" w:rsidR="003923F2" w:rsidRDefault="00000000">
            <w:pPr>
              <w:jc w:val="center"/>
            </w:pPr>
            <w:r>
              <w:rPr>
                <w:color w:val="1C2833"/>
                <w:sz w:val="20"/>
                <w:szCs w:val="20"/>
              </w:rPr>
              <w:t>1.01x</w:t>
            </w:r>
          </w:p>
        </w:tc>
      </w:tr>
    </w:tbl>
    <w:p w14:paraId="7AEF4617" w14:textId="77777777" w:rsidR="003923F2" w:rsidRDefault="003923F2">
      <w:pPr>
        <w:spacing w:before="60" w:line="276" w:lineRule="auto"/>
        <w:jc w:val="both"/>
      </w:pPr>
    </w:p>
    <w:p w14:paraId="4860C8CE" w14:textId="77777777" w:rsidR="003923F2" w:rsidRDefault="00000000">
      <w:pPr>
        <w:spacing w:before="80" w:after="80" w:line="310" w:lineRule="auto"/>
        <w:jc w:val="both"/>
      </w:pPr>
      <w:r>
        <w:rPr>
          <w:color w:val="1C2833"/>
        </w:rPr>
        <w:t xml:space="preserve">TCS maintains a current ratio comfortably above 1.5x across all five years, indicating a healthy liquidity buffer. The CFO to Net Profit ratio averages 1.04x over the period — confirming that virtually </w:t>
      </w:r>
      <w:proofErr w:type="gramStart"/>
      <w:r>
        <w:rPr>
          <w:color w:val="1C2833"/>
        </w:rPr>
        <w:t>all of</w:t>
      </w:r>
      <w:proofErr w:type="gramEnd"/>
      <w:r>
        <w:rPr>
          <w:color w:val="1C2833"/>
        </w:rPr>
        <w:t xml:space="preserve"> TCS's accounting profits are backed by actual operating cash inflows. This is a particularly important metric for assessing earnings quality and eliminates concerns related to aggressive revenue recognition or accrual manipulation.</w:t>
      </w:r>
    </w:p>
    <w:p w14:paraId="440468C4" w14:textId="77777777" w:rsidR="003923F2" w:rsidRDefault="003923F2">
      <w:pPr>
        <w:spacing w:before="80" w:line="276" w:lineRule="auto"/>
        <w:jc w:val="both"/>
      </w:pPr>
    </w:p>
    <w:p w14:paraId="7834108D" w14:textId="77777777" w:rsidR="003923F2" w:rsidRDefault="00000000">
      <w:pPr>
        <w:pStyle w:val="Heading2"/>
      </w:pPr>
      <w:r>
        <w:t>4.2 Solvency Ratios</w:t>
      </w:r>
    </w:p>
    <w:p w14:paraId="006BD9E7" w14:textId="77777777" w:rsidR="003923F2" w:rsidRDefault="00000000">
      <w:pPr>
        <w:spacing w:before="80" w:after="80" w:line="310" w:lineRule="auto"/>
        <w:jc w:val="both"/>
      </w:pPr>
      <w:r>
        <w:rPr>
          <w:color w:val="1C2833"/>
        </w:rPr>
        <w:t>Solvency ratios assess the company's long-term financial stability and its capacity to service debt obligations.</w:t>
      </w:r>
    </w:p>
    <w:p w14:paraId="44931CF4" w14:textId="77777777" w:rsidR="003923F2" w:rsidRDefault="003923F2">
      <w:pPr>
        <w:spacing w:before="6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457"/>
        <w:gridCol w:w="1456"/>
        <w:gridCol w:w="1456"/>
        <w:gridCol w:w="1456"/>
        <w:gridCol w:w="1456"/>
      </w:tblGrid>
      <w:tr w:rsidR="003923F2" w14:paraId="15C53F04"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5ACA92A8" w14:textId="77777777" w:rsidR="003923F2" w:rsidRDefault="00000000">
            <w:pPr>
              <w:jc w:val="center"/>
            </w:pPr>
            <w:r>
              <w:rPr>
                <w:b/>
                <w:bCs/>
                <w:color w:val="FFFFFF"/>
                <w:sz w:val="20"/>
                <w:szCs w:val="20"/>
              </w:rPr>
              <w:t>Ratio</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2869306B" w14:textId="77777777" w:rsidR="003923F2" w:rsidRDefault="00000000">
            <w:pPr>
              <w:jc w:val="center"/>
            </w:pPr>
            <w:r>
              <w:rPr>
                <w:b/>
                <w:bCs/>
                <w:color w:val="FFFFFF"/>
                <w:sz w:val="20"/>
                <w:szCs w:val="20"/>
              </w:rPr>
              <w:t>FY2021</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6673363C" w14:textId="77777777" w:rsidR="003923F2" w:rsidRDefault="00000000">
            <w:pPr>
              <w:jc w:val="center"/>
            </w:pPr>
            <w:r>
              <w:rPr>
                <w:b/>
                <w:bCs/>
                <w:color w:val="FFFFFF"/>
                <w:sz w:val="20"/>
                <w:szCs w:val="20"/>
              </w:rPr>
              <w:t>FY2022</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6CF492EE" w14:textId="77777777" w:rsidR="003923F2" w:rsidRDefault="00000000">
            <w:pPr>
              <w:jc w:val="center"/>
            </w:pPr>
            <w:r>
              <w:rPr>
                <w:b/>
                <w:bCs/>
                <w:color w:val="FFFFFF"/>
                <w:sz w:val="20"/>
                <w:szCs w:val="20"/>
              </w:rPr>
              <w:t>FY2023</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7DB5AD51" w14:textId="77777777" w:rsidR="003923F2" w:rsidRDefault="00000000">
            <w:pPr>
              <w:jc w:val="center"/>
            </w:pPr>
            <w:r>
              <w:rPr>
                <w:b/>
                <w:bCs/>
                <w:color w:val="FFFFFF"/>
                <w:sz w:val="20"/>
                <w:szCs w:val="20"/>
              </w:rPr>
              <w:t>FY2024</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3DC6FC2E" w14:textId="77777777" w:rsidR="003923F2" w:rsidRDefault="00000000">
            <w:pPr>
              <w:jc w:val="center"/>
            </w:pPr>
            <w:r>
              <w:rPr>
                <w:b/>
                <w:bCs/>
                <w:color w:val="FFFFFF"/>
                <w:sz w:val="20"/>
                <w:szCs w:val="20"/>
              </w:rPr>
              <w:t>FY2025</w:t>
            </w:r>
          </w:p>
        </w:tc>
      </w:tr>
      <w:tr w:rsidR="003923F2" w14:paraId="277931B5"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B0F28CF" w14:textId="77777777" w:rsidR="003923F2" w:rsidRDefault="00000000">
            <w:r>
              <w:rPr>
                <w:b/>
                <w:bCs/>
                <w:color w:val="1C2833"/>
                <w:sz w:val="20"/>
                <w:szCs w:val="20"/>
              </w:rPr>
              <w:t>Debt-to-Equity</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F9D7B6C" w14:textId="77777777" w:rsidR="003923F2" w:rsidRDefault="00000000">
            <w:pPr>
              <w:jc w:val="center"/>
            </w:pPr>
            <w:r>
              <w:rPr>
                <w:color w:val="1C2833"/>
                <w:sz w:val="20"/>
                <w:szCs w:val="20"/>
              </w:rPr>
              <w:t>0.09x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7949920" w14:textId="77777777" w:rsidR="003923F2" w:rsidRDefault="00000000">
            <w:pPr>
              <w:jc w:val="center"/>
            </w:pPr>
            <w:r>
              <w:rPr>
                <w:color w:val="1C2833"/>
                <w:sz w:val="20"/>
                <w:szCs w:val="20"/>
              </w:rPr>
              <w:t>0.09x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AC357FD" w14:textId="77777777" w:rsidR="003923F2" w:rsidRDefault="00000000">
            <w:pPr>
              <w:jc w:val="center"/>
            </w:pPr>
            <w:r>
              <w:rPr>
                <w:color w:val="1C2833"/>
                <w:sz w:val="20"/>
                <w:szCs w:val="20"/>
              </w:rPr>
              <w:t>0.09x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3134606" w14:textId="77777777" w:rsidR="003923F2" w:rsidRDefault="00000000">
            <w:pPr>
              <w:jc w:val="center"/>
            </w:pPr>
            <w:r>
              <w:rPr>
                <w:color w:val="1C2833"/>
                <w:sz w:val="20"/>
                <w:szCs w:val="20"/>
              </w:rPr>
              <w:t>0.09x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572281A" w14:textId="77777777" w:rsidR="003923F2" w:rsidRDefault="00000000">
            <w:pPr>
              <w:jc w:val="center"/>
            </w:pPr>
            <w:r>
              <w:rPr>
                <w:color w:val="1C2833"/>
                <w:sz w:val="20"/>
                <w:szCs w:val="20"/>
              </w:rPr>
              <w:t>0.10x</w:t>
            </w:r>
          </w:p>
        </w:tc>
      </w:tr>
      <w:tr w:rsidR="003923F2" w14:paraId="71AD2B2F"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F74B26F" w14:textId="77777777" w:rsidR="003923F2" w:rsidRDefault="00000000">
            <w:r>
              <w:rPr>
                <w:b/>
                <w:bCs/>
                <w:color w:val="1C2833"/>
                <w:sz w:val="20"/>
                <w:szCs w:val="20"/>
              </w:rPr>
              <w:t>Interest Coverage</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AEE49AD" w14:textId="77777777" w:rsidR="003923F2" w:rsidRDefault="00000000">
            <w:pPr>
              <w:jc w:val="center"/>
            </w:pPr>
            <w:r>
              <w:rPr>
                <w:color w:val="1C2833"/>
                <w:sz w:val="20"/>
                <w:szCs w:val="20"/>
              </w:rPr>
              <w:t>68.7x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28D6DB4" w14:textId="77777777" w:rsidR="003923F2" w:rsidRDefault="00000000">
            <w:pPr>
              <w:jc w:val="center"/>
            </w:pPr>
            <w:r>
              <w:rPr>
                <w:color w:val="1C2833"/>
                <w:sz w:val="20"/>
                <w:szCs w:val="20"/>
              </w:rPr>
              <w:t>65.9x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6B675F9" w14:textId="77777777" w:rsidR="003923F2" w:rsidRDefault="00000000">
            <w:pPr>
              <w:jc w:val="center"/>
            </w:pPr>
            <w:r>
              <w:rPr>
                <w:color w:val="1C2833"/>
                <w:sz w:val="20"/>
                <w:szCs w:val="20"/>
              </w:rPr>
              <w:t>73.0x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0D8944A" w14:textId="77777777" w:rsidR="003923F2" w:rsidRDefault="00000000">
            <w:pPr>
              <w:jc w:val="center"/>
            </w:pPr>
            <w:r>
              <w:rPr>
                <w:color w:val="1C2833"/>
                <w:sz w:val="20"/>
                <w:szCs w:val="20"/>
              </w:rPr>
              <w:t>79.7x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FBDDBFC" w14:textId="77777777" w:rsidR="003923F2" w:rsidRDefault="00000000">
            <w:pPr>
              <w:jc w:val="center"/>
            </w:pPr>
            <w:r>
              <w:rPr>
                <w:color w:val="1C2833"/>
                <w:sz w:val="20"/>
                <w:szCs w:val="20"/>
              </w:rPr>
              <w:t>82.1x</w:t>
            </w:r>
          </w:p>
        </w:tc>
      </w:tr>
      <w:tr w:rsidR="003923F2" w14:paraId="0A291593"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B5EA5B5" w14:textId="77777777" w:rsidR="003923F2" w:rsidRDefault="00000000">
            <w:r>
              <w:rPr>
                <w:b/>
                <w:bCs/>
                <w:color w:val="1C2833"/>
                <w:sz w:val="20"/>
                <w:szCs w:val="20"/>
              </w:rPr>
              <w:t>Debt to Total Assets</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907DF82" w14:textId="77777777" w:rsidR="003923F2" w:rsidRDefault="00000000">
            <w:pPr>
              <w:jc w:val="center"/>
            </w:pPr>
            <w:r>
              <w:rPr>
                <w:color w:val="1C2833"/>
                <w:sz w:val="20"/>
                <w:szCs w:val="20"/>
              </w:rPr>
              <w:t>6.0%</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E162E08" w14:textId="77777777" w:rsidR="003923F2" w:rsidRDefault="00000000">
            <w:pPr>
              <w:jc w:val="center"/>
            </w:pPr>
            <w:r>
              <w:rPr>
                <w:color w:val="1C2833"/>
                <w:sz w:val="20"/>
                <w:szCs w:val="20"/>
              </w:rPr>
              <w:t>5.5%</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3F0BE67" w14:textId="77777777" w:rsidR="003923F2" w:rsidRDefault="00000000">
            <w:pPr>
              <w:jc w:val="center"/>
            </w:pPr>
            <w:r>
              <w:rPr>
                <w:color w:val="1C2833"/>
                <w:sz w:val="20"/>
                <w:szCs w:val="20"/>
              </w:rPr>
              <w:t>5.4%</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5C53290" w14:textId="77777777" w:rsidR="003923F2" w:rsidRDefault="00000000">
            <w:pPr>
              <w:jc w:val="center"/>
            </w:pPr>
            <w:r>
              <w:rPr>
                <w:color w:val="1C2833"/>
                <w:sz w:val="20"/>
                <w:szCs w:val="20"/>
              </w:rPr>
              <w:t>5.5%</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9317A2E" w14:textId="77777777" w:rsidR="003923F2" w:rsidRDefault="00000000">
            <w:pPr>
              <w:jc w:val="center"/>
            </w:pPr>
            <w:r>
              <w:rPr>
                <w:color w:val="1C2833"/>
                <w:sz w:val="20"/>
                <w:szCs w:val="20"/>
              </w:rPr>
              <w:t>5.9%</w:t>
            </w:r>
          </w:p>
        </w:tc>
      </w:tr>
      <w:tr w:rsidR="003923F2" w14:paraId="5C044DD2"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52D5A3A" w14:textId="77777777" w:rsidR="003923F2" w:rsidRDefault="00000000">
            <w:r>
              <w:rPr>
                <w:b/>
                <w:bCs/>
                <w:color w:val="1C2833"/>
                <w:sz w:val="20"/>
                <w:szCs w:val="20"/>
              </w:rPr>
              <w:t>Total Borrowings (₹ Cr)</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7EB5B42" w14:textId="77777777" w:rsidR="003923F2" w:rsidRDefault="00000000">
            <w:pPr>
              <w:jc w:val="center"/>
            </w:pPr>
            <w:r>
              <w:rPr>
                <w:color w:val="1C2833"/>
                <w:sz w:val="20"/>
                <w:szCs w:val="20"/>
              </w:rPr>
              <w:t>7,795</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B18B3F1" w14:textId="77777777" w:rsidR="003923F2" w:rsidRDefault="00000000">
            <w:pPr>
              <w:jc w:val="center"/>
            </w:pPr>
            <w:r>
              <w:rPr>
                <w:color w:val="1C2833"/>
                <w:sz w:val="20"/>
                <w:szCs w:val="20"/>
              </w:rPr>
              <w:t>7,818</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DBBEA89" w14:textId="77777777" w:rsidR="003923F2" w:rsidRDefault="00000000">
            <w:pPr>
              <w:jc w:val="center"/>
            </w:pPr>
            <w:r>
              <w:rPr>
                <w:color w:val="1C2833"/>
                <w:sz w:val="20"/>
                <w:szCs w:val="20"/>
              </w:rPr>
              <w:t>7,688</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D215645" w14:textId="77777777" w:rsidR="003923F2" w:rsidRDefault="00000000">
            <w:pPr>
              <w:jc w:val="center"/>
            </w:pPr>
            <w:r>
              <w:rPr>
                <w:color w:val="1C2833"/>
                <w:sz w:val="20"/>
                <w:szCs w:val="20"/>
              </w:rPr>
              <w:t>8,021</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2F7805D" w14:textId="77777777" w:rsidR="003923F2" w:rsidRDefault="00000000">
            <w:pPr>
              <w:jc w:val="center"/>
            </w:pPr>
            <w:r>
              <w:rPr>
                <w:color w:val="1C2833"/>
                <w:sz w:val="20"/>
                <w:szCs w:val="20"/>
              </w:rPr>
              <w:t>9,392</w:t>
            </w:r>
          </w:p>
        </w:tc>
      </w:tr>
    </w:tbl>
    <w:p w14:paraId="2C2A498E" w14:textId="77777777" w:rsidR="003923F2" w:rsidRDefault="003923F2">
      <w:pPr>
        <w:spacing w:before="60" w:line="276" w:lineRule="auto"/>
        <w:jc w:val="both"/>
      </w:pPr>
    </w:p>
    <w:p w14:paraId="6D54A560" w14:textId="77777777" w:rsidR="003923F2" w:rsidRDefault="00000000">
      <w:pPr>
        <w:spacing w:before="80" w:after="80" w:line="310" w:lineRule="auto"/>
        <w:jc w:val="both"/>
      </w:pPr>
      <w:r>
        <w:rPr>
          <w:color w:val="1C2833"/>
        </w:rPr>
        <w:t>TCS is effectively a debt-free company. Borrowings relate primarily to lease liabilities under Ind AS 116. The interest coverage ratio exceeds 80x in FY2025, meaning TCS generates over eighty times the operating profit needed to service its interest obligations. This represents one of the strongest solvency profiles among large-cap Indian companies.</w:t>
      </w:r>
    </w:p>
    <w:p w14:paraId="63593714" w14:textId="77777777" w:rsidR="003923F2" w:rsidRDefault="003923F2">
      <w:pPr>
        <w:spacing w:before="80" w:line="276" w:lineRule="auto"/>
        <w:jc w:val="both"/>
      </w:pPr>
    </w:p>
    <w:p w14:paraId="632C8618" w14:textId="77777777" w:rsidR="00315361" w:rsidRDefault="00315361">
      <w:pPr>
        <w:pStyle w:val="Heading2"/>
      </w:pPr>
    </w:p>
    <w:p w14:paraId="70A2E6FC" w14:textId="477EB682" w:rsidR="003923F2" w:rsidRDefault="00000000">
      <w:pPr>
        <w:pStyle w:val="Heading2"/>
      </w:pPr>
      <w:r>
        <w:lastRenderedPageBreak/>
        <w:t>4.3 Efficiency Ratios</w:t>
      </w:r>
    </w:p>
    <w:p w14:paraId="348440E4" w14:textId="77777777" w:rsidR="003923F2" w:rsidRDefault="003923F2">
      <w:pPr>
        <w:spacing w:before="4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457"/>
        <w:gridCol w:w="1456"/>
        <w:gridCol w:w="1456"/>
        <w:gridCol w:w="1456"/>
        <w:gridCol w:w="1456"/>
      </w:tblGrid>
      <w:tr w:rsidR="003923F2" w14:paraId="1B67A6C5"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50BA41AB" w14:textId="77777777" w:rsidR="003923F2" w:rsidRDefault="00000000">
            <w:pPr>
              <w:jc w:val="center"/>
            </w:pPr>
            <w:r>
              <w:rPr>
                <w:b/>
                <w:bCs/>
                <w:color w:val="FFFFFF"/>
                <w:sz w:val="20"/>
                <w:szCs w:val="20"/>
              </w:rPr>
              <w:t>Ratio</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4762AF8" w14:textId="77777777" w:rsidR="003923F2" w:rsidRDefault="00000000">
            <w:pPr>
              <w:jc w:val="center"/>
            </w:pPr>
            <w:r>
              <w:rPr>
                <w:b/>
                <w:bCs/>
                <w:color w:val="FFFFFF"/>
                <w:sz w:val="20"/>
                <w:szCs w:val="20"/>
              </w:rPr>
              <w:t>FY2021</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45B2A83" w14:textId="77777777" w:rsidR="003923F2" w:rsidRDefault="00000000">
            <w:pPr>
              <w:jc w:val="center"/>
            </w:pPr>
            <w:r>
              <w:rPr>
                <w:b/>
                <w:bCs/>
                <w:color w:val="FFFFFF"/>
                <w:sz w:val="20"/>
                <w:szCs w:val="20"/>
              </w:rPr>
              <w:t>FY2022</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087AA2D5" w14:textId="77777777" w:rsidR="003923F2" w:rsidRDefault="00000000">
            <w:pPr>
              <w:jc w:val="center"/>
            </w:pPr>
            <w:r>
              <w:rPr>
                <w:b/>
                <w:bCs/>
                <w:color w:val="FFFFFF"/>
                <w:sz w:val="20"/>
                <w:szCs w:val="20"/>
              </w:rPr>
              <w:t>FY2023</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63C5848B" w14:textId="77777777" w:rsidR="003923F2" w:rsidRDefault="00000000">
            <w:pPr>
              <w:jc w:val="center"/>
            </w:pPr>
            <w:r>
              <w:rPr>
                <w:b/>
                <w:bCs/>
                <w:color w:val="FFFFFF"/>
                <w:sz w:val="20"/>
                <w:szCs w:val="20"/>
              </w:rPr>
              <w:t>FY2024</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2B7AA70F" w14:textId="77777777" w:rsidR="003923F2" w:rsidRDefault="00000000">
            <w:pPr>
              <w:jc w:val="center"/>
            </w:pPr>
            <w:r>
              <w:rPr>
                <w:b/>
                <w:bCs/>
                <w:color w:val="FFFFFF"/>
                <w:sz w:val="20"/>
                <w:szCs w:val="20"/>
              </w:rPr>
              <w:t>FY2025</w:t>
            </w:r>
          </w:p>
        </w:tc>
      </w:tr>
      <w:tr w:rsidR="003923F2" w14:paraId="1E86D125"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2758F82" w14:textId="77777777" w:rsidR="003923F2" w:rsidRDefault="00000000">
            <w:r>
              <w:rPr>
                <w:b/>
                <w:bCs/>
                <w:color w:val="1C2833"/>
                <w:sz w:val="20"/>
                <w:szCs w:val="20"/>
              </w:rPr>
              <w:t>Debtor Days (DSO)</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30F540E" w14:textId="77777777" w:rsidR="003923F2" w:rsidRDefault="00000000">
            <w:pPr>
              <w:jc w:val="center"/>
            </w:pPr>
            <w:r>
              <w:rPr>
                <w:color w:val="1C2833"/>
                <w:sz w:val="20"/>
                <w:szCs w:val="20"/>
              </w:rPr>
              <w:t>66.9</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E18713C" w14:textId="77777777" w:rsidR="003923F2" w:rsidRDefault="00000000">
            <w:pPr>
              <w:jc w:val="center"/>
            </w:pPr>
            <w:r>
              <w:rPr>
                <w:color w:val="1C2833"/>
                <w:sz w:val="20"/>
                <w:szCs w:val="20"/>
              </w:rPr>
              <w:t>79.6</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ABCBD9A" w14:textId="77777777" w:rsidR="003923F2" w:rsidRDefault="00000000">
            <w:pPr>
              <w:jc w:val="center"/>
            </w:pPr>
            <w:r>
              <w:rPr>
                <w:color w:val="1C2833"/>
                <w:sz w:val="20"/>
                <w:szCs w:val="20"/>
              </w:rPr>
              <w:t>80.9</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5C27644" w14:textId="77777777" w:rsidR="003923F2" w:rsidRDefault="00000000">
            <w:pPr>
              <w:jc w:val="center"/>
            </w:pPr>
            <w:r>
              <w:rPr>
                <w:color w:val="1C2833"/>
                <w:sz w:val="20"/>
                <w:szCs w:val="20"/>
              </w:rPr>
              <w:t>81.2</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03FE6D2" w14:textId="77777777" w:rsidR="003923F2" w:rsidRDefault="00000000">
            <w:pPr>
              <w:jc w:val="center"/>
            </w:pPr>
            <w:r>
              <w:rPr>
                <w:color w:val="1C2833"/>
                <w:sz w:val="20"/>
                <w:szCs w:val="20"/>
              </w:rPr>
              <w:t>84.4</w:t>
            </w:r>
          </w:p>
        </w:tc>
      </w:tr>
      <w:tr w:rsidR="003923F2" w14:paraId="312372B5"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5123D87" w14:textId="77777777" w:rsidR="003923F2" w:rsidRDefault="00000000">
            <w:r>
              <w:rPr>
                <w:b/>
                <w:bCs/>
                <w:color w:val="1C2833"/>
                <w:sz w:val="20"/>
                <w:szCs w:val="20"/>
              </w:rPr>
              <w:t>Asset Turnover Ratio</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7CF29A7" w14:textId="77777777" w:rsidR="003923F2" w:rsidRDefault="00000000">
            <w:pPr>
              <w:jc w:val="center"/>
            </w:pPr>
            <w:r>
              <w:rPr>
                <w:color w:val="1C2833"/>
                <w:sz w:val="20"/>
                <w:szCs w:val="20"/>
              </w:rPr>
              <w:t>1.26x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17DBBB2" w14:textId="77777777" w:rsidR="003923F2" w:rsidRDefault="00000000">
            <w:pPr>
              <w:jc w:val="center"/>
            </w:pPr>
            <w:r>
              <w:rPr>
                <w:color w:val="1C2833"/>
                <w:sz w:val="20"/>
                <w:szCs w:val="20"/>
              </w:rPr>
              <w:t>1.36x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F964ED7" w14:textId="77777777" w:rsidR="003923F2" w:rsidRDefault="00000000">
            <w:pPr>
              <w:jc w:val="center"/>
            </w:pPr>
            <w:r>
              <w:rPr>
                <w:color w:val="1C2833"/>
                <w:sz w:val="20"/>
                <w:szCs w:val="20"/>
              </w:rPr>
              <w:t>1.58x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45B6A44" w14:textId="77777777" w:rsidR="003923F2" w:rsidRDefault="00000000">
            <w:pPr>
              <w:jc w:val="center"/>
            </w:pPr>
            <w:r>
              <w:rPr>
                <w:color w:val="1C2833"/>
                <w:sz w:val="20"/>
                <w:szCs w:val="20"/>
              </w:rPr>
              <w:t>1.66x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208A80A" w14:textId="77777777" w:rsidR="003923F2" w:rsidRDefault="00000000">
            <w:pPr>
              <w:jc w:val="center"/>
            </w:pPr>
            <w:r>
              <w:rPr>
                <w:color w:val="1C2833"/>
                <w:sz w:val="20"/>
                <w:szCs w:val="20"/>
              </w:rPr>
              <w:t>1.61x</w:t>
            </w:r>
          </w:p>
        </w:tc>
      </w:tr>
      <w:tr w:rsidR="003923F2" w14:paraId="5A80DFA5"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7F452E2" w14:textId="77777777" w:rsidR="003923F2" w:rsidRDefault="00000000">
            <w:r>
              <w:rPr>
                <w:b/>
                <w:bCs/>
                <w:color w:val="1C2833"/>
                <w:sz w:val="20"/>
                <w:szCs w:val="20"/>
              </w:rPr>
              <w:t>Receivables Turnover</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31C8CBB" w14:textId="77777777" w:rsidR="003923F2" w:rsidRDefault="00000000">
            <w:pPr>
              <w:jc w:val="center"/>
            </w:pPr>
            <w:r>
              <w:rPr>
                <w:color w:val="1C2833"/>
                <w:sz w:val="20"/>
                <w:szCs w:val="20"/>
              </w:rPr>
              <w:t>5.46x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94FB999" w14:textId="77777777" w:rsidR="003923F2" w:rsidRDefault="00000000">
            <w:pPr>
              <w:jc w:val="center"/>
            </w:pPr>
            <w:r>
              <w:rPr>
                <w:color w:val="1C2833"/>
                <w:sz w:val="20"/>
                <w:szCs w:val="20"/>
              </w:rPr>
              <w:t>4.59x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290105A" w14:textId="77777777" w:rsidR="003923F2" w:rsidRDefault="00000000">
            <w:pPr>
              <w:jc w:val="center"/>
            </w:pPr>
            <w:r>
              <w:rPr>
                <w:color w:val="1C2833"/>
                <w:sz w:val="20"/>
                <w:szCs w:val="20"/>
              </w:rPr>
              <w:t>4.51x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BD02A81" w14:textId="77777777" w:rsidR="003923F2" w:rsidRDefault="00000000">
            <w:pPr>
              <w:jc w:val="center"/>
            </w:pPr>
            <w:r>
              <w:rPr>
                <w:color w:val="1C2833"/>
                <w:sz w:val="20"/>
                <w:szCs w:val="20"/>
              </w:rPr>
              <w:t>4.50x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BFB8096" w14:textId="77777777" w:rsidR="003923F2" w:rsidRDefault="00000000">
            <w:pPr>
              <w:jc w:val="center"/>
            </w:pPr>
            <w:r>
              <w:rPr>
                <w:color w:val="1C2833"/>
                <w:sz w:val="20"/>
                <w:szCs w:val="20"/>
              </w:rPr>
              <w:t>4.32x</w:t>
            </w:r>
          </w:p>
        </w:tc>
      </w:tr>
    </w:tbl>
    <w:p w14:paraId="1D109F06" w14:textId="77777777" w:rsidR="003923F2" w:rsidRDefault="003923F2">
      <w:pPr>
        <w:spacing w:before="60" w:line="276" w:lineRule="auto"/>
        <w:jc w:val="both"/>
      </w:pPr>
    </w:p>
    <w:p w14:paraId="21B17A1B" w14:textId="77777777" w:rsidR="003923F2" w:rsidRDefault="00000000">
      <w:pPr>
        <w:spacing w:before="80" w:after="80" w:line="310" w:lineRule="auto"/>
        <w:jc w:val="both"/>
      </w:pPr>
      <w:r>
        <w:rPr>
          <w:color w:val="1C2833"/>
        </w:rPr>
        <w:t>The gradual increase in debtor days — from 67 in FY2021 to 84 in FY2025 — is the primary efficiency concern emerging from this analysis. Receivables have grown at a faster pace than revenue, particularly from FY2022 onwards. While the absolute levels remain within acceptable ranges for large IT contracts, the trend warrants close monitoring. Asset turnover has improved materially, reflecting TCS's ability to grow revenues without proportionate increases in the asset base.</w:t>
      </w:r>
    </w:p>
    <w:p w14:paraId="30A617E1" w14:textId="77777777" w:rsidR="003923F2" w:rsidRDefault="003923F2">
      <w:pPr>
        <w:spacing w:before="80" w:line="276" w:lineRule="auto"/>
        <w:jc w:val="both"/>
      </w:pPr>
    </w:p>
    <w:p w14:paraId="6EEEE3CF" w14:textId="77777777" w:rsidR="003923F2" w:rsidRDefault="00000000">
      <w:pPr>
        <w:pStyle w:val="Heading2"/>
      </w:pPr>
      <w:r>
        <w:t>4.4 Valuation Ratios</w:t>
      </w:r>
    </w:p>
    <w:p w14:paraId="5DA66A91" w14:textId="77777777" w:rsidR="003923F2" w:rsidRDefault="003923F2">
      <w:pPr>
        <w:spacing w:before="4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457"/>
        <w:gridCol w:w="1456"/>
        <w:gridCol w:w="1456"/>
        <w:gridCol w:w="1456"/>
        <w:gridCol w:w="1456"/>
      </w:tblGrid>
      <w:tr w:rsidR="003923F2" w14:paraId="2A8AFB18"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54532BF2" w14:textId="77777777" w:rsidR="003923F2" w:rsidRDefault="00000000">
            <w:pPr>
              <w:jc w:val="center"/>
            </w:pPr>
            <w:r>
              <w:rPr>
                <w:b/>
                <w:bCs/>
                <w:color w:val="FFFFFF"/>
                <w:sz w:val="20"/>
                <w:szCs w:val="20"/>
              </w:rPr>
              <w:t>Metric</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5C9B2A4" w14:textId="77777777" w:rsidR="003923F2" w:rsidRDefault="00000000">
            <w:pPr>
              <w:jc w:val="center"/>
            </w:pPr>
            <w:r>
              <w:rPr>
                <w:b/>
                <w:bCs/>
                <w:color w:val="FFFFFF"/>
                <w:sz w:val="20"/>
                <w:szCs w:val="20"/>
              </w:rPr>
              <w:t>FY2021</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75D6FB3E" w14:textId="77777777" w:rsidR="003923F2" w:rsidRDefault="00000000">
            <w:pPr>
              <w:jc w:val="center"/>
            </w:pPr>
            <w:r>
              <w:rPr>
                <w:b/>
                <w:bCs/>
                <w:color w:val="FFFFFF"/>
                <w:sz w:val="20"/>
                <w:szCs w:val="20"/>
              </w:rPr>
              <w:t>FY2022</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5371662B" w14:textId="77777777" w:rsidR="003923F2" w:rsidRDefault="00000000">
            <w:pPr>
              <w:jc w:val="center"/>
            </w:pPr>
            <w:r>
              <w:rPr>
                <w:b/>
                <w:bCs/>
                <w:color w:val="FFFFFF"/>
                <w:sz w:val="20"/>
                <w:szCs w:val="20"/>
              </w:rPr>
              <w:t>FY2023</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40696825" w14:textId="77777777" w:rsidR="003923F2" w:rsidRDefault="00000000">
            <w:pPr>
              <w:jc w:val="center"/>
            </w:pPr>
            <w:r>
              <w:rPr>
                <w:b/>
                <w:bCs/>
                <w:color w:val="FFFFFF"/>
                <w:sz w:val="20"/>
                <w:szCs w:val="20"/>
              </w:rPr>
              <w:t>FY2024</w:t>
            </w:r>
          </w:p>
        </w:tc>
        <w:tc>
          <w:tcPr>
            <w:tcW w:w="1312"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26CD3C31" w14:textId="77777777" w:rsidR="003923F2" w:rsidRDefault="00000000">
            <w:pPr>
              <w:jc w:val="center"/>
            </w:pPr>
            <w:r>
              <w:rPr>
                <w:b/>
                <w:bCs/>
                <w:color w:val="FFFFFF"/>
                <w:sz w:val="20"/>
                <w:szCs w:val="20"/>
              </w:rPr>
              <w:t>FY2025</w:t>
            </w:r>
          </w:p>
        </w:tc>
      </w:tr>
      <w:tr w:rsidR="003923F2" w14:paraId="5987A079"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0CF92A6" w14:textId="77777777" w:rsidR="003923F2" w:rsidRDefault="00000000">
            <w:r>
              <w:rPr>
                <w:b/>
                <w:bCs/>
                <w:color w:val="1C2833"/>
                <w:sz w:val="20"/>
                <w:szCs w:val="20"/>
              </w:rPr>
              <w:t>EPS (₹)</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639B65C" w14:textId="77777777" w:rsidR="003923F2" w:rsidRDefault="00000000">
            <w:pPr>
              <w:jc w:val="center"/>
            </w:pPr>
            <w:r>
              <w:rPr>
                <w:color w:val="1C2833"/>
                <w:sz w:val="20"/>
                <w:szCs w:val="20"/>
              </w:rPr>
              <w:t>87.67</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F15A8EA" w14:textId="77777777" w:rsidR="003923F2" w:rsidRDefault="00000000">
            <w:pPr>
              <w:jc w:val="center"/>
            </w:pPr>
            <w:r>
              <w:rPr>
                <w:color w:val="1C2833"/>
                <w:sz w:val="20"/>
                <w:szCs w:val="20"/>
              </w:rPr>
              <w:t>104.73</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CFDC30B" w14:textId="77777777" w:rsidR="003923F2" w:rsidRDefault="00000000">
            <w:pPr>
              <w:jc w:val="center"/>
            </w:pPr>
            <w:r>
              <w:rPr>
                <w:color w:val="1C2833"/>
                <w:sz w:val="20"/>
                <w:szCs w:val="20"/>
              </w:rPr>
              <w:t>115.19</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E305304" w14:textId="77777777" w:rsidR="003923F2" w:rsidRDefault="00000000">
            <w:pPr>
              <w:jc w:val="center"/>
            </w:pPr>
            <w:r>
              <w:rPr>
                <w:color w:val="1C2833"/>
                <w:sz w:val="20"/>
                <w:szCs w:val="20"/>
              </w:rPr>
              <w:t>126.88</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EED8802" w14:textId="77777777" w:rsidR="003923F2" w:rsidRDefault="00000000">
            <w:pPr>
              <w:jc w:val="center"/>
            </w:pPr>
            <w:r>
              <w:rPr>
                <w:color w:val="1C2833"/>
                <w:sz w:val="20"/>
                <w:szCs w:val="20"/>
              </w:rPr>
              <w:t>134.19</w:t>
            </w:r>
          </w:p>
        </w:tc>
      </w:tr>
      <w:tr w:rsidR="003923F2" w14:paraId="1C300EED"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3242370" w14:textId="77777777" w:rsidR="003923F2" w:rsidRDefault="00000000">
            <w:r>
              <w:rPr>
                <w:b/>
                <w:bCs/>
                <w:color w:val="1C2833"/>
                <w:sz w:val="20"/>
                <w:szCs w:val="20"/>
              </w:rPr>
              <w:t>P/E Ratio</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C706597" w14:textId="77777777" w:rsidR="003923F2" w:rsidRDefault="00000000">
            <w:pPr>
              <w:jc w:val="center"/>
            </w:pPr>
            <w:r>
              <w:rPr>
                <w:color w:val="1C2833"/>
                <w:sz w:val="20"/>
                <w:szCs w:val="20"/>
              </w:rPr>
              <w:t>36.2x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EF62CE4" w14:textId="77777777" w:rsidR="003923F2" w:rsidRDefault="00000000">
            <w:pPr>
              <w:jc w:val="center"/>
            </w:pPr>
            <w:r>
              <w:rPr>
                <w:color w:val="1C2833"/>
                <w:sz w:val="20"/>
                <w:szCs w:val="20"/>
              </w:rPr>
              <w:t>35.7x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5251B45" w14:textId="77777777" w:rsidR="003923F2" w:rsidRDefault="00000000">
            <w:pPr>
              <w:jc w:val="center"/>
            </w:pPr>
            <w:r>
              <w:rPr>
                <w:color w:val="1C2833"/>
                <w:sz w:val="20"/>
                <w:szCs w:val="20"/>
              </w:rPr>
              <w:t>27.8x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B93E3E3" w14:textId="77777777" w:rsidR="003923F2" w:rsidRDefault="00000000">
            <w:pPr>
              <w:jc w:val="center"/>
            </w:pPr>
            <w:r>
              <w:rPr>
                <w:color w:val="1C2833"/>
                <w:sz w:val="20"/>
                <w:szCs w:val="20"/>
              </w:rPr>
              <w:t>30.6x</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39A2953" w14:textId="77777777" w:rsidR="003923F2" w:rsidRDefault="00000000">
            <w:pPr>
              <w:jc w:val="center"/>
            </w:pPr>
            <w:r>
              <w:rPr>
                <w:color w:val="1C2833"/>
                <w:sz w:val="20"/>
                <w:szCs w:val="20"/>
              </w:rPr>
              <w:t>26.9x</w:t>
            </w:r>
          </w:p>
        </w:tc>
      </w:tr>
      <w:tr w:rsidR="003923F2" w14:paraId="3DD02686"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AB94F4B" w14:textId="77777777" w:rsidR="003923F2" w:rsidRDefault="00000000">
            <w:r>
              <w:rPr>
                <w:b/>
                <w:bCs/>
                <w:color w:val="1C2833"/>
                <w:sz w:val="20"/>
                <w:szCs w:val="20"/>
              </w:rPr>
              <w:t>Price-to-Book (P/B)</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223EF1A" w14:textId="77777777" w:rsidR="003923F2" w:rsidRDefault="00000000">
            <w:pPr>
              <w:jc w:val="center"/>
            </w:pPr>
            <w:r>
              <w:rPr>
                <w:color w:val="1C2833"/>
                <w:sz w:val="20"/>
                <w:szCs w:val="20"/>
              </w:rPr>
              <w:t>13.6x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7987FDB" w14:textId="77777777" w:rsidR="003923F2" w:rsidRDefault="00000000">
            <w:pPr>
              <w:jc w:val="center"/>
            </w:pPr>
            <w:r>
              <w:rPr>
                <w:color w:val="1C2833"/>
                <w:sz w:val="20"/>
                <w:szCs w:val="20"/>
              </w:rPr>
              <w:t>15.3x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06DAC02" w14:textId="77777777" w:rsidR="003923F2" w:rsidRDefault="00000000">
            <w:pPr>
              <w:jc w:val="center"/>
            </w:pPr>
            <w:r>
              <w:rPr>
                <w:color w:val="1C2833"/>
                <w:sz w:val="20"/>
                <w:szCs w:val="20"/>
              </w:rPr>
              <w:t>13.1x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A6C8C17" w14:textId="77777777" w:rsidR="003923F2" w:rsidRDefault="00000000">
            <w:pPr>
              <w:jc w:val="center"/>
            </w:pPr>
            <w:r>
              <w:rPr>
                <w:color w:val="1C2833"/>
                <w:sz w:val="20"/>
                <w:szCs w:val="20"/>
              </w:rPr>
              <w:t>15.5x</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1470D26" w14:textId="77777777" w:rsidR="003923F2" w:rsidRDefault="00000000">
            <w:pPr>
              <w:jc w:val="center"/>
            </w:pPr>
            <w:r>
              <w:rPr>
                <w:color w:val="1C2833"/>
                <w:sz w:val="20"/>
                <w:szCs w:val="20"/>
              </w:rPr>
              <w:t>13.9x</w:t>
            </w:r>
          </w:p>
        </w:tc>
      </w:tr>
      <w:tr w:rsidR="003923F2" w14:paraId="18B8063A"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562B399" w14:textId="77777777" w:rsidR="003923F2" w:rsidRDefault="00000000">
            <w:r>
              <w:rPr>
                <w:b/>
                <w:bCs/>
                <w:color w:val="1C2833"/>
                <w:sz w:val="20"/>
                <w:szCs w:val="20"/>
              </w:rPr>
              <w:t>Dividend Payout</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690FB60" w14:textId="77777777" w:rsidR="003923F2" w:rsidRDefault="00000000">
            <w:pPr>
              <w:jc w:val="center"/>
            </w:pPr>
            <w:r>
              <w:rPr>
                <w:color w:val="1C2833"/>
                <w:sz w:val="20"/>
                <w:szCs w:val="20"/>
              </w:rPr>
              <w:t>43.4%</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3088962" w14:textId="77777777" w:rsidR="003923F2" w:rsidRDefault="00000000">
            <w:pPr>
              <w:jc w:val="center"/>
            </w:pPr>
            <w:r>
              <w:rPr>
                <w:color w:val="1C2833"/>
                <w:sz w:val="20"/>
                <w:szCs w:val="20"/>
              </w:rPr>
              <w:t>41.1%</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98B69F0" w14:textId="77777777" w:rsidR="003923F2" w:rsidRDefault="00000000">
            <w:pPr>
              <w:jc w:val="center"/>
            </w:pPr>
            <w:r>
              <w:rPr>
                <w:color w:val="1C2833"/>
                <w:sz w:val="20"/>
                <w:szCs w:val="20"/>
              </w:rPr>
              <w:t>99.9%</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46C0742" w14:textId="77777777" w:rsidR="003923F2" w:rsidRDefault="00000000">
            <w:pPr>
              <w:jc w:val="center"/>
            </w:pPr>
            <w:r>
              <w:rPr>
                <w:color w:val="1C2833"/>
                <w:sz w:val="20"/>
                <w:szCs w:val="20"/>
              </w:rPr>
              <w:t>57.6%</w:t>
            </w:r>
          </w:p>
        </w:tc>
        <w:tc>
          <w:tcPr>
            <w:tcW w:w="1312"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F5F5E78" w14:textId="77777777" w:rsidR="003923F2" w:rsidRDefault="00000000">
            <w:pPr>
              <w:jc w:val="center"/>
            </w:pPr>
            <w:r>
              <w:rPr>
                <w:color w:val="1C2833"/>
                <w:sz w:val="20"/>
                <w:szCs w:val="20"/>
              </w:rPr>
              <w:t>94.0%</w:t>
            </w:r>
          </w:p>
        </w:tc>
      </w:tr>
      <w:tr w:rsidR="003923F2" w14:paraId="5EF05370"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6D3905F" w14:textId="77777777" w:rsidR="003923F2" w:rsidRDefault="00000000">
            <w:r>
              <w:rPr>
                <w:b/>
                <w:bCs/>
                <w:color w:val="1C2833"/>
                <w:sz w:val="20"/>
                <w:szCs w:val="20"/>
              </w:rPr>
              <w:t>Market Cap (₹ Cr)</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D567A48" w14:textId="77777777" w:rsidR="003923F2" w:rsidRDefault="00000000">
            <w:pPr>
              <w:jc w:val="center"/>
            </w:pPr>
            <w:r>
              <w:rPr>
                <w:color w:val="1C2833"/>
                <w:sz w:val="20"/>
                <w:szCs w:val="20"/>
              </w:rPr>
              <w:t>11,75,932</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99DF9F7" w14:textId="77777777" w:rsidR="003923F2" w:rsidRDefault="00000000">
            <w:pPr>
              <w:jc w:val="center"/>
            </w:pPr>
            <w:r>
              <w:rPr>
                <w:color w:val="1C2833"/>
                <w:sz w:val="20"/>
                <w:szCs w:val="20"/>
              </w:rPr>
              <w:t>13,68,099</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C8B6275" w14:textId="77777777" w:rsidR="003923F2" w:rsidRDefault="00000000">
            <w:pPr>
              <w:jc w:val="center"/>
            </w:pPr>
            <w:r>
              <w:rPr>
                <w:color w:val="1C2833"/>
                <w:sz w:val="20"/>
                <w:szCs w:val="20"/>
              </w:rPr>
              <w:t>11,73,097</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A4CE14C" w14:textId="77777777" w:rsidR="003923F2" w:rsidRDefault="00000000">
            <w:pPr>
              <w:jc w:val="center"/>
            </w:pPr>
            <w:r>
              <w:rPr>
                <w:color w:val="1C2833"/>
                <w:sz w:val="20"/>
                <w:szCs w:val="20"/>
              </w:rPr>
              <w:t>14,02,629</w:t>
            </w:r>
          </w:p>
        </w:tc>
        <w:tc>
          <w:tcPr>
            <w:tcW w:w="1312"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26BDC53" w14:textId="77777777" w:rsidR="003923F2" w:rsidRDefault="00000000">
            <w:pPr>
              <w:jc w:val="center"/>
            </w:pPr>
            <w:r>
              <w:rPr>
                <w:color w:val="1C2833"/>
                <w:sz w:val="20"/>
                <w:szCs w:val="20"/>
              </w:rPr>
              <w:t>13,04,960</w:t>
            </w:r>
          </w:p>
        </w:tc>
      </w:tr>
    </w:tbl>
    <w:p w14:paraId="44BDD01F" w14:textId="77777777" w:rsidR="003923F2" w:rsidRDefault="003923F2">
      <w:pPr>
        <w:spacing w:before="60" w:line="276" w:lineRule="auto"/>
        <w:jc w:val="both"/>
      </w:pPr>
    </w:p>
    <w:p w14:paraId="40E60656" w14:textId="77777777" w:rsidR="003923F2" w:rsidRDefault="00000000">
      <w:pPr>
        <w:spacing w:before="80" w:after="80" w:line="310" w:lineRule="auto"/>
        <w:jc w:val="both"/>
      </w:pPr>
      <w:r>
        <w:rPr>
          <w:color w:val="1C2833"/>
        </w:rPr>
        <w:t>TCS's EPS has grown at a CAGR of approximately 11.2 percent over the period, from ₹87.67 in FY2021 to ₹134.19 in FY2025. The P/E ratio has compressed from the post-pandemic peak of ~36x to approximately 27x in FY2025, bringing valuations closer to the long-term IT sector average of 25-30x. The FY2023 dividend payout of approximately 100 percent was a result of a special interim dividend declared by the board — a one-time event funded from accumulated reserves.</w:t>
      </w:r>
    </w:p>
    <w:p w14:paraId="538DD93F" w14:textId="77777777" w:rsidR="003923F2" w:rsidRDefault="00000000">
      <w:r>
        <w:br w:type="page"/>
      </w:r>
    </w:p>
    <w:p w14:paraId="03D43516" w14:textId="77777777" w:rsidR="003923F2" w:rsidRDefault="00000000">
      <w:pPr>
        <w:pStyle w:val="Heading1"/>
        <w:pBdr>
          <w:bottom w:val="single" w:sz="8" w:space="6" w:color="9A7D0A"/>
        </w:pBdr>
      </w:pPr>
      <w:r>
        <w:lastRenderedPageBreak/>
        <w:t>5. Statistical &amp; Predictive Analysis</w:t>
      </w:r>
    </w:p>
    <w:p w14:paraId="7F052F61" w14:textId="77777777" w:rsidR="003923F2" w:rsidRDefault="00000000">
      <w:pPr>
        <w:pStyle w:val="Heading2"/>
      </w:pPr>
      <w:r>
        <w:t>5.1 Correlation Analysis</w:t>
      </w:r>
    </w:p>
    <w:p w14:paraId="04F7AAC1" w14:textId="77777777" w:rsidR="003923F2" w:rsidRDefault="00000000">
      <w:pPr>
        <w:spacing w:before="80" w:after="80" w:line="310" w:lineRule="auto"/>
        <w:jc w:val="both"/>
      </w:pPr>
      <w:r>
        <w:rPr>
          <w:color w:val="1C2833"/>
        </w:rPr>
        <w:t>Correlation analysis was performed using the Excel CORREL function to examine relationships between key financial variables over the FY2021–FY2025 period. The results are summarised below:</w:t>
      </w:r>
    </w:p>
    <w:p w14:paraId="2C5E742C" w14:textId="77777777" w:rsidR="003923F2" w:rsidRDefault="003923F2">
      <w:pPr>
        <w:spacing w:before="6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90"/>
        <w:gridCol w:w="1890"/>
        <w:gridCol w:w="1890"/>
        <w:gridCol w:w="1890"/>
      </w:tblGrid>
      <w:tr w:rsidR="003923F2" w14:paraId="73E2664B"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3E9B8F74" w14:textId="77777777" w:rsidR="003923F2" w:rsidRDefault="00000000">
            <w:pPr>
              <w:jc w:val="center"/>
            </w:pPr>
            <w:r>
              <w:rPr>
                <w:b/>
                <w:bCs/>
                <w:color w:val="FFFFFF"/>
                <w:sz w:val="20"/>
                <w:szCs w:val="20"/>
              </w:rPr>
              <w:t>Variable Pair</w:t>
            </w:r>
          </w:p>
        </w:tc>
        <w:tc>
          <w:tcPr>
            <w:tcW w:w="189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70DB3C50" w14:textId="77777777" w:rsidR="003923F2" w:rsidRDefault="00000000">
            <w:pPr>
              <w:jc w:val="center"/>
            </w:pPr>
            <w:r>
              <w:rPr>
                <w:b/>
                <w:bCs/>
                <w:color w:val="FFFFFF"/>
                <w:sz w:val="20"/>
                <w:szCs w:val="20"/>
              </w:rPr>
              <w:t>Correlation (r)</w:t>
            </w:r>
          </w:p>
        </w:tc>
        <w:tc>
          <w:tcPr>
            <w:tcW w:w="189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25A5CDD6" w14:textId="77777777" w:rsidR="003923F2" w:rsidRDefault="00000000">
            <w:pPr>
              <w:jc w:val="center"/>
            </w:pPr>
            <w:r>
              <w:rPr>
                <w:b/>
                <w:bCs/>
                <w:color w:val="FFFFFF"/>
                <w:sz w:val="20"/>
                <w:szCs w:val="20"/>
              </w:rPr>
              <w:t>Strength</w:t>
            </w:r>
          </w:p>
        </w:tc>
        <w:tc>
          <w:tcPr>
            <w:tcW w:w="189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64D65F7C" w14:textId="77777777" w:rsidR="003923F2" w:rsidRDefault="00000000">
            <w:pPr>
              <w:jc w:val="center"/>
            </w:pPr>
            <w:r>
              <w:rPr>
                <w:b/>
                <w:bCs/>
                <w:color w:val="FFFFFF"/>
                <w:sz w:val="20"/>
                <w:szCs w:val="20"/>
              </w:rPr>
              <w:t>Direction</w:t>
            </w:r>
          </w:p>
        </w:tc>
        <w:tc>
          <w:tcPr>
            <w:tcW w:w="189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0F1A0299" w14:textId="77777777" w:rsidR="003923F2" w:rsidRDefault="00000000">
            <w:pPr>
              <w:jc w:val="center"/>
            </w:pPr>
            <w:r>
              <w:rPr>
                <w:b/>
                <w:bCs/>
                <w:color w:val="FFFFFF"/>
                <w:sz w:val="20"/>
                <w:szCs w:val="20"/>
              </w:rPr>
              <w:t>Interpretation</w:t>
            </w:r>
          </w:p>
        </w:tc>
      </w:tr>
      <w:tr w:rsidR="003923F2" w14:paraId="47DDB3E2"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F7B4CB9" w14:textId="77777777" w:rsidR="003923F2" w:rsidRDefault="00000000">
            <w:r>
              <w:rPr>
                <w:b/>
                <w:bCs/>
                <w:color w:val="1C2833"/>
                <w:sz w:val="20"/>
                <w:szCs w:val="20"/>
              </w:rPr>
              <w:t>Revenue vs Net Profit</w:t>
            </w:r>
          </w:p>
        </w:tc>
        <w:tc>
          <w:tcPr>
            <w:tcW w:w="189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483B2A40" w14:textId="77777777" w:rsidR="003923F2" w:rsidRDefault="00000000">
            <w:pPr>
              <w:jc w:val="center"/>
            </w:pPr>
            <w:r>
              <w:rPr>
                <w:b/>
                <w:bCs/>
                <w:color w:val="9A7D0A"/>
                <w:sz w:val="20"/>
                <w:szCs w:val="20"/>
              </w:rPr>
              <w:t>0.998</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0D0B94F" w14:textId="77777777" w:rsidR="003923F2" w:rsidRDefault="00000000">
            <w:pPr>
              <w:jc w:val="center"/>
            </w:pPr>
            <w:r>
              <w:rPr>
                <w:color w:val="1C2833"/>
                <w:sz w:val="20"/>
                <w:szCs w:val="20"/>
              </w:rPr>
              <w:t>Very Strong</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261E04C" w14:textId="77777777" w:rsidR="003923F2" w:rsidRDefault="00000000">
            <w:pPr>
              <w:jc w:val="center"/>
            </w:pPr>
            <w:r>
              <w:rPr>
                <w:color w:val="1C2833"/>
                <w:sz w:val="20"/>
                <w:szCs w:val="20"/>
              </w:rPr>
              <w:t>Positive</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FE679DB" w14:textId="77777777" w:rsidR="003923F2" w:rsidRDefault="00000000">
            <w:r>
              <w:rPr>
                <w:color w:val="1C2833"/>
                <w:sz w:val="18"/>
                <w:szCs w:val="18"/>
              </w:rPr>
              <w:t>Profits scale tightly with revenue</w:t>
            </w:r>
          </w:p>
        </w:tc>
      </w:tr>
      <w:tr w:rsidR="003923F2" w14:paraId="3383B676"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F4AB01B" w14:textId="77777777" w:rsidR="003923F2" w:rsidRDefault="00000000">
            <w:r>
              <w:rPr>
                <w:b/>
                <w:bCs/>
                <w:color w:val="1C2833"/>
                <w:sz w:val="20"/>
                <w:szCs w:val="20"/>
              </w:rPr>
              <w:t>Revenue vs CFO</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F52CED5" w14:textId="77777777" w:rsidR="003923F2" w:rsidRDefault="00000000">
            <w:pPr>
              <w:jc w:val="center"/>
            </w:pPr>
            <w:r>
              <w:rPr>
                <w:b/>
                <w:bCs/>
                <w:color w:val="9A7D0A"/>
                <w:sz w:val="20"/>
                <w:szCs w:val="20"/>
              </w:rPr>
              <w:t>0.985</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6D57EBE" w14:textId="77777777" w:rsidR="003923F2" w:rsidRDefault="00000000">
            <w:pPr>
              <w:jc w:val="center"/>
            </w:pPr>
            <w:r>
              <w:rPr>
                <w:color w:val="1C2833"/>
                <w:sz w:val="20"/>
                <w:szCs w:val="20"/>
              </w:rPr>
              <w:t>Very Strong</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76C3628" w14:textId="77777777" w:rsidR="003923F2" w:rsidRDefault="00000000">
            <w:pPr>
              <w:jc w:val="center"/>
            </w:pPr>
            <w:r>
              <w:rPr>
                <w:color w:val="1C2833"/>
                <w:sz w:val="20"/>
                <w:szCs w:val="20"/>
              </w:rPr>
              <w:t>Positive</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D66958B" w14:textId="77777777" w:rsidR="003923F2" w:rsidRDefault="00000000">
            <w:r>
              <w:rPr>
                <w:color w:val="1C2833"/>
                <w:sz w:val="18"/>
                <w:szCs w:val="18"/>
              </w:rPr>
              <w:t>Revenue growth converts to cash</w:t>
            </w:r>
          </w:p>
        </w:tc>
      </w:tr>
      <w:tr w:rsidR="003923F2" w14:paraId="6CEFD43C"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EFB92D9" w14:textId="77777777" w:rsidR="003923F2" w:rsidRDefault="00000000">
            <w:r>
              <w:rPr>
                <w:b/>
                <w:bCs/>
                <w:color w:val="1C2833"/>
                <w:sz w:val="20"/>
                <w:szCs w:val="20"/>
              </w:rPr>
              <w:t>Revenue vs Borrowings</w:t>
            </w:r>
          </w:p>
        </w:tc>
        <w:tc>
          <w:tcPr>
            <w:tcW w:w="189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743D81B2" w14:textId="77777777" w:rsidR="003923F2" w:rsidRDefault="00000000">
            <w:pPr>
              <w:jc w:val="center"/>
            </w:pPr>
            <w:r>
              <w:rPr>
                <w:b/>
                <w:bCs/>
                <w:color w:val="9A7D0A"/>
                <w:sz w:val="20"/>
                <w:szCs w:val="20"/>
              </w:rPr>
              <w:t>0.837</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6A574F5" w14:textId="77777777" w:rsidR="003923F2" w:rsidRDefault="00000000">
            <w:pPr>
              <w:jc w:val="center"/>
            </w:pPr>
            <w:r>
              <w:rPr>
                <w:color w:val="1C2833"/>
                <w:sz w:val="20"/>
                <w:szCs w:val="20"/>
              </w:rPr>
              <w:t>Strong</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484DF67" w14:textId="77777777" w:rsidR="003923F2" w:rsidRDefault="00000000">
            <w:pPr>
              <w:jc w:val="center"/>
            </w:pPr>
            <w:r>
              <w:rPr>
                <w:color w:val="1C2833"/>
                <w:sz w:val="20"/>
                <w:szCs w:val="20"/>
              </w:rPr>
              <w:t>Positive</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87B4AC2" w14:textId="77777777" w:rsidR="003923F2" w:rsidRDefault="00000000">
            <w:r>
              <w:rPr>
                <w:color w:val="1C2833"/>
                <w:sz w:val="18"/>
                <w:szCs w:val="18"/>
              </w:rPr>
              <w:t>Borrowings rise marginally with scale</w:t>
            </w:r>
          </w:p>
        </w:tc>
      </w:tr>
      <w:tr w:rsidR="003923F2" w14:paraId="64FD21BA"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7ADE0E1" w14:textId="77777777" w:rsidR="003923F2" w:rsidRDefault="00000000">
            <w:r>
              <w:rPr>
                <w:b/>
                <w:bCs/>
                <w:color w:val="1C2833"/>
                <w:sz w:val="20"/>
                <w:szCs w:val="20"/>
              </w:rPr>
              <w:t>Net Profit vs CFO</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49904E8" w14:textId="77777777" w:rsidR="003923F2" w:rsidRDefault="00000000">
            <w:pPr>
              <w:jc w:val="center"/>
            </w:pPr>
            <w:r>
              <w:rPr>
                <w:b/>
                <w:bCs/>
                <w:color w:val="9A7D0A"/>
                <w:sz w:val="20"/>
                <w:szCs w:val="20"/>
              </w:rPr>
              <w:t>0.976</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D5E2B13" w14:textId="77777777" w:rsidR="003923F2" w:rsidRDefault="00000000">
            <w:pPr>
              <w:jc w:val="center"/>
            </w:pPr>
            <w:r>
              <w:rPr>
                <w:color w:val="1C2833"/>
                <w:sz w:val="20"/>
                <w:szCs w:val="20"/>
              </w:rPr>
              <w:t>Very Strong</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0A735DF" w14:textId="77777777" w:rsidR="003923F2" w:rsidRDefault="00000000">
            <w:pPr>
              <w:jc w:val="center"/>
            </w:pPr>
            <w:r>
              <w:rPr>
                <w:color w:val="1C2833"/>
                <w:sz w:val="20"/>
                <w:szCs w:val="20"/>
              </w:rPr>
              <w:t>Positive</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9CA67CD" w14:textId="77777777" w:rsidR="003923F2" w:rsidRDefault="00000000">
            <w:r>
              <w:rPr>
                <w:color w:val="1C2833"/>
                <w:sz w:val="18"/>
                <w:szCs w:val="18"/>
              </w:rPr>
              <w:t>High earnings quality confirmed</w:t>
            </w:r>
          </w:p>
        </w:tc>
      </w:tr>
      <w:tr w:rsidR="003923F2" w14:paraId="62B3D307"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E03B8F5" w14:textId="77777777" w:rsidR="003923F2" w:rsidRDefault="00000000">
            <w:r>
              <w:rPr>
                <w:b/>
                <w:bCs/>
                <w:color w:val="1C2833"/>
                <w:sz w:val="20"/>
                <w:szCs w:val="20"/>
              </w:rPr>
              <w:t>Revenue vs Receivables</w:t>
            </w:r>
          </w:p>
        </w:tc>
        <w:tc>
          <w:tcPr>
            <w:tcW w:w="189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4FDB676B" w14:textId="77777777" w:rsidR="003923F2" w:rsidRDefault="00000000">
            <w:pPr>
              <w:jc w:val="center"/>
            </w:pPr>
            <w:r>
              <w:rPr>
                <w:b/>
                <w:bCs/>
                <w:color w:val="9A7D0A"/>
                <w:sz w:val="20"/>
                <w:szCs w:val="20"/>
              </w:rPr>
              <w:t>0.983</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F1B5A99" w14:textId="77777777" w:rsidR="003923F2" w:rsidRDefault="00000000">
            <w:pPr>
              <w:jc w:val="center"/>
            </w:pPr>
            <w:r>
              <w:rPr>
                <w:color w:val="1C2833"/>
                <w:sz w:val="20"/>
                <w:szCs w:val="20"/>
              </w:rPr>
              <w:t>Very Strong</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76F7A8B" w14:textId="77777777" w:rsidR="003923F2" w:rsidRDefault="00000000">
            <w:pPr>
              <w:jc w:val="center"/>
            </w:pPr>
            <w:r>
              <w:rPr>
                <w:color w:val="1C2833"/>
                <w:sz w:val="20"/>
                <w:szCs w:val="20"/>
              </w:rPr>
              <w:t>Positive</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ABD13F8" w14:textId="77777777" w:rsidR="003923F2" w:rsidRDefault="00000000">
            <w:r>
              <w:rPr>
                <w:color w:val="1C2833"/>
                <w:sz w:val="18"/>
                <w:szCs w:val="18"/>
              </w:rPr>
              <w:t>Receivables grow with revenue</w:t>
            </w:r>
          </w:p>
        </w:tc>
      </w:tr>
    </w:tbl>
    <w:p w14:paraId="27B3ADC1" w14:textId="77777777" w:rsidR="003923F2" w:rsidRDefault="003923F2">
      <w:pPr>
        <w:spacing w:before="60" w:line="276" w:lineRule="auto"/>
        <w:jc w:val="both"/>
      </w:pPr>
    </w:p>
    <w:p w14:paraId="331D8268" w14:textId="77777777" w:rsidR="003923F2" w:rsidRDefault="00000000">
      <w:pPr>
        <w:spacing w:before="80" w:after="80" w:line="310" w:lineRule="auto"/>
        <w:jc w:val="both"/>
      </w:pPr>
      <w:r>
        <w:rPr>
          <w:color w:val="1C2833"/>
        </w:rPr>
        <w:t>All key variable pairs exhibit very strong positive correlations (r &gt; 0.97), confirming the high degree of internal consistency in TCS's financial model. The near-perfect correlation between Revenue and Net Profit (r = 0.998) indicates stable margins. The strong Revenue vs Receivables correlation (r = 0.983) is a key driver of the increasing debtor days trend identified in the efficiency ratio analysis.</w:t>
      </w:r>
    </w:p>
    <w:p w14:paraId="0E209997" w14:textId="77777777" w:rsidR="003923F2" w:rsidRDefault="003923F2">
      <w:pPr>
        <w:spacing w:before="80" w:line="276" w:lineRule="auto"/>
        <w:jc w:val="both"/>
      </w:pPr>
    </w:p>
    <w:p w14:paraId="13B0E61D" w14:textId="77777777" w:rsidR="003923F2" w:rsidRDefault="00000000">
      <w:pPr>
        <w:pStyle w:val="Heading2"/>
      </w:pPr>
      <w:r>
        <w:t>5.2 Linear Regression — Revenue Forecast</w:t>
      </w:r>
    </w:p>
    <w:p w14:paraId="0478991E" w14:textId="77777777" w:rsidR="003923F2" w:rsidRDefault="00000000">
      <w:pPr>
        <w:spacing w:before="80" w:after="80" w:line="310" w:lineRule="auto"/>
        <w:jc w:val="both"/>
      </w:pPr>
      <w:r>
        <w:rPr>
          <w:color w:val="1C2833"/>
        </w:rPr>
        <w:t>A linear regression model was constructed using Excel's SLOPE, INTERCEPT and RSQ functions, with year index (FY2021=1 through FY2025=5) as the independent variable and Revenue as the dependent variable. The model is expressed as: Revenue = m × Year Index + b.</w:t>
      </w:r>
    </w:p>
    <w:p w14:paraId="2196B851" w14:textId="77777777" w:rsidR="003923F2" w:rsidRDefault="003923F2">
      <w:pPr>
        <w:spacing w:before="6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90"/>
        <w:gridCol w:w="1890"/>
        <w:gridCol w:w="1890"/>
        <w:gridCol w:w="1890"/>
      </w:tblGrid>
      <w:tr w:rsidR="003923F2" w14:paraId="671FA193"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2E29B98B" w14:textId="77777777" w:rsidR="003923F2" w:rsidRDefault="00000000">
            <w:pPr>
              <w:jc w:val="center"/>
            </w:pPr>
            <w:r>
              <w:rPr>
                <w:b/>
                <w:bCs/>
                <w:color w:val="FFFFFF"/>
                <w:sz w:val="20"/>
                <w:szCs w:val="20"/>
              </w:rPr>
              <w:t>Variable</w:t>
            </w:r>
          </w:p>
        </w:tc>
        <w:tc>
          <w:tcPr>
            <w:tcW w:w="189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1BFD33B" w14:textId="77777777" w:rsidR="003923F2" w:rsidRDefault="00000000">
            <w:pPr>
              <w:jc w:val="center"/>
            </w:pPr>
            <w:r>
              <w:rPr>
                <w:b/>
                <w:bCs/>
                <w:color w:val="FFFFFF"/>
                <w:sz w:val="20"/>
                <w:szCs w:val="20"/>
              </w:rPr>
              <w:t>Slope (m)</w:t>
            </w:r>
          </w:p>
        </w:tc>
        <w:tc>
          <w:tcPr>
            <w:tcW w:w="189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071727B9" w14:textId="77777777" w:rsidR="003923F2" w:rsidRDefault="00000000">
            <w:pPr>
              <w:jc w:val="center"/>
            </w:pPr>
            <w:r>
              <w:rPr>
                <w:b/>
                <w:bCs/>
                <w:color w:val="FFFFFF"/>
                <w:sz w:val="20"/>
                <w:szCs w:val="20"/>
              </w:rPr>
              <w:t>Intercept (b)</w:t>
            </w:r>
          </w:p>
        </w:tc>
        <w:tc>
          <w:tcPr>
            <w:tcW w:w="189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E5B9AE8" w14:textId="77777777" w:rsidR="003923F2" w:rsidRDefault="00000000">
            <w:pPr>
              <w:jc w:val="center"/>
            </w:pPr>
            <w:r>
              <w:rPr>
                <w:b/>
                <w:bCs/>
                <w:color w:val="FFFFFF"/>
                <w:sz w:val="20"/>
                <w:szCs w:val="20"/>
              </w:rPr>
              <w:t>R² (Fit)</w:t>
            </w:r>
          </w:p>
        </w:tc>
        <w:tc>
          <w:tcPr>
            <w:tcW w:w="189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3B5280B0" w14:textId="77777777" w:rsidR="003923F2" w:rsidRDefault="00000000">
            <w:pPr>
              <w:jc w:val="center"/>
            </w:pPr>
            <w:r>
              <w:rPr>
                <w:b/>
                <w:bCs/>
                <w:color w:val="FFFFFF"/>
                <w:sz w:val="20"/>
                <w:szCs w:val="20"/>
              </w:rPr>
              <w:t>Interpretation</w:t>
            </w:r>
          </w:p>
        </w:tc>
      </w:tr>
      <w:tr w:rsidR="003923F2" w14:paraId="52126ADD"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38662BD" w14:textId="77777777" w:rsidR="003923F2" w:rsidRDefault="00000000">
            <w:r>
              <w:rPr>
                <w:b/>
                <w:bCs/>
                <w:color w:val="1C2833"/>
                <w:sz w:val="20"/>
                <w:szCs w:val="20"/>
              </w:rPr>
              <w:t>Revenue (₹ Cr)</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586BA70" w14:textId="77777777" w:rsidR="003923F2" w:rsidRDefault="00000000">
            <w:pPr>
              <w:jc w:val="center"/>
            </w:pPr>
            <w:r>
              <w:rPr>
                <w:color w:val="1C2833"/>
                <w:sz w:val="20"/>
                <w:szCs w:val="20"/>
              </w:rPr>
              <w:t>23,143</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CAB22FE" w14:textId="77777777" w:rsidR="003923F2" w:rsidRDefault="00000000">
            <w:pPr>
              <w:jc w:val="center"/>
            </w:pPr>
            <w:r>
              <w:rPr>
                <w:color w:val="1C2833"/>
                <w:sz w:val="20"/>
                <w:szCs w:val="20"/>
              </w:rPr>
              <w:t>1,46,091</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C6A4EF9" w14:textId="77777777" w:rsidR="003923F2" w:rsidRDefault="00000000">
            <w:pPr>
              <w:jc w:val="center"/>
            </w:pPr>
            <w:r>
              <w:rPr>
                <w:b/>
                <w:bCs/>
                <w:color w:val="4A7B60"/>
                <w:sz w:val="20"/>
                <w:szCs w:val="20"/>
              </w:rPr>
              <w:t>0.9689</w:t>
            </w:r>
          </w:p>
        </w:tc>
        <w:tc>
          <w:tcPr>
            <w:tcW w:w="189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564AB75" w14:textId="77777777" w:rsidR="003923F2" w:rsidRDefault="00000000">
            <w:r>
              <w:rPr>
                <w:color w:val="1C2833"/>
                <w:sz w:val="18"/>
                <w:szCs w:val="18"/>
              </w:rPr>
              <w:t>Strong linear fit — model reliable</w:t>
            </w:r>
          </w:p>
        </w:tc>
      </w:tr>
      <w:tr w:rsidR="003923F2" w14:paraId="4F1FFB80"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79A8571" w14:textId="77777777" w:rsidR="003923F2" w:rsidRDefault="00000000">
            <w:r>
              <w:rPr>
                <w:b/>
                <w:bCs/>
                <w:color w:val="1C2833"/>
                <w:sz w:val="20"/>
                <w:szCs w:val="20"/>
              </w:rPr>
              <w:t>Net Profit (₹ Cr)</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DFDFBC4" w14:textId="77777777" w:rsidR="003923F2" w:rsidRDefault="00000000">
            <w:pPr>
              <w:jc w:val="center"/>
            </w:pPr>
            <w:r>
              <w:rPr>
                <w:color w:val="1C2833"/>
                <w:sz w:val="20"/>
                <w:szCs w:val="20"/>
              </w:rPr>
              <w:t>3,983</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3B0857D" w14:textId="77777777" w:rsidR="003923F2" w:rsidRDefault="00000000">
            <w:pPr>
              <w:jc w:val="center"/>
            </w:pPr>
            <w:r>
              <w:rPr>
                <w:color w:val="1C2833"/>
                <w:sz w:val="20"/>
                <w:szCs w:val="20"/>
              </w:rPr>
              <w:t>29,525</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5FDECD7" w14:textId="77777777" w:rsidR="003923F2" w:rsidRDefault="00000000">
            <w:pPr>
              <w:jc w:val="center"/>
            </w:pPr>
            <w:r>
              <w:rPr>
                <w:b/>
                <w:bCs/>
                <w:color w:val="4A7B60"/>
                <w:sz w:val="20"/>
                <w:szCs w:val="20"/>
              </w:rPr>
              <w:t>0.9796</w:t>
            </w:r>
          </w:p>
        </w:tc>
        <w:tc>
          <w:tcPr>
            <w:tcW w:w="189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973EB8A" w14:textId="77777777" w:rsidR="003923F2" w:rsidRDefault="00000000">
            <w:r>
              <w:rPr>
                <w:color w:val="1C2833"/>
                <w:sz w:val="18"/>
                <w:szCs w:val="18"/>
              </w:rPr>
              <w:t>Very strong fit — profit highly predictable</w:t>
            </w:r>
          </w:p>
        </w:tc>
      </w:tr>
    </w:tbl>
    <w:p w14:paraId="19004CB2" w14:textId="77777777" w:rsidR="003923F2" w:rsidRDefault="003923F2">
      <w:pPr>
        <w:spacing w:before="80" w:line="276" w:lineRule="auto"/>
        <w:jc w:val="both"/>
      </w:pPr>
    </w:p>
    <w:p w14:paraId="1D3A8274" w14:textId="77777777" w:rsidR="00315361" w:rsidRDefault="00315361">
      <w:pPr>
        <w:pStyle w:val="Heading2"/>
      </w:pPr>
    </w:p>
    <w:p w14:paraId="3B8B116C" w14:textId="3E214400" w:rsidR="003923F2" w:rsidRDefault="00000000">
      <w:pPr>
        <w:pStyle w:val="Heading2"/>
      </w:pPr>
      <w:r>
        <w:lastRenderedPageBreak/>
        <w:t>5.3 Forecast — FY2026 &amp; FY2027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4913"/>
        <w:gridCol w:w="2578"/>
      </w:tblGrid>
      <w:tr w:rsidR="003923F2" w14:paraId="792D90E1" w14:textId="77777777">
        <w:trPr>
          <w:tblHeader/>
        </w:trPr>
        <w:tc>
          <w:tcPr>
            <w:tcW w:w="336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61281E05" w14:textId="77777777" w:rsidR="003923F2" w:rsidRDefault="00000000">
            <w:pPr>
              <w:jc w:val="center"/>
            </w:pPr>
            <w:r>
              <w:rPr>
                <w:b/>
                <w:bCs/>
                <w:color w:val="FFFFFF"/>
                <w:sz w:val="20"/>
                <w:szCs w:val="20"/>
              </w:rPr>
              <w:t>Metric</w:t>
            </w:r>
          </w:p>
        </w:tc>
        <w:tc>
          <w:tcPr>
            <w:tcW w:w="336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5B149216" w14:textId="77777777" w:rsidR="003923F2" w:rsidRDefault="00000000">
            <w:pPr>
              <w:jc w:val="center"/>
            </w:pPr>
            <w:r>
              <w:rPr>
                <w:b/>
                <w:bCs/>
                <w:color w:val="FFFFFF"/>
                <w:sz w:val="20"/>
                <w:szCs w:val="20"/>
              </w:rPr>
              <w:t>FY2026 Forecast</w:t>
            </w:r>
          </w:p>
        </w:tc>
        <w:tc>
          <w:tcPr>
            <w:tcW w:w="336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3F3541E4" w14:textId="77777777" w:rsidR="003923F2" w:rsidRDefault="00000000">
            <w:pPr>
              <w:jc w:val="center"/>
            </w:pPr>
            <w:r>
              <w:rPr>
                <w:b/>
                <w:bCs/>
                <w:color w:val="FFFFFF"/>
                <w:sz w:val="20"/>
                <w:szCs w:val="20"/>
              </w:rPr>
              <w:t>FY2027 Forecast</w:t>
            </w:r>
          </w:p>
        </w:tc>
      </w:tr>
      <w:tr w:rsidR="003923F2" w14:paraId="0D51796F" w14:textId="77777777">
        <w:tc>
          <w:tcPr>
            <w:tcW w:w="33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41C0BC3" w14:textId="77777777" w:rsidR="003923F2" w:rsidRDefault="00000000">
            <w:r>
              <w:rPr>
                <w:b/>
                <w:bCs/>
                <w:color w:val="1C2833"/>
                <w:sz w:val="20"/>
                <w:szCs w:val="20"/>
              </w:rPr>
              <w:t>Revenue (₹ Cr)</w:t>
            </w:r>
          </w:p>
        </w:tc>
        <w:tc>
          <w:tcPr>
            <w:tcW w:w="336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22FC13C7" w14:textId="77777777" w:rsidR="003923F2" w:rsidRDefault="00000000">
            <w:pPr>
              <w:jc w:val="center"/>
            </w:pPr>
            <w:r>
              <w:rPr>
                <w:b/>
                <w:bCs/>
                <w:color w:val="9A7D0A"/>
                <w:sz w:val="20"/>
                <w:szCs w:val="20"/>
              </w:rPr>
              <w:t>2,84,951</w:t>
            </w:r>
          </w:p>
        </w:tc>
        <w:tc>
          <w:tcPr>
            <w:tcW w:w="336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3B8F8E43" w14:textId="77777777" w:rsidR="003923F2" w:rsidRDefault="00000000">
            <w:pPr>
              <w:jc w:val="center"/>
            </w:pPr>
            <w:r>
              <w:rPr>
                <w:b/>
                <w:bCs/>
                <w:color w:val="9A7D0A"/>
                <w:sz w:val="20"/>
                <w:szCs w:val="20"/>
              </w:rPr>
              <w:t>3,08,094</w:t>
            </w:r>
          </w:p>
        </w:tc>
      </w:tr>
      <w:tr w:rsidR="003923F2" w14:paraId="32792690" w14:textId="77777777">
        <w:tc>
          <w:tcPr>
            <w:tcW w:w="3360"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09AC49AE" w14:textId="77777777" w:rsidR="003923F2" w:rsidRDefault="00000000">
            <w:r>
              <w:rPr>
                <w:color w:val="7F8C8D"/>
                <w:sz w:val="18"/>
                <w:szCs w:val="18"/>
              </w:rPr>
              <w:t>Formula (Revenue)</w:t>
            </w:r>
          </w:p>
        </w:tc>
        <w:tc>
          <w:tcPr>
            <w:tcW w:w="3360"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31934E16" w14:textId="77777777" w:rsidR="003923F2" w:rsidRDefault="00000000">
            <w:pPr>
              <w:jc w:val="center"/>
            </w:pPr>
            <w:r>
              <w:rPr>
                <w:color w:val="7F8C8D"/>
                <w:sz w:val="18"/>
                <w:szCs w:val="18"/>
              </w:rPr>
              <w:t>23,143 × 6 + 1,46,091</w:t>
            </w:r>
          </w:p>
        </w:tc>
        <w:tc>
          <w:tcPr>
            <w:tcW w:w="3360"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7B276C78" w14:textId="77777777" w:rsidR="003923F2" w:rsidRDefault="00000000">
            <w:pPr>
              <w:jc w:val="center"/>
            </w:pPr>
            <w:r>
              <w:rPr>
                <w:color w:val="7F8C8D"/>
                <w:sz w:val="18"/>
                <w:szCs w:val="18"/>
              </w:rPr>
              <w:t>23,143 × 7 + 1,46,091</w:t>
            </w:r>
          </w:p>
        </w:tc>
      </w:tr>
      <w:tr w:rsidR="003923F2" w14:paraId="2908C1A8" w14:textId="77777777">
        <w:tc>
          <w:tcPr>
            <w:tcW w:w="33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CC93C99" w14:textId="77777777" w:rsidR="003923F2" w:rsidRDefault="00000000">
            <w:r>
              <w:rPr>
                <w:b/>
                <w:bCs/>
                <w:color w:val="1C2833"/>
                <w:sz w:val="20"/>
                <w:szCs w:val="20"/>
              </w:rPr>
              <w:t>Net Profit (₹ Cr)</w:t>
            </w:r>
          </w:p>
        </w:tc>
        <w:tc>
          <w:tcPr>
            <w:tcW w:w="336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7F26B50F" w14:textId="77777777" w:rsidR="003923F2" w:rsidRDefault="00000000">
            <w:pPr>
              <w:jc w:val="center"/>
            </w:pPr>
            <w:r>
              <w:rPr>
                <w:b/>
                <w:bCs/>
                <w:color w:val="9A7D0A"/>
                <w:sz w:val="20"/>
                <w:szCs w:val="20"/>
              </w:rPr>
              <w:t>53,421</w:t>
            </w:r>
          </w:p>
        </w:tc>
        <w:tc>
          <w:tcPr>
            <w:tcW w:w="3360"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0AFD0DD8" w14:textId="77777777" w:rsidR="003923F2" w:rsidRDefault="00000000">
            <w:pPr>
              <w:jc w:val="center"/>
            </w:pPr>
            <w:r>
              <w:rPr>
                <w:b/>
                <w:bCs/>
                <w:color w:val="9A7D0A"/>
                <w:sz w:val="20"/>
                <w:szCs w:val="20"/>
              </w:rPr>
              <w:t>57,404</w:t>
            </w:r>
          </w:p>
        </w:tc>
      </w:tr>
      <w:tr w:rsidR="003923F2" w14:paraId="7B810A82" w14:textId="77777777">
        <w:tc>
          <w:tcPr>
            <w:tcW w:w="3360"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4FFA079F" w14:textId="77777777" w:rsidR="003923F2" w:rsidRDefault="00000000">
            <w:r>
              <w:rPr>
                <w:color w:val="7F8C8D"/>
                <w:sz w:val="18"/>
                <w:szCs w:val="18"/>
              </w:rPr>
              <w:t>Formula (Net Profit)</w:t>
            </w:r>
          </w:p>
        </w:tc>
        <w:tc>
          <w:tcPr>
            <w:tcW w:w="3360"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46034470" w14:textId="77777777" w:rsidR="003923F2" w:rsidRDefault="00000000">
            <w:pPr>
              <w:jc w:val="center"/>
            </w:pPr>
            <w:r>
              <w:rPr>
                <w:color w:val="7F8C8D"/>
                <w:sz w:val="18"/>
                <w:szCs w:val="18"/>
              </w:rPr>
              <w:t>3,983 × 6 + 29,525</w:t>
            </w:r>
          </w:p>
        </w:tc>
        <w:tc>
          <w:tcPr>
            <w:tcW w:w="3360" w:type="dxa"/>
            <w:tcBorders>
              <w:top w:val="single" w:sz="4" w:space="0" w:color="DDE1E4"/>
              <w:left w:val="single" w:sz="4" w:space="0" w:color="DDE1E4"/>
              <w:bottom w:val="single" w:sz="4" w:space="0" w:color="DDE1E4"/>
              <w:right w:val="single" w:sz="4" w:space="0" w:color="DDE1E4"/>
            </w:tcBorders>
            <w:tcMar>
              <w:top w:w="100" w:type="dxa"/>
              <w:left w:w="120" w:type="dxa"/>
              <w:bottom w:w="100" w:type="dxa"/>
              <w:right w:w="120" w:type="dxa"/>
            </w:tcMar>
            <w:vAlign w:val="center"/>
          </w:tcPr>
          <w:p w14:paraId="06656930" w14:textId="77777777" w:rsidR="003923F2" w:rsidRDefault="00000000">
            <w:pPr>
              <w:jc w:val="center"/>
            </w:pPr>
            <w:r>
              <w:rPr>
                <w:color w:val="7F8C8D"/>
                <w:sz w:val="18"/>
                <w:szCs w:val="18"/>
              </w:rPr>
              <w:t>3,983 × 7 + 29,525</w:t>
            </w:r>
          </w:p>
        </w:tc>
      </w:tr>
      <w:tr w:rsidR="003923F2" w14:paraId="4DB77E89" w14:textId="77777777">
        <w:trPr>
          <w:gridAfter w:val="1"/>
          <w:wAfter w:w="3360" w:type="dxa"/>
        </w:trPr>
        <w:tc>
          <w:tcPr>
            <w:tcW w:w="33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07D26A6" w14:textId="77777777" w:rsidR="003923F2" w:rsidRDefault="00000000">
            <w:r>
              <w:rPr>
                <w:b/>
                <w:bCs/>
                <w:color w:val="1C2833"/>
                <w:sz w:val="18"/>
                <w:szCs w:val="18"/>
              </w:rPr>
              <w:t>Note</w:t>
            </w:r>
          </w:p>
        </w:tc>
        <w:tc>
          <w:tcPr>
            <w:tcW w:w="67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C4066DF" w14:textId="77777777" w:rsidR="003923F2" w:rsidRDefault="00000000">
            <w:r>
              <w:rPr>
                <w:color w:val="7F8C8D"/>
                <w:sz w:val="18"/>
                <w:szCs w:val="18"/>
              </w:rPr>
              <w:t>Linear model only. Subject to macro conditions, client spending and FX movements.</w:t>
            </w:r>
          </w:p>
        </w:tc>
      </w:tr>
    </w:tbl>
    <w:p w14:paraId="137E1BA0" w14:textId="77777777" w:rsidR="003923F2" w:rsidRDefault="003923F2">
      <w:pPr>
        <w:spacing w:before="60" w:line="276" w:lineRule="auto"/>
        <w:jc w:val="both"/>
      </w:pPr>
    </w:p>
    <w:p w14:paraId="67F67209" w14:textId="77777777" w:rsidR="003923F2" w:rsidRDefault="00000000">
      <w:pPr>
        <w:spacing w:before="80" w:after="80" w:line="310" w:lineRule="auto"/>
        <w:jc w:val="both"/>
      </w:pPr>
      <w:r>
        <w:rPr>
          <w:color w:val="1C2833"/>
        </w:rPr>
        <w:t>The linear regression model produces an R² of 0.9689 for revenue and 0.9796 for net profit. This means approximately 96.9 percent of the variation in TCS's revenue and 97.96 percent of the variation in net profit over the five-year period is explained by the time trend alone — both are very strong fits for a first-order linear model. Using year index 6 for FY2026 and 7 for FY2027 in the formula Y = m × X + b, revenue is forecast at ₹2,84,951 crores for FY2026 and ₹3,08,094 crores for FY2027, implying growth of approximately 11.6 percent and 8.1 percent respectively. Net profit is forecast at ₹53,421 crores for FY2026 and ₹57,404 crores for FY2027. These forecasts assume continuation of the historical linear trend and are subject to macro conditions, client IT spending cycles, and currency movements.</w:t>
      </w:r>
    </w:p>
    <w:p w14:paraId="7481A3D9" w14:textId="77777777" w:rsidR="003923F2" w:rsidRDefault="003923F2">
      <w:pPr>
        <w:spacing w:before="80" w:line="276" w:lineRule="auto"/>
        <w:jc w:val="both"/>
      </w:pPr>
    </w:p>
    <w:p w14:paraId="2C77C135" w14:textId="77777777" w:rsidR="003923F2" w:rsidRDefault="00000000">
      <w:pPr>
        <w:pStyle w:val="Heading2"/>
      </w:pPr>
      <w:r>
        <w:t>5.4 Three-Year Moving Average</w:t>
      </w:r>
    </w:p>
    <w:p w14:paraId="093BCE06" w14:textId="77777777" w:rsidR="003923F2" w:rsidRDefault="00000000">
      <w:pPr>
        <w:spacing w:before="80" w:after="80" w:line="310" w:lineRule="auto"/>
        <w:jc w:val="both"/>
      </w:pPr>
      <w:r>
        <w:rPr>
          <w:color w:val="1C2833"/>
        </w:rPr>
        <w:t xml:space="preserve">A three-year moving average was applied to both Revenue and Net Profit to smooth out year-to-year fluctuations and identify the underlying growth trend. The FY2023 revenue moving average (FY2021–FY2023 average) stands at ₹1,93,796 crores, rising to ₹2,19,368 crores for FY2024 and ₹2,40,558 crores for FY2025 — confirming a consistent upward trajectory with no evidence of cyclical deterioration. For net profit, the three-year moving average increases from ₹37,635 crores (FY2023) to ₹42,127 crores (FY2024) and ₹45,536 crores (FY2025), reflecting steady compounding of earnings. All moving average values are computed directly in the </w:t>
      </w:r>
      <w:proofErr w:type="spellStart"/>
      <w:r>
        <w:rPr>
          <w:color w:val="1C2833"/>
        </w:rPr>
        <w:t>Statistical_Analysis</w:t>
      </w:r>
      <w:proofErr w:type="spellEnd"/>
      <w:r>
        <w:rPr>
          <w:color w:val="1C2833"/>
        </w:rPr>
        <w:t xml:space="preserve"> sheet of the accompanying Excel workbook using the AVERAGE function across the rolling three-year window.</w:t>
      </w:r>
    </w:p>
    <w:p w14:paraId="565B5F65" w14:textId="77777777" w:rsidR="003923F2" w:rsidRDefault="00000000">
      <w:r>
        <w:br w:type="page"/>
      </w:r>
    </w:p>
    <w:p w14:paraId="0A678DC5" w14:textId="77777777" w:rsidR="003923F2" w:rsidRDefault="00000000">
      <w:pPr>
        <w:pStyle w:val="Heading1"/>
        <w:pBdr>
          <w:bottom w:val="single" w:sz="8" w:space="6" w:color="9A7D0A"/>
        </w:pBdr>
      </w:pPr>
      <w:r>
        <w:lastRenderedPageBreak/>
        <w:t>6. Red Flags &amp; Risk Indicators</w:t>
      </w:r>
    </w:p>
    <w:p w14:paraId="41B67D82" w14:textId="77777777" w:rsidR="003923F2" w:rsidRDefault="00000000">
      <w:pPr>
        <w:spacing w:before="80" w:after="80" w:line="310" w:lineRule="auto"/>
        <w:jc w:val="both"/>
      </w:pPr>
      <w:r>
        <w:rPr>
          <w:color w:val="1C2833"/>
        </w:rPr>
        <w:t>A systematic review of TCS's financial data was conducted to identify any indicators of financial stress, operational risk, or strategic concern. The findings are summarised in the risk matrix below.</w:t>
      </w:r>
    </w:p>
    <w:p w14:paraId="10F9ADE2" w14:textId="77777777" w:rsidR="003923F2" w:rsidRDefault="003923F2">
      <w:pPr>
        <w:spacing w:before="8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344"/>
        <w:gridCol w:w="1344"/>
        <w:gridCol w:w="3528"/>
        <w:gridCol w:w="1344"/>
      </w:tblGrid>
      <w:tr w:rsidR="003923F2" w14:paraId="2FFA266A"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55907FC8" w14:textId="77777777" w:rsidR="003923F2" w:rsidRDefault="00000000">
            <w:pPr>
              <w:jc w:val="center"/>
            </w:pPr>
            <w:r>
              <w:rPr>
                <w:b/>
                <w:bCs/>
                <w:color w:val="FFFFFF"/>
                <w:sz w:val="20"/>
                <w:szCs w:val="20"/>
              </w:rPr>
              <w:t>Risk Indicator</w:t>
            </w:r>
          </w:p>
        </w:tc>
        <w:tc>
          <w:tcPr>
            <w:tcW w:w="1344"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2382FCD7" w14:textId="77777777" w:rsidR="003923F2" w:rsidRDefault="00000000">
            <w:pPr>
              <w:jc w:val="center"/>
            </w:pPr>
            <w:r>
              <w:rPr>
                <w:b/>
                <w:bCs/>
                <w:color w:val="FFFFFF"/>
                <w:sz w:val="20"/>
                <w:szCs w:val="20"/>
              </w:rPr>
              <w:t>FY2021</w:t>
            </w:r>
          </w:p>
        </w:tc>
        <w:tc>
          <w:tcPr>
            <w:tcW w:w="1344"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732A8E22" w14:textId="77777777" w:rsidR="003923F2" w:rsidRDefault="00000000">
            <w:pPr>
              <w:jc w:val="center"/>
            </w:pPr>
            <w:r>
              <w:rPr>
                <w:b/>
                <w:bCs/>
                <w:color w:val="FFFFFF"/>
                <w:sz w:val="20"/>
                <w:szCs w:val="20"/>
              </w:rPr>
              <w:t>FY2025</w:t>
            </w:r>
          </w:p>
        </w:tc>
        <w:tc>
          <w:tcPr>
            <w:tcW w:w="3528"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429B99E0" w14:textId="77777777" w:rsidR="003923F2" w:rsidRDefault="00000000">
            <w:pPr>
              <w:jc w:val="center"/>
            </w:pPr>
            <w:r>
              <w:rPr>
                <w:b/>
                <w:bCs/>
                <w:color w:val="FFFFFF"/>
                <w:sz w:val="20"/>
                <w:szCs w:val="20"/>
              </w:rPr>
              <w:t>Assessment</w:t>
            </w:r>
          </w:p>
        </w:tc>
        <w:tc>
          <w:tcPr>
            <w:tcW w:w="1344"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666AF306" w14:textId="77777777" w:rsidR="003923F2" w:rsidRDefault="00000000">
            <w:pPr>
              <w:jc w:val="center"/>
            </w:pPr>
            <w:r>
              <w:rPr>
                <w:b/>
                <w:bCs/>
                <w:color w:val="FFFFFF"/>
                <w:sz w:val="20"/>
                <w:szCs w:val="20"/>
              </w:rPr>
              <w:t>Status</w:t>
            </w:r>
          </w:p>
        </w:tc>
      </w:tr>
      <w:tr w:rsidR="003923F2" w14:paraId="03C7B259"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AA0864D" w14:textId="77777777" w:rsidR="003923F2" w:rsidRDefault="00000000">
            <w:r>
              <w:rPr>
                <w:b/>
                <w:bCs/>
                <w:color w:val="1C2833"/>
                <w:sz w:val="20"/>
                <w:szCs w:val="20"/>
              </w:rPr>
              <w:t>Debt-to-Equity</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B4D10FC" w14:textId="77777777" w:rsidR="003923F2" w:rsidRDefault="00000000">
            <w:pPr>
              <w:jc w:val="center"/>
            </w:pPr>
            <w:r>
              <w:rPr>
                <w:color w:val="1C2833"/>
                <w:sz w:val="20"/>
                <w:szCs w:val="20"/>
              </w:rPr>
              <w:t>0.09x</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6918BA9" w14:textId="77777777" w:rsidR="003923F2" w:rsidRDefault="00000000">
            <w:pPr>
              <w:jc w:val="center"/>
            </w:pPr>
            <w:r>
              <w:rPr>
                <w:color w:val="1C2833"/>
                <w:sz w:val="20"/>
                <w:szCs w:val="20"/>
              </w:rPr>
              <w:t>0.10x</w:t>
            </w:r>
          </w:p>
        </w:tc>
        <w:tc>
          <w:tcPr>
            <w:tcW w:w="3528"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8A78C77" w14:textId="77777777" w:rsidR="003923F2" w:rsidRDefault="00000000">
            <w:r>
              <w:rPr>
                <w:color w:val="1C2833"/>
                <w:sz w:val="18"/>
                <w:szCs w:val="18"/>
              </w:rPr>
              <w:t>Consistently near-zero — negligible leverage risk</w:t>
            </w:r>
          </w:p>
        </w:tc>
        <w:tc>
          <w:tcPr>
            <w:tcW w:w="1344" w:type="dxa"/>
            <w:tcBorders>
              <w:top w:val="single" w:sz="4" w:space="0" w:color="DDE1E4"/>
              <w:left w:val="single" w:sz="4" w:space="0" w:color="DDE1E4"/>
              <w:bottom w:val="single" w:sz="4" w:space="0" w:color="DDE1E4"/>
              <w:right w:val="single" w:sz="4" w:space="0" w:color="DDE1E4"/>
            </w:tcBorders>
            <w:shd w:val="clear" w:color="auto" w:fill="EAF3DE"/>
            <w:tcMar>
              <w:top w:w="100" w:type="dxa"/>
              <w:left w:w="120" w:type="dxa"/>
              <w:bottom w:w="100" w:type="dxa"/>
              <w:right w:w="120" w:type="dxa"/>
            </w:tcMar>
            <w:vAlign w:val="center"/>
          </w:tcPr>
          <w:p w14:paraId="6EC4824D" w14:textId="77777777" w:rsidR="003923F2" w:rsidRDefault="00000000">
            <w:pPr>
              <w:jc w:val="center"/>
            </w:pPr>
            <w:r>
              <w:rPr>
                <w:b/>
                <w:bCs/>
                <w:color w:val="4A7B60"/>
                <w:sz w:val="20"/>
                <w:szCs w:val="20"/>
              </w:rPr>
              <w:t>SAFE</w:t>
            </w:r>
          </w:p>
        </w:tc>
      </w:tr>
      <w:tr w:rsidR="003923F2" w14:paraId="7FA8D714"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F11A2E0" w14:textId="77777777" w:rsidR="003923F2" w:rsidRDefault="00000000">
            <w:r>
              <w:rPr>
                <w:b/>
                <w:bCs/>
                <w:color w:val="1C2833"/>
                <w:sz w:val="20"/>
                <w:szCs w:val="20"/>
              </w:rPr>
              <w:t>Interest Coverage</w:t>
            </w:r>
          </w:p>
        </w:tc>
        <w:tc>
          <w:tcPr>
            <w:tcW w:w="1344"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2A23B1A" w14:textId="77777777" w:rsidR="003923F2" w:rsidRDefault="00000000">
            <w:pPr>
              <w:jc w:val="center"/>
            </w:pPr>
            <w:r>
              <w:rPr>
                <w:color w:val="1C2833"/>
                <w:sz w:val="20"/>
                <w:szCs w:val="20"/>
              </w:rPr>
              <w:t>68.7x</w:t>
            </w:r>
          </w:p>
        </w:tc>
        <w:tc>
          <w:tcPr>
            <w:tcW w:w="1344"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4C2121D" w14:textId="77777777" w:rsidR="003923F2" w:rsidRDefault="00000000">
            <w:pPr>
              <w:jc w:val="center"/>
            </w:pPr>
            <w:r>
              <w:rPr>
                <w:color w:val="1C2833"/>
                <w:sz w:val="20"/>
                <w:szCs w:val="20"/>
              </w:rPr>
              <w:t>82.1x</w:t>
            </w:r>
          </w:p>
        </w:tc>
        <w:tc>
          <w:tcPr>
            <w:tcW w:w="3528"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43DA8D2" w14:textId="77777777" w:rsidR="003923F2" w:rsidRDefault="00000000">
            <w:r>
              <w:rPr>
                <w:color w:val="1C2833"/>
                <w:sz w:val="18"/>
                <w:szCs w:val="18"/>
              </w:rPr>
              <w:t>Exceptional — no default risk whatsoever</w:t>
            </w:r>
          </w:p>
        </w:tc>
        <w:tc>
          <w:tcPr>
            <w:tcW w:w="1344" w:type="dxa"/>
            <w:tcBorders>
              <w:top w:val="single" w:sz="4" w:space="0" w:color="DDE1E4"/>
              <w:left w:val="single" w:sz="4" w:space="0" w:color="DDE1E4"/>
              <w:bottom w:val="single" w:sz="4" w:space="0" w:color="DDE1E4"/>
              <w:right w:val="single" w:sz="4" w:space="0" w:color="DDE1E4"/>
            </w:tcBorders>
            <w:shd w:val="clear" w:color="auto" w:fill="EAF3DE"/>
            <w:tcMar>
              <w:top w:w="100" w:type="dxa"/>
              <w:left w:w="120" w:type="dxa"/>
              <w:bottom w:w="100" w:type="dxa"/>
              <w:right w:w="120" w:type="dxa"/>
            </w:tcMar>
            <w:vAlign w:val="center"/>
          </w:tcPr>
          <w:p w14:paraId="0C82594F" w14:textId="77777777" w:rsidR="003923F2" w:rsidRDefault="00000000">
            <w:pPr>
              <w:jc w:val="center"/>
            </w:pPr>
            <w:r>
              <w:rPr>
                <w:b/>
                <w:bCs/>
                <w:color w:val="4A7B60"/>
                <w:sz w:val="20"/>
                <w:szCs w:val="20"/>
              </w:rPr>
              <w:t>SAFE</w:t>
            </w:r>
          </w:p>
        </w:tc>
      </w:tr>
      <w:tr w:rsidR="003923F2" w14:paraId="4789E191"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B5020FE" w14:textId="77777777" w:rsidR="003923F2" w:rsidRDefault="00000000">
            <w:r>
              <w:rPr>
                <w:b/>
                <w:bCs/>
                <w:color w:val="1C2833"/>
                <w:sz w:val="20"/>
                <w:szCs w:val="20"/>
              </w:rPr>
              <w:t>Net Profit Margin</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C0E542B" w14:textId="77777777" w:rsidR="003923F2" w:rsidRDefault="00000000">
            <w:pPr>
              <w:jc w:val="center"/>
            </w:pPr>
            <w:r>
              <w:rPr>
                <w:color w:val="1C2833"/>
                <w:sz w:val="20"/>
                <w:szCs w:val="20"/>
              </w:rPr>
              <w:t>19.8%</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CBFA952" w14:textId="77777777" w:rsidR="003923F2" w:rsidRDefault="00000000">
            <w:pPr>
              <w:jc w:val="center"/>
            </w:pPr>
            <w:r>
              <w:rPr>
                <w:color w:val="1C2833"/>
                <w:sz w:val="20"/>
                <w:szCs w:val="20"/>
              </w:rPr>
              <w:t>19.0%</w:t>
            </w:r>
          </w:p>
        </w:tc>
        <w:tc>
          <w:tcPr>
            <w:tcW w:w="3528"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FCF955F" w14:textId="77777777" w:rsidR="003923F2" w:rsidRDefault="00000000">
            <w:r>
              <w:rPr>
                <w:color w:val="1C2833"/>
                <w:sz w:val="18"/>
                <w:szCs w:val="18"/>
              </w:rPr>
              <w:t>Stable at ~19% — no margin deterioration</w:t>
            </w:r>
          </w:p>
        </w:tc>
        <w:tc>
          <w:tcPr>
            <w:tcW w:w="1344" w:type="dxa"/>
            <w:tcBorders>
              <w:top w:val="single" w:sz="4" w:space="0" w:color="DDE1E4"/>
              <w:left w:val="single" w:sz="4" w:space="0" w:color="DDE1E4"/>
              <w:bottom w:val="single" w:sz="4" w:space="0" w:color="DDE1E4"/>
              <w:right w:val="single" w:sz="4" w:space="0" w:color="DDE1E4"/>
            </w:tcBorders>
            <w:shd w:val="clear" w:color="auto" w:fill="EAF3DE"/>
            <w:tcMar>
              <w:top w:w="100" w:type="dxa"/>
              <w:left w:w="120" w:type="dxa"/>
              <w:bottom w:w="100" w:type="dxa"/>
              <w:right w:w="120" w:type="dxa"/>
            </w:tcMar>
            <w:vAlign w:val="center"/>
          </w:tcPr>
          <w:p w14:paraId="29A20440" w14:textId="77777777" w:rsidR="003923F2" w:rsidRDefault="00000000">
            <w:pPr>
              <w:jc w:val="center"/>
            </w:pPr>
            <w:r>
              <w:rPr>
                <w:b/>
                <w:bCs/>
                <w:color w:val="4A7B60"/>
                <w:sz w:val="20"/>
                <w:szCs w:val="20"/>
              </w:rPr>
              <w:t>SAFE</w:t>
            </w:r>
          </w:p>
        </w:tc>
      </w:tr>
      <w:tr w:rsidR="003923F2" w14:paraId="60D73A1F"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F9F5B1C" w14:textId="77777777" w:rsidR="003923F2" w:rsidRDefault="00000000">
            <w:r>
              <w:rPr>
                <w:b/>
                <w:bCs/>
                <w:color w:val="1C2833"/>
                <w:sz w:val="20"/>
                <w:szCs w:val="20"/>
              </w:rPr>
              <w:t>Revenue Growth</w:t>
            </w:r>
          </w:p>
        </w:tc>
        <w:tc>
          <w:tcPr>
            <w:tcW w:w="1344"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F76F612" w14:textId="77777777" w:rsidR="003923F2" w:rsidRDefault="00000000">
            <w:pPr>
              <w:jc w:val="center"/>
            </w:pPr>
            <w:r>
              <w:rPr>
                <w:color w:val="1C2833"/>
                <w:sz w:val="20"/>
                <w:szCs w:val="20"/>
              </w:rPr>
              <w:t>—</w:t>
            </w:r>
          </w:p>
        </w:tc>
        <w:tc>
          <w:tcPr>
            <w:tcW w:w="1344"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1CAF385" w14:textId="77777777" w:rsidR="003923F2" w:rsidRDefault="00000000">
            <w:pPr>
              <w:jc w:val="center"/>
            </w:pPr>
            <w:r>
              <w:rPr>
                <w:color w:val="1C2833"/>
                <w:sz w:val="20"/>
                <w:szCs w:val="20"/>
              </w:rPr>
              <w:t>5.9%</w:t>
            </w:r>
          </w:p>
        </w:tc>
        <w:tc>
          <w:tcPr>
            <w:tcW w:w="3528"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1ED0D36" w14:textId="77777777" w:rsidR="003923F2" w:rsidRDefault="00000000">
            <w:r>
              <w:rPr>
                <w:color w:val="1C2833"/>
                <w:sz w:val="18"/>
                <w:szCs w:val="18"/>
              </w:rPr>
              <w:t>Decelerating from 17.6% — macro headwinds</w:t>
            </w:r>
          </w:p>
        </w:tc>
        <w:tc>
          <w:tcPr>
            <w:tcW w:w="1344"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1E208691" w14:textId="77777777" w:rsidR="003923F2" w:rsidRDefault="00000000">
            <w:pPr>
              <w:jc w:val="center"/>
            </w:pPr>
            <w:r>
              <w:rPr>
                <w:b/>
                <w:bCs/>
                <w:color w:val="9A7D0A"/>
                <w:sz w:val="20"/>
                <w:szCs w:val="20"/>
              </w:rPr>
              <w:t>WATCH</w:t>
            </w:r>
          </w:p>
        </w:tc>
      </w:tr>
      <w:tr w:rsidR="003923F2" w14:paraId="6C6695B5"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BDDA21C" w14:textId="77777777" w:rsidR="003923F2" w:rsidRDefault="00000000">
            <w:r>
              <w:rPr>
                <w:b/>
                <w:bCs/>
                <w:color w:val="1C2833"/>
                <w:sz w:val="20"/>
                <w:szCs w:val="20"/>
              </w:rPr>
              <w:t>CFO / Net Profit</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0A0E6C3" w14:textId="77777777" w:rsidR="003923F2" w:rsidRDefault="00000000">
            <w:pPr>
              <w:jc w:val="center"/>
            </w:pPr>
            <w:r>
              <w:rPr>
                <w:color w:val="1C2833"/>
                <w:sz w:val="20"/>
                <w:szCs w:val="20"/>
              </w:rPr>
              <w:t>1.20x</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7C19177" w14:textId="77777777" w:rsidR="003923F2" w:rsidRDefault="00000000">
            <w:pPr>
              <w:jc w:val="center"/>
            </w:pPr>
            <w:r>
              <w:rPr>
                <w:color w:val="1C2833"/>
                <w:sz w:val="20"/>
                <w:szCs w:val="20"/>
              </w:rPr>
              <w:t>1.01x</w:t>
            </w:r>
          </w:p>
        </w:tc>
        <w:tc>
          <w:tcPr>
            <w:tcW w:w="3528"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7F67F23" w14:textId="77777777" w:rsidR="003923F2" w:rsidRDefault="00000000">
            <w:r>
              <w:rPr>
                <w:color w:val="1C2833"/>
                <w:sz w:val="18"/>
                <w:szCs w:val="18"/>
              </w:rPr>
              <w:t>Maintained above 1.0x — high earnings quality</w:t>
            </w:r>
          </w:p>
        </w:tc>
        <w:tc>
          <w:tcPr>
            <w:tcW w:w="1344" w:type="dxa"/>
            <w:tcBorders>
              <w:top w:val="single" w:sz="4" w:space="0" w:color="DDE1E4"/>
              <w:left w:val="single" w:sz="4" w:space="0" w:color="DDE1E4"/>
              <w:bottom w:val="single" w:sz="4" w:space="0" w:color="DDE1E4"/>
              <w:right w:val="single" w:sz="4" w:space="0" w:color="DDE1E4"/>
            </w:tcBorders>
            <w:shd w:val="clear" w:color="auto" w:fill="EAF3DE"/>
            <w:tcMar>
              <w:top w:w="100" w:type="dxa"/>
              <w:left w:w="120" w:type="dxa"/>
              <w:bottom w:w="100" w:type="dxa"/>
              <w:right w:w="120" w:type="dxa"/>
            </w:tcMar>
            <w:vAlign w:val="center"/>
          </w:tcPr>
          <w:p w14:paraId="267833C3" w14:textId="77777777" w:rsidR="003923F2" w:rsidRDefault="00000000">
            <w:pPr>
              <w:jc w:val="center"/>
            </w:pPr>
            <w:r>
              <w:rPr>
                <w:b/>
                <w:bCs/>
                <w:color w:val="4A7B60"/>
                <w:sz w:val="20"/>
                <w:szCs w:val="20"/>
              </w:rPr>
              <w:t>SAFE</w:t>
            </w:r>
          </w:p>
        </w:tc>
      </w:tr>
      <w:tr w:rsidR="003923F2" w14:paraId="2970796C"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68A20BD" w14:textId="77777777" w:rsidR="003923F2" w:rsidRDefault="00000000">
            <w:r>
              <w:rPr>
                <w:b/>
                <w:bCs/>
                <w:color w:val="1C2833"/>
                <w:sz w:val="20"/>
                <w:szCs w:val="20"/>
              </w:rPr>
              <w:t>Debtor Days (DSO)</w:t>
            </w:r>
          </w:p>
        </w:tc>
        <w:tc>
          <w:tcPr>
            <w:tcW w:w="1344"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C16C05C" w14:textId="77777777" w:rsidR="003923F2" w:rsidRDefault="00000000">
            <w:pPr>
              <w:jc w:val="center"/>
            </w:pPr>
            <w:r>
              <w:rPr>
                <w:color w:val="1C2833"/>
                <w:sz w:val="20"/>
                <w:szCs w:val="20"/>
              </w:rPr>
              <w:t>66.9d</w:t>
            </w:r>
          </w:p>
        </w:tc>
        <w:tc>
          <w:tcPr>
            <w:tcW w:w="1344"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FDE711F" w14:textId="77777777" w:rsidR="003923F2" w:rsidRDefault="00000000">
            <w:pPr>
              <w:jc w:val="center"/>
            </w:pPr>
            <w:r>
              <w:rPr>
                <w:color w:val="1C2833"/>
                <w:sz w:val="20"/>
                <w:szCs w:val="20"/>
              </w:rPr>
              <w:t>84.4d</w:t>
            </w:r>
          </w:p>
        </w:tc>
        <w:tc>
          <w:tcPr>
            <w:tcW w:w="3528"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3A69B16" w14:textId="77777777" w:rsidR="003923F2" w:rsidRDefault="00000000">
            <w:r>
              <w:rPr>
                <w:color w:val="1C2833"/>
                <w:sz w:val="18"/>
                <w:szCs w:val="18"/>
              </w:rPr>
              <w:t>Rising trend — receivables growing faster than revenue</w:t>
            </w:r>
          </w:p>
        </w:tc>
        <w:tc>
          <w:tcPr>
            <w:tcW w:w="1344"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39987941" w14:textId="77777777" w:rsidR="003923F2" w:rsidRDefault="00000000">
            <w:pPr>
              <w:jc w:val="center"/>
            </w:pPr>
            <w:r>
              <w:rPr>
                <w:b/>
                <w:bCs/>
                <w:color w:val="9A7D0A"/>
                <w:sz w:val="20"/>
                <w:szCs w:val="20"/>
              </w:rPr>
              <w:t>WATCH</w:t>
            </w:r>
          </w:p>
        </w:tc>
      </w:tr>
      <w:tr w:rsidR="003923F2" w14:paraId="739C63CE"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AEEF0A9" w14:textId="77777777" w:rsidR="003923F2" w:rsidRDefault="00000000">
            <w:r>
              <w:rPr>
                <w:b/>
                <w:bCs/>
                <w:color w:val="1C2833"/>
                <w:sz w:val="20"/>
                <w:szCs w:val="20"/>
              </w:rPr>
              <w:t>Dividend Payout</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B9367BA" w14:textId="77777777" w:rsidR="003923F2" w:rsidRDefault="00000000">
            <w:pPr>
              <w:jc w:val="center"/>
            </w:pPr>
            <w:r>
              <w:rPr>
                <w:color w:val="1C2833"/>
                <w:sz w:val="20"/>
                <w:szCs w:val="20"/>
              </w:rPr>
              <w:t>43.4%</w:t>
            </w:r>
          </w:p>
        </w:tc>
        <w:tc>
          <w:tcPr>
            <w:tcW w:w="1344"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0FF065E" w14:textId="77777777" w:rsidR="003923F2" w:rsidRDefault="00000000">
            <w:pPr>
              <w:jc w:val="center"/>
            </w:pPr>
            <w:r>
              <w:rPr>
                <w:color w:val="1C2833"/>
                <w:sz w:val="20"/>
                <w:szCs w:val="20"/>
              </w:rPr>
              <w:t>94.0%</w:t>
            </w:r>
          </w:p>
        </w:tc>
        <w:tc>
          <w:tcPr>
            <w:tcW w:w="3528"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2A3F5AD" w14:textId="77777777" w:rsidR="003923F2" w:rsidRDefault="00000000">
            <w:r>
              <w:rPr>
                <w:color w:val="1C2833"/>
                <w:sz w:val="18"/>
                <w:szCs w:val="18"/>
              </w:rPr>
              <w:t>High payout; FY23 exceeded 100% — needs monitoring</w:t>
            </w:r>
          </w:p>
        </w:tc>
        <w:tc>
          <w:tcPr>
            <w:tcW w:w="1344"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7714CA28" w14:textId="77777777" w:rsidR="003923F2" w:rsidRDefault="00000000">
            <w:pPr>
              <w:jc w:val="center"/>
            </w:pPr>
            <w:r>
              <w:rPr>
                <w:b/>
                <w:bCs/>
                <w:color w:val="9A7D0A"/>
                <w:sz w:val="20"/>
                <w:szCs w:val="20"/>
              </w:rPr>
              <w:t>WATCH</w:t>
            </w:r>
          </w:p>
        </w:tc>
      </w:tr>
      <w:tr w:rsidR="003923F2" w14:paraId="5350D84F"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1ADB8AA" w14:textId="77777777" w:rsidR="003923F2" w:rsidRDefault="00000000">
            <w:r>
              <w:rPr>
                <w:b/>
                <w:bCs/>
                <w:color w:val="1C2833"/>
                <w:sz w:val="20"/>
                <w:szCs w:val="20"/>
              </w:rPr>
              <w:t>Borrowings Growth</w:t>
            </w:r>
          </w:p>
        </w:tc>
        <w:tc>
          <w:tcPr>
            <w:tcW w:w="1344"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0924214" w14:textId="77777777" w:rsidR="003923F2" w:rsidRDefault="00000000">
            <w:pPr>
              <w:jc w:val="center"/>
            </w:pPr>
            <w:r>
              <w:rPr>
                <w:color w:val="1C2833"/>
                <w:sz w:val="20"/>
                <w:szCs w:val="20"/>
              </w:rPr>
              <w:t>—</w:t>
            </w:r>
          </w:p>
        </w:tc>
        <w:tc>
          <w:tcPr>
            <w:tcW w:w="1344"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5FDB775" w14:textId="77777777" w:rsidR="003923F2" w:rsidRDefault="00000000">
            <w:pPr>
              <w:jc w:val="center"/>
            </w:pPr>
            <w:r>
              <w:rPr>
                <w:color w:val="1C2833"/>
                <w:sz w:val="20"/>
                <w:szCs w:val="20"/>
              </w:rPr>
              <w:t>17.0%</w:t>
            </w:r>
          </w:p>
        </w:tc>
        <w:tc>
          <w:tcPr>
            <w:tcW w:w="3528"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173D435" w14:textId="77777777" w:rsidR="003923F2" w:rsidRDefault="00000000">
            <w:r>
              <w:rPr>
                <w:color w:val="1C2833"/>
                <w:sz w:val="18"/>
                <w:szCs w:val="18"/>
              </w:rPr>
              <w:t>FY25 increase due to lease liabilities — not alarming</w:t>
            </w:r>
          </w:p>
        </w:tc>
        <w:tc>
          <w:tcPr>
            <w:tcW w:w="1344" w:type="dxa"/>
            <w:tcBorders>
              <w:top w:val="single" w:sz="4" w:space="0" w:color="DDE1E4"/>
              <w:left w:val="single" w:sz="4" w:space="0" w:color="DDE1E4"/>
              <w:bottom w:val="single" w:sz="4" w:space="0" w:color="DDE1E4"/>
              <w:right w:val="single" w:sz="4" w:space="0" w:color="DDE1E4"/>
            </w:tcBorders>
            <w:shd w:val="clear" w:color="auto" w:fill="F5F0DC"/>
            <w:tcMar>
              <w:top w:w="100" w:type="dxa"/>
              <w:left w:w="120" w:type="dxa"/>
              <w:bottom w:w="100" w:type="dxa"/>
              <w:right w:w="120" w:type="dxa"/>
            </w:tcMar>
            <w:vAlign w:val="center"/>
          </w:tcPr>
          <w:p w14:paraId="53A09A6B" w14:textId="77777777" w:rsidR="003923F2" w:rsidRDefault="00000000">
            <w:pPr>
              <w:jc w:val="center"/>
            </w:pPr>
            <w:r>
              <w:rPr>
                <w:b/>
                <w:bCs/>
                <w:color w:val="9A7D0A"/>
                <w:sz w:val="20"/>
                <w:szCs w:val="20"/>
              </w:rPr>
              <w:t>WATCH</w:t>
            </w:r>
          </w:p>
        </w:tc>
      </w:tr>
    </w:tbl>
    <w:p w14:paraId="5F87210B" w14:textId="77777777" w:rsidR="003923F2" w:rsidRDefault="003923F2">
      <w:pPr>
        <w:spacing w:before="80" w:line="276" w:lineRule="auto"/>
        <w:jc w:val="both"/>
      </w:pPr>
    </w:p>
    <w:p w14:paraId="5E0B94BC" w14:textId="77777777" w:rsidR="003923F2" w:rsidRDefault="00000000">
      <w:pPr>
        <w:pStyle w:val="Heading2"/>
      </w:pPr>
      <w:r>
        <w:t>6.1 Key Risk Findings</w:t>
      </w:r>
    </w:p>
    <w:p w14:paraId="7D55E628" w14:textId="77777777" w:rsidR="003923F2" w:rsidRDefault="00000000">
      <w:pPr>
        <w:pStyle w:val="Heading3"/>
      </w:pPr>
      <w:r>
        <w:t>Overleveraging Risk — Not Present</w:t>
      </w:r>
    </w:p>
    <w:p w14:paraId="636B8204" w14:textId="77777777" w:rsidR="003923F2" w:rsidRDefault="00000000">
      <w:pPr>
        <w:spacing w:before="80" w:after="80" w:line="310" w:lineRule="auto"/>
        <w:jc w:val="both"/>
      </w:pPr>
      <w:r>
        <w:rPr>
          <w:color w:val="1C2833"/>
        </w:rPr>
        <w:t>TCS's borrowings consist primarily of lease liabilities rather than financial debt. The D/E ratio of 0.10x in FY2025 is among the lowest of any large-cap company in the Indian market. There is no evidence of overleveraging, and the company possesses significant headroom to take on additional debt if required for strategic acquisitions.</w:t>
      </w:r>
    </w:p>
    <w:p w14:paraId="2E67CC77" w14:textId="77777777" w:rsidR="003923F2" w:rsidRDefault="003923F2">
      <w:pPr>
        <w:spacing w:before="60" w:line="276" w:lineRule="auto"/>
        <w:jc w:val="both"/>
      </w:pPr>
    </w:p>
    <w:p w14:paraId="5F1BB21E" w14:textId="77777777" w:rsidR="003923F2" w:rsidRDefault="00000000">
      <w:pPr>
        <w:pStyle w:val="Heading3"/>
      </w:pPr>
      <w:r>
        <w:t>Margin Sustainability — Stable but Monitored</w:t>
      </w:r>
    </w:p>
    <w:p w14:paraId="448D0E47" w14:textId="77777777" w:rsidR="003923F2" w:rsidRDefault="00000000">
      <w:pPr>
        <w:spacing w:before="80" w:after="80" w:line="310" w:lineRule="auto"/>
        <w:jc w:val="both"/>
      </w:pPr>
      <w:r>
        <w:rPr>
          <w:color w:val="1C2833"/>
        </w:rPr>
        <w:t>Operating margins have compressed slightly from the FY2021 peak of 27.8 percent to 25.2 percent in FY2025. This compression is attributable to wage inflation, higher travel costs post-pandemic, and a shift toward higher-complexity onshore delivery. The current margin band of 25 to 27 percent appears sustainable over the medium term, supported by automation efficiencies and offshore leverage.</w:t>
      </w:r>
    </w:p>
    <w:p w14:paraId="72698A6A" w14:textId="77777777" w:rsidR="003923F2" w:rsidRDefault="003923F2">
      <w:pPr>
        <w:spacing w:before="60" w:line="276" w:lineRule="auto"/>
        <w:jc w:val="both"/>
      </w:pPr>
    </w:p>
    <w:p w14:paraId="55EFEF6E" w14:textId="77777777" w:rsidR="003923F2" w:rsidRDefault="00000000">
      <w:pPr>
        <w:pStyle w:val="Heading3"/>
      </w:pPr>
      <w:r>
        <w:t>Growth Deceleration — Cyclical, Not Structural</w:t>
      </w:r>
    </w:p>
    <w:p w14:paraId="70C13097" w14:textId="77777777" w:rsidR="003923F2" w:rsidRDefault="00000000">
      <w:pPr>
        <w:spacing w:before="80" w:after="80" w:line="310" w:lineRule="auto"/>
        <w:jc w:val="both"/>
      </w:pPr>
      <w:r>
        <w:rPr>
          <w:color w:val="1C2833"/>
        </w:rPr>
        <w:t xml:space="preserve">Revenue growth has moderated from the exceptional FY2022–FY2023 period to high single digits. This reflects a normalisation of IT spending rather than market share loss. TCS has maintained or grown its market share in all </w:t>
      </w:r>
      <w:r>
        <w:rPr>
          <w:color w:val="1C2833"/>
        </w:rPr>
        <w:lastRenderedPageBreak/>
        <w:t>key geographies. The risk is that a prolonged US recession could extend the current slowdown through FY2026 and beyond.</w:t>
      </w:r>
    </w:p>
    <w:p w14:paraId="3E7204B2" w14:textId="77777777" w:rsidR="003923F2" w:rsidRDefault="003923F2">
      <w:pPr>
        <w:spacing w:before="60" w:line="276" w:lineRule="auto"/>
        <w:jc w:val="both"/>
      </w:pPr>
    </w:p>
    <w:p w14:paraId="372AF39C" w14:textId="77777777" w:rsidR="003923F2" w:rsidRDefault="00000000">
      <w:pPr>
        <w:pStyle w:val="Heading3"/>
      </w:pPr>
      <w:r>
        <w:t>Receivables Accumulation — Early Warning</w:t>
      </w:r>
    </w:p>
    <w:p w14:paraId="05D08470" w14:textId="77777777" w:rsidR="003923F2" w:rsidRDefault="00000000">
      <w:pPr>
        <w:spacing w:before="80" w:after="80" w:line="310" w:lineRule="auto"/>
        <w:jc w:val="both"/>
      </w:pPr>
      <w:r>
        <w:rPr>
          <w:color w:val="1C2833"/>
        </w:rPr>
        <w:t>The 17.5-day increase in debtor days over five years is the most notable operational risk flag in this analysis. While absolute DSO of 84 days is not alarming for an IT company handling large multi-year contracts, the sustained increasing trend — particularly in the context of slower revenue growth — deserves management attention and should be tracked quarterly.</w:t>
      </w:r>
    </w:p>
    <w:p w14:paraId="2B756B38" w14:textId="77777777" w:rsidR="003923F2" w:rsidRDefault="00000000">
      <w:r>
        <w:br w:type="page"/>
      </w:r>
    </w:p>
    <w:p w14:paraId="529F1577" w14:textId="77777777" w:rsidR="003923F2" w:rsidRDefault="00000000">
      <w:pPr>
        <w:pStyle w:val="Heading1"/>
        <w:pBdr>
          <w:bottom w:val="single" w:sz="8" w:space="6" w:color="9A7D0A"/>
        </w:pBdr>
      </w:pPr>
      <w:r>
        <w:lastRenderedPageBreak/>
        <w:t>7. Strategic Insights &amp; Recommendations</w:t>
      </w:r>
    </w:p>
    <w:p w14:paraId="3C075311" w14:textId="77777777" w:rsidR="003923F2" w:rsidRDefault="00000000">
      <w:pPr>
        <w:pStyle w:val="Heading2"/>
      </w:pPr>
      <w:r>
        <w:t>7.1 For CXOs — Strategic Direction</w:t>
      </w:r>
    </w:p>
    <w:p w14:paraId="000A8F0B" w14:textId="77777777" w:rsidR="003923F2" w:rsidRDefault="00000000">
      <w:pPr>
        <w:pStyle w:val="Heading3"/>
      </w:pPr>
      <w:r>
        <w:t>AI-Led Revenue Re-acceleration</w:t>
      </w:r>
    </w:p>
    <w:p w14:paraId="301E40A2" w14:textId="77777777" w:rsidR="003923F2" w:rsidRDefault="00000000">
      <w:pPr>
        <w:spacing w:before="80" w:after="80" w:line="310" w:lineRule="auto"/>
        <w:jc w:val="both"/>
      </w:pPr>
      <w:r>
        <w:rPr>
          <w:color w:val="1C2833"/>
        </w:rPr>
        <w:t xml:space="preserve">TCS's revenue growth decelerated to 5.9 percent in FY2025, from a peak of 17.6 percent in FY2023. To re-establish a double-digit growth trajectory, the management team should prioritise building and scaling Generative AI platforms, AI-embedded service lines, and </w:t>
      </w:r>
      <w:proofErr w:type="spellStart"/>
      <w:r>
        <w:rPr>
          <w:color w:val="1C2833"/>
        </w:rPr>
        <w:t>hyperscaler</w:t>
      </w:r>
      <w:proofErr w:type="spellEnd"/>
      <w:r>
        <w:rPr>
          <w:color w:val="1C2833"/>
        </w:rPr>
        <w:t xml:space="preserve"> partnerships (AWS, Microsoft Azure, Google Cloud). The demand for AI implementation, governance, and enterprise integration represents a multi-year revenue opportunity that TCS is uniquely positioned to capture given its existing client relationships and engineering depth.</w:t>
      </w:r>
    </w:p>
    <w:p w14:paraId="13A26411" w14:textId="77777777" w:rsidR="003923F2" w:rsidRDefault="003923F2">
      <w:pPr>
        <w:spacing w:before="60" w:line="276" w:lineRule="auto"/>
        <w:jc w:val="both"/>
      </w:pPr>
    </w:p>
    <w:p w14:paraId="57E59FCA" w14:textId="77777777" w:rsidR="003923F2" w:rsidRDefault="00000000">
      <w:pPr>
        <w:pStyle w:val="Heading3"/>
      </w:pPr>
      <w:r>
        <w:t>Capital Return Programme</w:t>
      </w:r>
    </w:p>
    <w:p w14:paraId="1F2FEA64" w14:textId="77777777" w:rsidR="003923F2" w:rsidRDefault="00000000">
      <w:pPr>
        <w:spacing w:before="80" w:after="80" w:line="310" w:lineRule="auto"/>
        <w:jc w:val="both"/>
      </w:pPr>
      <w:r>
        <w:rPr>
          <w:color w:val="1C2833"/>
        </w:rPr>
        <w:t>With CFO of ₹48,908 crores in FY2025 and limited capital expenditure requirements characteristic of the asset-light IT model, TCS generates substantial free cash flow. The board should consider maintaining a structured combination of dividends and periodic buybacks, calibrated to ensure the payout ratio remains sustainably below 90 percent while supporting EPS accretion through share count reduction.</w:t>
      </w:r>
    </w:p>
    <w:p w14:paraId="0C3FC849" w14:textId="77777777" w:rsidR="003923F2" w:rsidRDefault="003923F2">
      <w:pPr>
        <w:spacing w:before="80" w:line="276" w:lineRule="auto"/>
        <w:jc w:val="both"/>
      </w:pPr>
    </w:p>
    <w:p w14:paraId="05F356B7" w14:textId="77777777" w:rsidR="003923F2" w:rsidRDefault="00000000">
      <w:pPr>
        <w:pStyle w:val="Heading2"/>
      </w:pPr>
      <w:r>
        <w:t>7.2 For Investors — Value &amp; Return Assessment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3923F2" w14:paraId="761ABC93" w14:textId="77777777">
        <w:trPr>
          <w:tblHeader/>
        </w:trPr>
        <w:tc>
          <w:tcPr>
            <w:tcW w:w="252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635254D0" w14:textId="77777777" w:rsidR="003923F2" w:rsidRDefault="00000000">
            <w:pPr>
              <w:jc w:val="center"/>
            </w:pPr>
            <w:r>
              <w:rPr>
                <w:b/>
                <w:bCs/>
                <w:color w:val="FFFFFF"/>
                <w:sz w:val="20"/>
                <w:szCs w:val="20"/>
              </w:rPr>
              <w:t>Factor</w:t>
            </w:r>
          </w:p>
        </w:tc>
        <w:tc>
          <w:tcPr>
            <w:tcW w:w="756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688CA174" w14:textId="77777777" w:rsidR="003923F2" w:rsidRDefault="00000000">
            <w:pPr>
              <w:jc w:val="center"/>
            </w:pPr>
            <w:r>
              <w:rPr>
                <w:b/>
                <w:bCs/>
                <w:color w:val="FFFFFF"/>
                <w:sz w:val="20"/>
                <w:szCs w:val="20"/>
              </w:rPr>
              <w:t>Assessment</w:t>
            </w:r>
          </w:p>
        </w:tc>
      </w:tr>
      <w:tr w:rsidR="003923F2" w14:paraId="5E6CBA0D"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AC140A5" w14:textId="77777777" w:rsidR="003923F2" w:rsidRDefault="00000000">
            <w:r>
              <w:rPr>
                <w:b/>
                <w:bCs/>
                <w:color w:val="1C2833"/>
                <w:sz w:val="20"/>
                <w:szCs w:val="20"/>
              </w:rPr>
              <w:t>Verdict</w:t>
            </w:r>
          </w:p>
        </w:tc>
        <w:tc>
          <w:tcPr>
            <w:tcW w:w="75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2D9F3D9" w14:textId="77777777" w:rsidR="003923F2" w:rsidRDefault="00000000">
            <w:r>
              <w:rPr>
                <w:color w:val="1C2833"/>
                <w:sz w:val="20"/>
                <w:szCs w:val="20"/>
              </w:rPr>
              <w:t>Hold existing positions. Accumulate on weakness below 22x forward earnings.</w:t>
            </w:r>
          </w:p>
        </w:tc>
      </w:tr>
      <w:tr w:rsidR="003923F2" w14:paraId="2D940F1D"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C2A65FC" w14:textId="77777777" w:rsidR="003923F2" w:rsidRDefault="00000000">
            <w:r>
              <w:rPr>
                <w:b/>
                <w:bCs/>
                <w:color w:val="1C2833"/>
                <w:sz w:val="20"/>
                <w:szCs w:val="20"/>
              </w:rPr>
              <w:t>Bull Case</w:t>
            </w:r>
          </w:p>
        </w:tc>
        <w:tc>
          <w:tcPr>
            <w:tcW w:w="75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1971F2E" w14:textId="77777777" w:rsidR="003923F2" w:rsidRDefault="00000000">
            <w:r>
              <w:rPr>
                <w:color w:val="1C2833"/>
                <w:sz w:val="20"/>
                <w:szCs w:val="20"/>
              </w:rPr>
              <w:t>AI adoption acceleration drives revenue growth back to 13-15%; multiple expansion to 30x.</w:t>
            </w:r>
          </w:p>
        </w:tc>
      </w:tr>
      <w:tr w:rsidR="003923F2" w14:paraId="1373200F"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414987D" w14:textId="77777777" w:rsidR="003923F2" w:rsidRDefault="00000000">
            <w:r>
              <w:rPr>
                <w:b/>
                <w:bCs/>
                <w:color w:val="1C2833"/>
                <w:sz w:val="20"/>
                <w:szCs w:val="20"/>
              </w:rPr>
              <w:t>Base Case</w:t>
            </w:r>
          </w:p>
        </w:tc>
        <w:tc>
          <w:tcPr>
            <w:tcW w:w="75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52ABBCA" w14:textId="77777777" w:rsidR="003923F2" w:rsidRDefault="00000000">
            <w:r>
              <w:rPr>
                <w:color w:val="1C2833"/>
                <w:sz w:val="20"/>
                <w:szCs w:val="20"/>
              </w:rPr>
              <w:t>Revenue CAGR of 9-11% over FY2026-28; EPS grows to ~₹165 by FY2028; P/E ~25-27x.</w:t>
            </w:r>
          </w:p>
        </w:tc>
      </w:tr>
      <w:tr w:rsidR="003923F2" w14:paraId="10769AFA"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2A19399" w14:textId="77777777" w:rsidR="003923F2" w:rsidRDefault="00000000">
            <w:r>
              <w:rPr>
                <w:b/>
                <w:bCs/>
                <w:color w:val="1C2833"/>
                <w:sz w:val="20"/>
                <w:szCs w:val="20"/>
              </w:rPr>
              <w:t>Bear Case</w:t>
            </w:r>
          </w:p>
        </w:tc>
        <w:tc>
          <w:tcPr>
            <w:tcW w:w="75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BA83E9B" w14:textId="77777777" w:rsidR="003923F2" w:rsidRDefault="00000000">
            <w:r>
              <w:rPr>
                <w:color w:val="1C2833"/>
                <w:sz w:val="20"/>
                <w:szCs w:val="20"/>
              </w:rPr>
              <w:t>Prolonged US slowdown reduces growth to 5-7%; margin compression to 24%; de-rating to 20-22x.</w:t>
            </w:r>
          </w:p>
        </w:tc>
      </w:tr>
      <w:tr w:rsidR="003923F2" w14:paraId="4A856093"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124140E" w14:textId="77777777" w:rsidR="003923F2" w:rsidRDefault="00000000">
            <w:r>
              <w:rPr>
                <w:b/>
                <w:bCs/>
                <w:color w:val="1C2833"/>
                <w:sz w:val="20"/>
                <w:szCs w:val="20"/>
              </w:rPr>
              <w:t>Dividend Yield</w:t>
            </w:r>
          </w:p>
        </w:tc>
        <w:tc>
          <w:tcPr>
            <w:tcW w:w="75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0222F82" w14:textId="77777777" w:rsidR="003923F2" w:rsidRDefault="00000000">
            <w:r>
              <w:rPr>
                <w:color w:val="1C2833"/>
                <w:sz w:val="20"/>
                <w:szCs w:val="20"/>
              </w:rPr>
              <w:t>Approximately 3.5-4.0% at current price — provides income floor for long-term holders.</w:t>
            </w:r>
          </w:p>
        </w:tc>
      </w:tr>
      <w:tr w:rsidR="003923F2" w14:paraId="4C4937BB" w14:textId="77777777">
        <w:tc>
          <w:tcPr>
            <w:tcW w:w="252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9D6B2C7" w14:textId="77777777" w:rsidR="003923F2" w:rsidRDefault="00000000">
            <w:r>
              <w:rPr>
                <w:b/>
                <w:bCs/>
                <w:color w:val="1C2833"/>
                <w:sz w:val="20"/>
                <w:szCs w:val="20"/>
              </w:rPr>
              <w:t>Key Catalyst</w:t>
            </w:r>
          </w:p>
        </w:tc>
        <w:tc>
          <w:tcPr>
            <w:tcW w:w="756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C957228" w14:textId="77777777" w:rsidR="003923F2" w:rsidRDefault="00000000">
            <w:r>
              <w:rPr>
                <w:color w:val="1C2833"/>
                <w:sz w:val="20"/>
                <w:szCs w:val="20"/>
              </w:rPr>
              <w:t>Large deal wins &gt;$500M, AI platform monetisation, US rate cuts stimulating IT budgets.</w:t>
            </w:r>
          </w:p>
        </w:tc>
      </w:tr>
      <w:tr w:rsidR="003923F2" w14:paraId="636E42A9" w14:textId="77777777">
        <w:tc>
          <w:tcPr>
            <w:tcW w:w="252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FEBDA8D" w14:textId="77777777" w:rsidR="003923F2" w:rsidRDefault="00000000">
            <w:r>
              <w:rPr>
                <w:b/>
                <w:bCs/>
                <w:color w:val="1C2833"/>
                <w:sz w:val="20"/>
                <w:szCs w:val="20"/>
              </w:rPr>
              <w:t>Key Risk</w:t>
            </w:r>
          </w:p>
        </w:tc>
        <w:tc>
          <w:tcPr>
            <w:tcW w:w="756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62C0FFE" w14:textId="77777777" w:rsidR="003923F2" w:rsidRDefault="00000000">
            <w:r>
              <w:rPr>
                <w:color w:val="1C2833"/>
                <w:sz w:val="20"/>
                <w:szCs w:val="20"/>
              </w:rPr>
              <w:t>BFSI spending freeze, client concentration (top 10 = ~32% revenue), INR depreciation.</w:t>
            </w:r>
          </w:p>
        </w:tc>
      </w:tr>
    </w:tbl>
    <w:p w14:paraId="180040DD" w14:textId="77777777" w:rsidR="003923F2" w:rsidRDefault="003923F2">
      <w:pPr>
        <w:spacing w:before="80" w:line="276" w:lineRule="auto"/>
        <w:jc w:val="both"/>
      </w:pPr>
    </w:p>
    <w:p w14:paraId="5CC50E3D" w14:textId="77777777" w:rsidR="003923F2" w:rsidRDefault="00000000">
      <w:pPr>
        <w:pStyle w:val="Heading2"/>
      </w:pPr>
      <w:r>
        <w:t>7.3 For Operations Management</w:t>
      </w:r>
    </w:p>
    <w:p w14:paraId="0EC01D98" w14:textId="77777777" w:rsidR="003923F2" w:rsidRDefault="00000000">
      <w:pPr>
        <w:pStyle w:val="Heading3"/>
      </w:pPr>
      <w:r>
        <w:t>Priority 1 — Receivables Cycle Improvement</w:t>
      </w:r>
    </w:p>
    <w:p w14:paraId="7B3C051D" w14:textId="77777777" w:rsidR="003923F2" w:rsidRDefault="00000000">
      <w:pPr>
        <w:spacing w:before="80" w:after="80" w:line="310" w:lineRule="auto"/>
        <w:jc w:val="both"/>
      </w:pPr>
      <w:r>
        <w:rPr>
          <w:color w:val="1C2833"/>
        </w:rPr>
        <w:t xml:space="preserve">Debtor days have increased by approximately 17 days over the five-year period. A targeted collections improvement initiative — combining tighter contract payment terms, automated invoicing and dedicated </w:t>
      </w:r>
      <w:r>
        <w:rPr>
          <w:color w:val="1C2833"/>
        </w:rPr>
        <w:lastRenderedPageBreak/>
        <w:t>collections resources for the European and BFSI verticals — could reduce DSO by 8-10 days. This would release approximately ₹5,000-6,000 crores of working capital at current revenue levels.</w:t>
      </w:r>
    </w:p>
    <w:p w14:paraId="489D32E1" w14:textId="77777777" w:rsidR="003923F2" w:rsidRDefault="003923F2">
      <w:pPr>
        <w:spacing w:before="60" w:line="276" w:lineRule="auto"/>
        <w:jc w:val="both"/>
      </w:pPr>
    </w:p>
    <w:p w14:paraId="51B5B9A1" w14:textId="77777777" w:rsidR="003923F2" w:rsidRDefault="00000000">
      <w:pPr>
        <w:pStyle w:val="Heading3"/>
      </w:pPr>
      <w:r>
        <w:t>Priority 2 — Operational Margin Recovery</w:t>
      </w:r>
    </w:p>
    <w:p w14:paraId="439F31CD" w14:textId="77777777" w:rsidR="003923F2" w:rsidRDefault="00000000">
      <w:pPr>
        <w:spacing w:before="80" w:after="80" w:line="310" w:lineRule="auto"/>
        <w:jc w:val="both"/>
      </w:pPr>
      <w:r>
        <w:rPr>
          <w:color w:val="1C2833"/>
        </w:rPr>
        <w:t>Operating margins of 25.2 percent in FY2025 remain below the FY2021 peak of 27.8 percent. Near-term levers for recovery include AI-assisted test automation (potential 50-80 bps margin benefit), cloud migration of internal infrastructure, and a disciplined approach to onshore vs offshore delivery mix optimisation. Management has guided for a gradual return toward the 26-28 percent band over FY2026-27.</w:t>
      </w:r>
    </w:p>
    <w:p w14:paraId="4D4656EB" w14:textId="77777777" w:rsidR="003923F2" w:rsidRDefault="003923F2">
      <w:pPr>
        <w:spacing w:before="60" w:line="276" w:lineRule="auto"/>
        <w:jc w:val="both"/>
      </w:pPr>
    </w:p>
    <w:p w14:paraId="1E816039" w14:textId="77777777" w:rsidR="003923F2" w:rsidRDefault="00000000">
      <w:pPr>
        <w:pStyle w:val="Heading3"/>
      </w:pPr>
      <w:r>
        <w:t>Priority 3 — Client &amp; Vertical Diversification</w:t>
      </w:r>
    </w:p>
    <w:p w14:paraId="64551EEE" w14:textId="77777777" w:rsidR="003923F2" w:rsidRDefault="00000000">
      <w:pPr>
        <w:spacing w:before="80" w:after="80" w:line="310" w:lineRule="auto"/>
        <w:jc w:val="both"/>
      </w:pPr>
      <w:r>
        <w:rPr>
          <w:color w:val="1C2833"/>
        </w:rPr>
        <w:t>The current revenue concentration in BFSI (~40%) and North America (~55%) creates meaningful sensitivity to sector-specific and geography-specific headwinds. Diversification into Manufacturing, Healthcare, and Energy verticals, and expansion of the client base in the Asia-Pacific and Middle East markets, would reduce this concentration risk and open new growth vectors with lower competitive intensity than the BFSI and North America markets.</w:t>
      </w:r>
    </w:p>
    <w:p w14:paraId="30908174" w14:textId="77777777" w:rsidR="003923F2" w:rsidRDefault="00000000">
      <w:r>
        <w:br w:type="page"/>
      </w:r>
    </w:p>
    <w:p w14:paraId="32C315AF" w14:textId="77777777" w:rsidR="003923F2" w:rsidRDefault="00000000">
      <w:pPr>
        <w:pStyle w:val="Heading1"/>
        <w:pBdr>
          <w:bottom w:val="single" w:sz="8" w:space="6" w:color="9A7D0A"/>
        </w:pBdr>
      </w:pPr>
      <w:r>
        <w:lastRenderedPageBreak/>
        <w:t>8. Conclusion</w:t>
      </w:r>
    </w:p>
    <w:p w14:paraId="0123AC8D" w14:textId="77777777" w:rsidR="003923F2" w:rsidRDefault="00000000">
      <w:pPr>
        <w:spacing w:before="80" w:after="80" w:line="310" w:lineRule="auto"/>
        <w:jc w:val="both"/>
      </w:pPr>
      <w:r>
        <w:rPr>
          <w:color w:val="1C2833"/>
        </w:rPr>
        <w:t>This analysis of Tata Consultancy Services Limited over the five-year period FY2021 to FY2025 yields a clear and consistent picture: TCS is a world-class financial franchise operating in a structurally growing industry, temporarily navigating a period of demand moderation.</w:t>
      </w:r>
    </w:p>
    <w:p w14:paraId="509F45C2" w14:textId="77777777" w:rsidR="003923F2" w:rsidRDefault="003923F2">
      <w:pPr>
        <w:spacing w:before="80" w:line="276" w:lineRule="auto"/>
        <w:jc w:val="both"/>
      </w:pPr>
    </w:p>
    <w:p w14:paraId="09440796" w14:textId="77777777" w:rsidR="003923F2" w:rsidRDefault="00000000">
      <w:pPr>
        <w:spacing w:before="80" w:after="80" w:line="310" w:lineRule="auto"/>
        <w:jc w:val="both"/>
      </w:pPr>
      <w:r>
        <w:rPr>
          <w:color w:val="1C2833"/>
        </w:rPr>
        <w:t>The company's financial profile is characterised by five defining strengths. First, consistent revenue growth at an 11.7 percent CAGR, driven by a diversified and long-tenured client base across more than 55 countries. Second, stable profitability — net margins have held in a remarkably tight band of 18.7 to 20.0 percent despite multiple macro shocks, demonstrating the resilience of TCS's delivery model and pricing power. Third, exceptional capital efficiency — ROE has expanded from 37.5 percent to 51.0 percent over the period, placing TCS among the highest-returning large-cap companies in India. Fourth, fortress-grade balance sheet — with D/E of 0.10x and interest coverage exceeding 80x, TCS has virtually no financial risk. Fifth, superior earnings quality — CFO has exceeded or matched Net Profit in four of the five years, confirming that all reported profits are backed by real operating cash generation.</w:t>
      </w:r>
    </w:p>
    <w:p w14:paraId="11E3B7D9" w14:textId="77777777" w:rsidR="003923F2" w:rsidRDefault="003923F2">
      <w:pPr>
        <w:spacing w:before="80" w:line="276" w:lineRule="auto"/>
        <w:jc w:val="both"/>
      </w:pPr>
    </w:p>
    <w:p w14:paraId="6810B5B4" w14:textId="77777777" w:rsidR="003923F2" w:rsidRDefault="00000000">
      <w:pPr>
        <w:spacing w:before="80" w:after="80" w:line="310" w:lineRule="auto"/>
        <w:jc w:val="both"/>
      </w:pPr>
      <w:r>
        <w:rPr>
          <w:color w:val="1C2833"/>
        </w:rPr>
        <w:t xml:space="preserve">The key challenges identified in this analysis </w:t>
      </w:r>
      <w:proofErr w:type="gramStart"/>
      <w:r>
        <w:rPr>
          <w:color w:val="1C2833"/>
        </w:rPr>
        <w:t>are:</w:t>
      </w:r>
      <w:proofErr w:type="gramEnd"/>
      <w:r>
        <w:rPr>
          <w:color w:val="1C2833"/>
        </w:rPr>
        <w:t xml:space="preserve"> decelerating revenue growth reflecting macro-driven IT spending caution in North America and BFSI; a gradual increase in debtor days that requires operational attention; and the need for strategic reinvention around Generative AI to sustain the premium valuation multiple that the market assigns to TCS.</w:t>
      </w:r>
    </w:p>
    <w:p w14:paraId="6417AB3B" w14:textId="77777777" w:rsidR="003923F2" w:rsidRDefault="003923F2">
      <w:pPr>
        <w:spacing w:before="80" w:line="276" w:lineRule="auto"/>
        <w:jc w:val="both"/>
      </w:pPr>
    </w:p>
    <w:p w14:paraId="7B10E566" w14:textId="77777777" w:rsidR="003923F2" w:rsidRDefault="00000000">
      <w:pPr>
        <w:spacing w:before="80" w:after="80" w:line="310" w:lineRule="auto"/>
        <w:jc w:val="both"/>
      </w:pPr>
      <w:r>
        <w:rPr>
          <w:color w:val="1C2833"/>
        </w:rPr>
        <w:t>For long-term investors, TCS represents a high-quality, low-risk compounding investment with a meaningful dividend yield. For management, the priority agenda is clear — re-accelerate growth through AI-led service transformation, recover margins through operational efficiency, and tighten receivables management. The five-year data confirms that TCS has the financial strength, management capability, and market positioning to navigate the current headwinds and emerge as an even more competitive global IT leader.</w:t>
      </w:r>
    </w:p>
    <w:p w14:paraId="523D7AA1" w14:textId="77777777" w:rsidR="003923F2" w:rsidRDefault="003923F2">
      <w:pPr>
        <w:spacing w:before="120" w:line="276" w:lineRule="auto"/>
        <w:jc w:val="both"/>
      </w:pPr>
    </w:p>
    <w:p w14:paraId="1B966701" w14:textId="77777777" w:rsidR="003923F2" w:rsidRDefault="00000000">
      <w:pPr>
        <w:pBdr>
          <w:top w:val="single" w:sz="8" w:space="8" w:color="9A7D0A"/>
          <w:bottom w:val="single" w:sz="8" w:space="8" w:color="9A7D0A"/>
        </w:pBdr>
        <w:spacing w:before="200" w:after="200"/>
        <w:jc w:val="center"/>
      </w:pPr>
      <w:r>
        <w:rPr>
          <w:b/>
          <w:bCs/>
          <w:color w:val="1C2833"/>
          <w:sz w:val="24"/>
          <w:szCs w:val="24"/>
        </w:rPr>
        <w:t>End of Report</w:t>
      </w:r>
    </w:p>
    <w:p w14:paraId="73FA5625" w14:textId="77777777" w:rsidR="003923F2" w:rsidRDefault="003923F2">
      <w:pPr>
        <w:spacing w:before="8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23F2" w14:paraId="6AECCA82" w14:textId="77777777">
        <w:tc>
          <w:tcPr>
            <w:tcW w:w="10080" w:type="dxa"/>
            <w:tcBorders>
              <w:top w:val="single" w:sz="4" w:space="0" w:color="DDE1E4"/>
              <w:left w:val="single" w:sz="4" w:space="0" w:color="DDE1E4"/>
              <w:bottom w:val="single" w:sz="4" w:space="0" w:color="DDE1E4"/>
              <w:right w:val="single" w:sz="4" w:space="0" w:color="DDE1E4"/>
            </w:tcBorders>
            <w:shd w:val="clear" w:color="auto" w:fill="F6F7F8"/>
            <w:tcMar>
              <w:top w:w="120" w:type="dxa"/>
              <w:left w:w="200" w:type="dxa"/>
              <w:bottom w:w="120" w:type="dxa"/>
              <w:right w:w="200" w:type="dxa"/>
            </w:tcMar>
          </w:tcPr>
          <w:p w14:paraId="65C7BFE7" w14:textId="77777777" w:rsidR="003923F2" w:rsidRDefault="00000000">
            <w:pPr>
              <w:spacing w:before="60" w:after="60"/>
            </w:pPr>
            <w:r>
              <w:rPr>
                <w:b/>
                <w:bCs/>
                <w:color w:val="1C2833"/>
                <w:sz w:val="20"/>
                <w:szCs w:val="20"/>
              </w:rPr>
              <w:t>Disclaimer</w:t>
            </w:r>
          </w:p>
          <w:p w14:paraId="3B19E180" w14:textId="77777777" w:rsidR="003923F2" w:rsidRDefault="00000000">
            <w:pPr>
              <w:spacing w:before="40" w:after="40"/>
              <w:jc w:val="both"/>
            </w:pPr>
            <w:r>
              <w:rPr>
                <w:i/>
                <w:iCs/>
                <w:color w:val="7F8C8D"/>
                <w:sz w:val="18"/>
                <w:szCs w:val="18"/>
              </w:rPr>
              <w:t>This report has been prepared solely for academic and internship project purposes. The financial data used is sourced from publicly available records. The analysis, projections, and recommendations contained herein do not constitute investment advice. Readers should conduct their own due diligence before making any investment decisions. The author makes no representation as to the accuracy or completeness of the information contained in this report.</w:t>
            </w:r>
          </w:p>
        </w:tc>
      </w:tr>
    </w:tbl>
    <w:p w14:paraId="1921C35B" w14:textId="77777777" w:rsidR="003923F2" w:rsidRDefault="00000000">
      <w:r>
        <w:br w:type="page"/>
      </w:r>
    </w:p>
    <w:p w14:paraId="3F5043B7" w14:textId="77777777" w:rsidR="003923F2" w:rsidRDefault="00000000">
      <w:pPr>
        <w:pStyle w:val="Heading1"/>
        <w:pBdr>
          <w:bottom w:val="single" w:sz="8" w:space="6" w:color="9A7D0A"/>
        </w:pBdr>
      </w:pPr>
      <w:r>
        <w:lastRenderedPageBreak/>
        <w:t>Appendix — Raw Financial Data Summary</w:t>
      </w:r>
    </w:p>
    <w:p w14:paraId="05428C2A" w14:textId="77777777" w:rsidR="003923F2" w:rsidRDefault="00000000">
      <w:pPr>
        <w:pStyle w:val="Heading2"/>
      </w:pPr>
      <w:r>
        <w:t>A1. Profit &amp; Loss Statement (₹ Crores)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1440"/>
        <w:gridCol w:w="1440"/>
        <w:gridCol w:w="1440"/>
        <w:gridCol w:w="1440"/>
      </w:tblGrid>
      <w:tr w:rsidR="003923F2" w14:paraId="003A03F3" w14:textId="77777777">
        <w:trPr>
          <w:tblHeader/>
        </w:trPr>
        <w:tc>
          <w:tcPr>
            <w:tcW w:w="288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6507E213" w14:textId="77777777" w:rsidR="003923F2" w:rsidRDefault="00000000">
            <w:pPr>
              <w:jc w:val="center"/>
            </w:pPr>
            <w:r>
              <w:rPr>
                <w:b/>
                <w:bCs/>
                <w:color w:val="FFFFFF"/>
                <w:sz w:val="20"/>
                <w:szCs w:val="20"/>
              </w:rPr>
              <w:t>Line Item</w:t>
            </w:r>
          </w:p>
        </w:tc>
        <w:tc>
          <w:tcPr>
            <w:tcW w:w="144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7A78E34B" w14:textId="77777777" w:rsidR="003923F2" w:rsidRDefault="00000000">
            <w:pPr>
              <w:jc w:val="center"/>
            </w:pPr>
            <w:r>
              <w:rPr>
                <w:b/>
                <w:bCs/>
                <w:color w:val="FFFFFF"/>
                <w:sz w:val="20"/>
                <w:szCs w:val="20"/>
              </w:rPr>
              <w:t>FY2021</w:t>
            </w:r>
          </w:p>
        </w:tc>
        <w:tc>
          <w:tcPr>
            <w:tcW w:w="144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0AB49FC6" w14:textId="77777777" w:rsidR="003923F2" w:rsidRDefault="00000000">
            <w:pPr>
              <w:jc w:val="center"/>
            </w:pPr>
            <w:r>
              <w:rPr>
                <w:b/>
                <w:bCs/>
                <w:color w:val="FFFFFF"/>
                <w:sz w:val="20"/>
                <w:szCs w:val="20"/>
              </w:rPr>
              <w:t>FY2022</w:t>
            </w:r>
          </w:p>
        </w:tc>
        <w:tc>
          <w:tcPr>
            <w:tcW w:w="144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4E621538" w14:textId="77777777" w:rsidR="003923F2" w:rsidRDefault="00000000">
            <w:pPr>
              <w:jc w:val="center"/>
            </w:pPr>
            <w:r>
              <w:rPr>
                <w:b/>
                <w:bCs/>
                <w:color w:val="FFFFFF"/>
                <w:sz w:val="20"/>
                <w:szCs w:val="20"/>
              </w:rPr>
              <w:t>FY2023</w:t>
            </w:r>
          </w:p>
        </w:tc>
        <w:tc>
          <w:tcPr>
            <w:tcW w:w="144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23D4D837" w14:textId="77777777" w:rsidR="003923F2" w:rsidRDefault="00000000">
            <w:pPr>
              <w:jc w:val="center"/>
            </w:pPr>
            <w:r>
              <w:rPr>
                <w:b/>
                <w:bCs/>
                <w:color w:val="FFFFFF"/>
                <w:sz w:val="20"/>
                <w:szCs w:val="20"/>
              </w:rPr>
              <w:t>FY2024</w:t>
            </w:r>
          </w:p>
        </w:tc>
        <w:tc>
          <w:tcPr>
            <w:tcW w:w="1440" w:type="dxa"/>
            <w:tcBorders>
              <w:top w:val="single" w:sz="4" w:space="0" w:color="DDE1E4"/>
              <w:left w:val="single" w:sz="4" w:space="0" w:color="DDE1E4"/>
              <w:bottom w:val="single" w:sz="4" w:space="0" w:color="DDE1E4"/>
              <w:right w:val="single" w:sz="4" w:space="0" w:color="DDE1E4"/>
            </w:tcBorders>
            <w:shd w:val="clear" w:color="auto" w:fill="1C2833"/>
            <w:tcMar>
              <w:top w:w="100" w:type="dxa"/>
              <w:left w:w="120" w:type="dxa"/>
              <w:bottom w:w="100" w:type="dxa"/>
              <w:right w:w="120" w:type="dxa"/>
            </w:tcMar>
            <w:vAlign w:val="center"/>
          </w:tcPr>
          <w:p w14:paraId="37778BC6" w14:textId="77777777" w:rsidR="003923F2" w:rsidRDefault="00000000">
            <w:pPr>
              <w:jc w:val="center"/>
            </w:pPr>
            <w:r>
              <w:rPr>
                <w:b/>
                <w:bCs/>
                <w:color w:val="FFFFFF"/>
                <w:sz w:val="20"/>
                <w:szCs w:val="20"/>
              </w:rPr>
              <w:t>FY2025</w:t>
            </w:r>
          </w:p>
        </w:tc>
      </w:tr>
      <w:tr w:rsidR="003923F2" w14:paraId="74A07542"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CB62CA9" w14:textId="77777777" w:rsidR="003923F2" w:rsidRDefault="00000000">
            <w:r>
              <w:rPr>
                <w:color w:val="1C2833"/>
                <w:sz w:val="20"/>
                <w:szCs w:val="20"/>
              </w:rPr>
              <w:t>Revenue (Net Sales)</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3DC2FC2" w14:textId="77777777" w:rsidR="003923F2" w:rsidRDefault="00000000">
            <w:pPr>
              <w:jc w:val="center"/>
            </w:pPr>
            <w:r>
              <w:rPr>
                <w:color w:val="1C2833"/>
                <w:sz w:val="20"/>
                <w:szCs w:val="20"/>
              </w:rPr>
              <w:t>1,64,177</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120D79B" w14:textId="77777777" w:rsidR="003923F2" w:rsidRDefault="00000000">
            <w:pPr>
              <w:jc w:val="center"/>
            </w:pPr>
            <w:r>
              <w:rPr>
                <w:color w:val="1C2833"/>
                <w:sz w:val="20"/>
                <w:szCs w:val="20"/>
              </w:rPr>
              <w:t>1,91,754</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3FC1CA4" w14:textId="77777777" w:rsidR="003923F2" w:rsidRDefault="00000000">
            <w:pPr>
              <w:jc w:val="center"/>
            </w:pPr>
            <w:r>
              <w:rPr>
                <w:color w:val="1C2833"/>
                <w:sz w:val="20"/>
                <w:szCs w:val="20"/>
              </w:rPr>
              <w:t>2,25,458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9E3966C" w14:textId="77777777" w:rsidR="003923F2" w:rsidRDefault="00000000">
            <w:pPr>
              <w:jc w:val="center"/>
            </w:pPr>
            <w:r>
              <w:rPr>
                <w:color w:val="1C2833"/>
                <w:sz w:val="20"/>
                <w:szCs w:val="20"/>
              </w:rPr>
              <w:t>2,40,893</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B0E74B6" w14:textId="77777777" w:rsidR="003923F2" w:rsidRDefault="00000000">
            <w:pPr>
              <w:jc w:val="center"/>
            </w:pPr>
            <w:r>
              <w:rPr>
                <w:color w:val="1C2833"/>
                <w:sz w:val="20"/>
                <w:szCs w:val="20"/>
              </w:rPr>
              <w:t>2,55,324</w:t>
            </w:r>
          </w:p>
        </w:tc>
      </w:tr>
      <w:tr w:rsidR="003923F2" w14:paraId="4953D5F7"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ABF4AA7" w14:textId="77777777" w:rsidR="003923F2" w:rsidRDefault="00000000">
            <w:r>
              <w:rPr>
                <w:color w:val="1C2833"/>
                <w:sz w:val="20"/>
                <w:szCs w:val="20"/>
              </w:rPr>
              <w:t>Operating Expenses</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79FD53E" w14:textId="77777777" w:rsidR="003923F2" w:rsidRDefault="00000000">
            <w:pPr>
              <w:jc w:val="center"/>
            </w:pPr>
            <w:r>
              <w:rPr>
                <w:color w:val="1C2833"/>
                <w:sz w:val="20"/>
                <w:szCs w:val="20"/>
              </w:rPr>
              <w:t>1,18,501</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9C46691" w14:textId="77777777" w:rsidR="003923F2" w:rsidRDefault="00000000">
            <w:pPr>
              <w:jc w:val="center"/>
            </w:pPr>
            <w:r>
              <w:rPr>
                <w:color w:val="1C2833"/>
                <w:sz w:val="20"/>
                <w:szCs w:val="20"/>
              </w:rPr>
              <w:t>1,38,713</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E9FA79C" w14:textId="77777777" w:rsidR="003923F2" w:rsidRDefault="00000000">
            <w:pPr>
              <w:jc w:val="center"/>
            </w:pPr>
            <w:r>
              <w:rPr>
                <w:color w:val="1C2833"/>
                <w:sz w:val="20"/>
                <w:szCs w:val="20"/>
              </w:rPr>
              <w:t>1,68,551</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DEDEAD6" w14:textId="77777777" w:rsidR="003923F2" w:rsidRDefault="00000000">
            <w:pPr>
              <w:jc w:val="center"/>
            </w:pPr>
            <w:r>
              <w:rPr>
                <w:color w:val="1C2833"/>
                <w:sz w:val="20"/>
                <w:szCs w:val="20"/>
              </w:rPr>
              <w:t>1,78,896</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B56BB14" w14:textId="77777777" w:rsidR="003923F2" w:rsidRDefault="00000000">
            <w:pPr>
              <w:jc w:val="center"/>
            </w:pPr>
            <w:r>
              <w:rPr>
                <w:color w:val="1C2833"/>
                <w:sz w:val="20"/>
                <w:szCs w:val="20"/>
              </w:rPr>
              <w:t>1,90,881</w:t>
            </w:r>
          </w:p>
        </w:tc>
      </w:tr>
      <w:tr w:rsidR="003923F2" w14:paraId="5763E38B"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0444D8E" w14:textId="77777777" w:rsidR="003923F2" w:rsidRDefault="00000000">
            <w:r>
              <w:rPr>
                <w:color w:val="1C2833"/>
                <w:sz w:val="20"/>
                <w:szCs w:val="20"/>
              </w:rPr>
              <w:t>Other Income</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7601ED8" w14:textId="77777777" w:rsidR="003923F2" w:rsidRDefault="00000000">
            <w:pPr>
              <w:jc w:val="center"/>
            </w:pPr>
            <w:r>
              <w:rPr>
                <w:color w:val="1C2833"/>
                <w:sz w:val="20"/>
                <w:szCs w:val="20"/>
              </w:rPr>
              <w:t>1,916</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D8C31A4" w14:textId="77777777" w:rsidR="003923F2" w:rsidRDefault="00000000">
            <w:pPr>
              <w:jc w:val="center"/>
            </w:pPr>
            <w:r>
              <w:rPr>
                <w:color w:val="1C2833"/>
                <w:sz w:val="20"/>
                <w:szCs w:val="20"/>
              </w:rPr>
              <w:t>4,018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6592D02" w14:textId="77777777" w:rsidR="003923F2" w:rsidRDefault="00000000">
            <w:pPr>
              <w:jc w:val="center"/>
            </w:pPr>
            <w:r>
              <w:rPr>
                <w:color w:val="1C2833"/>
                <w:sz w:val="20"/>
                <w:szCs w:val="20"/>
              </w:rPr>
              <w:t>3,449</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62063B0" w14:textId="77777777" w:rsidR="003923F2" w:rsidRDefault="00000000">
            <w:pPr>
              <w:jc w:val="center"/>
            </w:pPr>
            <w:r>
              <w:rPr>
                <w:color w:val="1C2833"/>
                <w:sz w:val="20"/>
                <w:szCs w:val="20"/>
              </w:rPr>
              <w:t>3,464</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39D5F75" w14:textId="77777777" w:rsidR="003923F2" w:rsidRDefault="00000000">
            <w:pPr>
              <w:jc w:val="center"/>
            </w:pPr>
            <w:r>
              <w:rPr>
                <w:color w:val="1C2833"/>
                <w:sz w:val="20"/>
                <w:szCs w:val="20"/>
              </w:rPr>
              <w:t>3,962</w:t>
            </w:r>
          </w:p>
        </w:tc>
      </w:tr>
      <w:tr w:rsidR="003923F2" w14:paraId="01B6595D"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E1D35BF" w14:textId="77777777" w:rsidR="003923F2" w:rsidRDefault="00000000">
            <w:r>
              <w:rPr>
                <w:color w:val="1C2833"/>
                <w:sz w:val="20"/>
                <w:szCs w:val="20"/>
              </w:rPr>
              <w:t>Depreciation</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1A3A998" w14:textId="77777777" w:rsidR="003923F2" w:rsidRDefault="00000000">
            <w:pPr>
              <w:jc w:val="center"/>
            </w:pPr>
            <w:r>
              <w:rPr>
                <w:color w:val="1C2833"/>
                <w:sz w:val="20"/>
                <w:szCs w:val="20"/>
              </w:rPr>
              <w:t>4,065</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EADF173" w14:textId="77777777" w:rsidR="003923F2" w:rsidRDefault="00000000">
            <w:pPr>
              <w:jc w:val="center"/>
            </w:pPr>
            <w:r>
              <w:rPr>
                <w:color w:val="1C2833"/>
                <w:sz w:val="20"/>
                <w:szCs w:val="20"/>
              </w:rPr>
              <w:t>4,604</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214C2B0" w14:textId="77777777" w:rsidR="003923F2" w:rsidRDefault="00000000">
            <w:pPr>
              <w:jc w:val="center"/>
            </w:pPr>
            <w:r>
              <w:rPr>
                <w:color w:val="1C2833"/>
                <w:sz w:val="20"/>
                <w:szCs w:val="20"/>
              </w:rPr>
              <w:t>5,022</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17DA1CC" w14:textId="77777777" w:rsidR="003923F2" w:rsidRDefault="00000000">
            <w:pPr>
              <w:jc w:val="center"/>
            </w:pPr>
            <w:r>
              <w:rPr>
                <w:color w:val="1C2833"/>
                <w:sz w:val="20"/>
                <w:szCs w:val="20"/>
              </w:rPr>
              <w:t>4,985</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BB4CA01" w14:textId="77777777" w:rsidR="003923F2" w:rsidRDefault="00000000">
            <w:pPr>
              <w:jc w:val="center"/>
            </w:pPr>
            <w:r>
              <w:rPr>
                <w:color w:val="1C2833"/>
                <w:sz w:val="20"/>
                <w:szCs w:val="20"/>
              </w:rPr>
              <w:t>5,242</w:t>
            </w:r>
          </w:p>
        </w:tc>
      </w:tr>
      <w:tr w:rsidR="003923F2" w14:paraId="0DDCD908"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B8F05D3" w14:textId="77777777" w:rsidR="003923F2" w:rsidRDefault="00000000">
            <w:r>
              <w:rPr>
                <w:color w:val="1C2833"/>
                <w:sz w:val="20"/>
                <w:szCs w:val="20"/>
              </w:rPr>
              <w:t>Interest</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8DF3C9B" w14:textId="77777777" w:rsidR="003923F2" w:rsidRDefault="00000000">
            <w:pPr>
              <w:jc w:val="center"/>
            </w:pPr>
            <w:r>
              <w:rPr>
                <w:color w:val="1C2833"/>
                <w:sz w:val="20"/>
                <w:szCs w:val="20"/>
              </w:rPr>
              <w:t>637</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724E5B1" w14:textId="77777777" w:rsidR="003923F2" w:rsidRDefault="00000000">
            <w:pPr>
              <w:jc w:val="center"/>
            </w:pPr>
            <w:r>
              <w:rPr>
                <w:color w:val="1C2833"/>
                <w:sz w:val="20"/>
                <w:szCs w:val="20"/>
              </w:rPr>
              <w:t>784</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D8C99E9" w14:textId="77777777" w:rsidR="003923F2" w:rsidRDefault="00000000">
            <w:pPr>
              <w:jc w:val="center"/>
            </w:pPr>
            <w:r>
              <w:rPr>
                <w:color w:val="1C2833"/>
                <w:sz w:val="20"/>
                <w:szCs w:val="20"/>
              </w:rPr>
              <w:t>779</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5F9349F" w14:textId="77777777" w:rsidR="003923F2" w:rsidRDefault="00000000">
            <w:pPr>
              <w:jc w:val="center"/>
            </w:pPr>
            <w:r>
              <w:rPr>
                <w:color w:val="1C2833"/>
                <w:sz w:val="20"/>
                <w:szCs w:val="20"/>
              </w:rPr>
              <w:t>778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4647B59" w14:textId="77777777" w:rsidR="003923F2" w:rsidRDefault="00000000">
            <w:pPr>
              <w:jc w:val="center"/>
            </w:pPr>
            <w:r>
              <w:rPr>
                <w:color w:val="1C2833"/>
                <w:sz w:val="20"/>
                <w:szCs w:val="20"/>
              </w:rPr>
              <w:t>796</w:t>
            </w:r>
          </w:p>
        </w:tc>
      </w:tr>
      <w:tr w:rsidR="003923F2" w14:paraId="438883B1"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C7EB742" w14:textId="77777777" w:rsidR="003923F2" w:rsidRDefault="00000000">
            <w:r>
              <w:rPr>
                <w:color w:val="1C2833"/>
                <w:sz w:val="20"/>
                <w:szCs w:val="20"/>
              </w:rPr>
              <w:t>Profit Before Tax</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4495763" w14:textId="77777777" w:rsidR="003923F2" w:rsidRDefault="00000000">
            <w:pPr>
              <w:jc w:val="center"/>
            </w:pPr>
            <w:r>
              <w:rPr>
                <w:color w:val="1C2833"/>
                <w:sz w:val="20"/>
                <w:szCs w:val="20"/>
              </w:rPr>
              <w:t>43,760</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CAA46E9" w14:textId="77777777" w:rsidR="003923F2" w:rsidRDefault="00000000">
            <w:pPr>
              <w:jc w:val="center"/>
            </w:pPr>
            <w:r>
              <w:rPr>
                <w:color w:val="1C2833"/>
                <w:sz w:val="20"/>
                <w:szCs w:val="20"/>
              </w:rPr>
              <w:t>51,687</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B6F193B" w14:textId="77777777" w:rsidR="003923F2" w:rsidRDefault="00000000">
            <w:pPr>
              <w:jc w:val="center"/>
            </w:pPr>
            <w:r>
              <w:rPr>
                <w:color w:val="1C2833"/>
                <w:sz w:val="20"/>
                <w:szCs w:val="20"/>
              </w:rPr>
              <w:t>56,907</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027DC4E" w14:textId="77777777" w:rsidR="003923F2" w:rsidRDefault="00000000">
            <w:pPr>
              <w:jc w:val="center"/>
            </w:pPr>
            <w:r>
              <w:rPr>
                <w:color w:val="1C2833"/>
                <w:sz w:val="20"/>
                <w:szCs w:val="20"/>
              </w:rPr>
              <w:t>61,997</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43B5715" w14:textId="77777777" w:rsidR="003923F2" w:rsidRDefault="00000000">
            <w:pPr>
              <w:jc w:val="center"/>
            </w:pPr>
            <w:r>
              <w:rPr>
                <w:color w:val="1C2833"/>
                <w:sz w:val="20"/>
                <w:szCs w:val="20"/>
              </w:rPr>
              <w:t>65,331</w:t>
            </w:r>
          </w:p>
        </w:tc>
      </w:tr>
      <w:tr w:rsidR="003923F2" w14:paraId="6222E766"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730F4F2" w14:textId="77777777" w:rsidR="003923F2" w:rsidRDefault="00000000">
            <w:r>
              <w:rPr>
                <w:color w:val="1C2833"/>
                <w:sz w:val="20"/>
                <w:szCs w:val="20"/>
              </w:rPr>
              <w:t>Tax Expense</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C31DD8D" w14:textId="77777777" w:rsidR="003923F2" w:rsidRDefault="00000000">
            <w:pPr>
              <w:jc w:val="center"/>
            </w:pPr>
            <w:r>
              <w:rPr>
                <w:color w:val="1C2833"/>
                <w:sz w:val="20"/>
                <w:szCs w:val="20"/>
              </w:rPr>
              <w:t>11,198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00D4ACF" w14:textId="77777777" w:rsidR="003923F2" w:rsidRDefault="00000000">
            <w:pPr>
              <w:jc w:val="center"/>
            </w:pPr>
            <w:r>
              <w:rPr>
                <w:color w:val="1C2833"/>
                <w:sz w:val="20"/>
                <w:szCs w:val="20"/>
              </w:rPr>
              <w:t>13,238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8FB9FD9" w14:textId="77777777" w:rsidR="003923F2" w:rsidRDefault="00000000">
            <w:pPr>
              <w:jc w:val="center"/>
            </w:pPr>
            <w:r>
              <w:rPr>
                <w:color w:val="1C2833"/>
                <w:sz w:val="20"/>
                <w:szCs w:val="20"/>
              </w:rPr>
              <w:t>14,604</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830079A" w14:textId="77777777" w:rsidR="003923F2" w:rsidRDefault="00000000">
            <w:pPr>
              <w:jc w:val="center"/>
            </w:pPr>
            <w:r>
              <w:rPr>
                <w:color w:val="1C2833"/>
                <w:sz w:val="20"/>
                <w:szCs w:val="20"/>
              </w:rPr>
              <w:t>15,898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5A04FD1" w14:textId="77777777" w:rsidR="003923F2" w:rsidRDefault="00000000">
            <w:pPr>
              <w:jc w:val="center"/>
            </w:pPr>
            <w:r>
              <w:rPr>
                <w:color w:val="1C2833"/>
                <w:sz w:val="20"/>
                <w:szCs w:val="20"/>
              </w:rPr>
              <w:t>16,534</w:t>
            </w:r>
          </w:p>
        </w:tc>
      </w:tr>
      <w:tr w:rsidR="003923F2" w14:paraId="02381014"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0141FF3" w14:textId="77777777" w:rsidR="003923F2" w:rsidRDefault="00000000">
            <w:r>
              <w:rPr>
                <w:b/>
                <w:bCs/>
                <w:color w:val="1C2833"/>
                <w:sz w:val="20"/>
                <w:szCs w:val="20"/>
              </w:rPr>
              <w:t>Net Profit (PAT)</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F1A9CB2" w14:textId="77777777" w:rsidR="003923F2" w:rsidRDefault="00000000">
            <w:pPr>
              <w:jc w:val="center"/>
            </w:pPr>
            <w:r>
              <w:rPr>
                <w:color w:val="1C2833"/>
                <w:sz w:val="20"/>
                <w:szCs w:val="20"/>
              </w:rPr>
              <w:t>32,430</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AFA3666" w14:textId="77777777" w:rsidR="003923F2" w:rsidRDefault="00000000">
            <w:pPr>
              <w:jc w:val="center"/>
            </w:pPr>
            <w:r>
              <w:rPr>
                <w:color w:val="1C2833"/>
                <w:sz w:val="20"/>
                <w:szCs w:val="20"/>
              </w:rPr>
              <w:t>38,327</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C05C9CF" w14:textId="77777777" w:rsidR="003923F2" w:rsidRDefault="00000000">
            <w:pPr>
              <w:jc w:val="center"/>
            </w:pPr>
            <w:r>
              <w:rPr>
                <w:color w:val="1C2833"/>
                <w:sz w:val="20"/>
                <w:szCs w:val="20"/>
              </w:rPr>
              <w:t>42,147</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51BF37A" w14:textId="77777777" w:rsidR="003923F2" w:rsidRDefault="00000000">
            <w:pPr>
              <w:jc w:val="center"/>
            </w:pPr>
            <w:r>
              <w:rPr>
                <w:color w:val="1C2833"/>
                <w:sz w:val="20"/>
                <w:szCs w:val="20"/>
              </w:rPr>
              <w:t>45,908</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C584ABE" w14:textId="77777777" w:rsidR="003923F2" w:rsidRDefault="00000000">
            <w:pPr>
              <w:jc w:val="center"/>
            </w:pPr>
            <w:r>
              <w:rPr>
                <w:color w:val="1C2833"/>
                <w:sz w:val="20"/>
                <w:szCs w:val="20"/>
              </w:rPr>
              <w:t>48,553</w:t>
            </w:r>
          </w:p>
        </w:tc>
      </w:tr>
    </w:tbl>
    <w:p w14:paraId="3BCD7375" w14:textId="77777777" w:rsidR="003923F2" w:rsidRDefault="003923F2">
      <w:pPr>
        <w:spacing w:before="80" w:line="276" w:lineRule="auto"/>
        <w:jc w:val="both"/>
      </w:pPr>
    </w:p>
    <w:p w14:paraId="53D31F14" w14:textId="77777777" w:rsidR="003923F2" w:rsidRDefault="00000000">
      <w:pPr>
        <w:pStyle w:val="Heading2"/>
      </w:pPr>
      <w:r>
        <w:t>A2. Balance Sheet Summary (₹ Crores)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1440"/>
        <w:gridCol w:w="1440"/>
        <w:gridCol w:w="1440"/>
        <w:gridCol w:w="1440"/>
      </w:tblGrid>
      <w:tr w:rsidR="003923F2" w14:paraId="16839E95" w14:textId="77777777">
        <w:trPr>
          <w:tblHeader/>
        </w:trPr>
        <w:tc>
          <w:tcPr>
            <w:tcW w:w="288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655C2F5C" w14:textId="77777777" w:rsidR="003923F2" w:rsidRDefault="00000000">
            <w:pPr>
              <w:jc w:val="center"/>
            </w:pPr>
            <w:r>
              <w:rPr>
                <w:b/>
                <w:bCs/>
                <w:color w:val="FFFFFF"/>
                <w:sz w:val="20"/>
                <w:szCs w:val="20"/>
              </w:rPr>
              <w:t>Line Item</w:t>
            </w:r>
          </w:p>
        </w:tc>
        <w:tc>
          <w:tcPr>
            <w:tcW w:w="144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C91C83F" w14:textId="77777777" w:rsidR="003923F2" w:rsidRDefault="00000000">
            <w:pPr>
              <w:jc w:val="center"/>
            </w:pPr>
            <w:r>
              <w:rPr>
                <w:b/>
                <w:bCs/>
                <w:color w:val="FFFFFF"/>
                <w:sz w:val="20"/>
                <w:szCs w:val="20"/>
              </w:rPr>
              <w:t>FY2021</w:t>
            </w:r>
          </w:p>
        </w:tc>
        <w:tc>
          <w:tcPr>
            <w:tcW w:w="144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1FBBDAFA" w14:textId="77777777" w:rsidR="003923F2" w:rsidRDefault="00000000">
            <w:pPr>
              <w:jc w:val="center"/>
            </w:pPr>
            <w:r>
              <w:rPr>
                <w:b/>
                <w:bCs/>
                <w:color w:val="FFFFFF"/>
                <w:sz w:val="20"/>
                <w:szCs w:val="20"/>
              </w:rPr>
              <w:t>FY2022</w:t>
            </w:r>
          </w:p>
        </w:tc>
        <w:tc>
          <w:tcPr>
            <w:tcW w:w="144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04CC643E" w14:textId="77777777" w:rsidR="003923F2" w:rsidRDefault="00000000">
            <w:pPr>
              <w:jc w:val="center"/>
            </w:pPr>
            <w:r>
              <w:rPr>
                <w:b/>
                <w:bCs/>
                <w:color w:val="FFFFFF"/>
                <w:sz w:val="20"/>
                <w:szCs w:val="20"/>
              </w:rPr>
              <w:t>FY2023</w:t>
            </w:r>
          </w:p>
        </w:tc>
        <w:tc>
          <w:tcPr>
            <w:tcW w:w="144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302E5393" w14:textId="77777777" w:rsidR="003923F2" w:rsidRDefault="00000000">
            <w:pPr>
              <w:jc w:val="center"/>
            </w:pPr>
            <w:r>
              <w:rPr>
                <w:b/>
                <w:bCs/>
                <w:color w:val="FFFFFF"/>
                <w:sz w:val="20"/>
                <w:szCs w:val="20"/>
              </w:rPr>
              <w:t>FY2024</w:t>
            </w:r>
          </w:p>
        </w:tc>
        <w:tc>
          <w:tcPr>
            <w:tcW w:w="1440" w:type="dxa"/>
            <w:tcBorders>
              <w:top w:val="single" w:sz="4" w:space="0" w:color="DDE1E4"/>
              <w:left w:val="single" w:sz="4" w:space="0" w:color="DDE1E4"/>
              <w:bottom w:val="single" w:sz="4" w:space="0" w:color="DDE1E4"/>
              <w:right w:val="single" w:sz="4" w:space="0" w:color="DDE1E4"/>
            </w:tcBorders>
            <w:shd w:val="clear" w:color="auto" w:fill="2E4057"/>
            <w:tcMar>
              <w:top w:w="100" w:type="dxa"/>
              <w:left w:w="120" w:type="dxa"/>
              <w:bottom w:w="100" w:type="dxa"/>
              <w:right w:w="120" w:type="dxa"/>
            </w:tcMar>
            <w:vAlign w:val="center"/>
          </w:tcPr>
          <w:p w14:paraId="7C48F8F4" w14:textId="77777777" w:rsidR="003923F2" w:rsidRDefault="00000000">
            <w:pPr>
              <w:jc w:val="center"/>
            </w:pPr>
            <w:r>
              <w:rPr>
                <w:b/>
                <w:bCs/>
                <w:color w:val="FFFFFF"/>
                <w:sz w:val="20"/>
                <w:szCs w:val="20"/>
              </w:rPr>
              <w:t>FY2025</w:t>
            </w:r>
          </w:p>
        </w:tc>
      </w:tr>
      <w:tr w:rsidR="003923F2" w14:paraId="229DA4F8"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2676A02" w14:textId="77777777" w:rsidR="003923F2" w:rsidRDefault="00000000">
            <w:r>
              <w:rPr>
                <w:b/>
                <w:bCs/>
                <w:color w:val="1C2833"/>
                <w:sz w:val="20"/>
                <w:szCs w:val="20"/>
              </w:rPr>
              <w:t>Equity Share Capital</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45AAB30" w14:textId="77777777" w:rsidR="003923F2" w:rsidRDefault="00000000">
            <w:pPr>
              <w:jc w:val="center"/>
            </w:pPr>
            <w:r>
              <w:rPr>
                <w:color w:val="1C2833"/>
                <w:sz w:val="20"/>
                <w:szCs w:val="20"/>
              </w:rPr>
              <w:t>370</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05662FD3" w14:textId="77777777" w:rsidR="003923F2" w:rsidRDefault="00000000">
            <w:pPr>
              <w:jc w:val="center"/>
            </w:pPr>
            <w:r>
              <w:rPr>
                <w:color w:val="1C2833"/>
                <w:sz w:val="20"/>
                <w:szCs w:val="20"/>
              </w:rPr>
              <w:t>366</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C456DE5" w14:textId="77777777" w:rsidR="003923F2" w:rsidRDefault="00000000">
            <w:pPr>
              <w:jc w:val="center"/>
            </w:pPr>
            <w:r>
              <w:rPr>
                <w:color w:val="1C2833"/>
                <w:sz w:val="20"/>
                <w:szCs w:val="20"/>
              </w:rPr>
              <w:t>366</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E95C587" w14:textId="77777777" w:rsidR="003923F2" w:rsidRDefault="00000000">
            <w:pPr>
              <w:jc w:val="center"/>
            </w:pPr>
            <w:r>
              <w:rPr>
                <w:color w:val="1C2833"/>
                <w:sz w:val="20"/>
                <w:szCs w:val="20"/>
              </w:rPr>
              <w:t>362</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2C7B5FD" w14:textId="77777777" w:rsidR="003923F2" w:rsidRDefault="00000000">
            <w:pPr>
              <w:jc w:val="center"/>
            </w:pPr>
            <w:r>
              <w:rPr>
                <w:color w:val="1C2833"/>
                <w:sz w:val="20"/>
                <w:szCs w:val="20"/>
              </w:rPr>
              <w:t>362</w:t>
            </w:r>
          </w:p>
        </w:tc>
      </w:tr>
      <w:tr w:rsidR="003923F2" w14:paraId="0127C618"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4CE93D1" w14:textId="77777777" w:rsidR="003923F2" w:rsidRDefault="00000000">
            <w:r>
              <w:rPr>
                <w:b/>
                <w:bCs/>
                <w:color w:val="1C2833"/>
                <w:sz w:val="20"/>
                <w:szCs w:val="20"/>
              </w:rPr>
              <w:t>Reserves &amp; Surplus</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409649C" w14:textId="77777777" w:rsidR="003923F2" w:rsidRDefault="00000000">
            <w:pPr>
              <w:jc w:val="center"/>
            </w:pPr>
            <w:r>
              <w:rPr>
                <w:color w:val="1C2833"/>
                <w:sz w:val="20"/>
                <w:szCs w:val="20"/>
              </w:rPr>
              <w:t>86,063</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7658A8B" w14:textId="77777777" w:rsidR="003923F2" w:rsidRDefault="00000000">
            <w:pPr>
              <w:jc w:val="center"/>
            </w:pPr>
            <w:r>
              <w:rPr>
                <w:color w:val="1C2833"/>
                <w:sz w:val="20"/>
                <w:szCs w:val="20"/>
              </w:rPr>
              <w:t>88,773</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D80B01D" w14:textId="77777777" w:rsidR="003923F2" w:rsidRDefault="00000000">
            <w:pPr>
              <w:jc w:val="center"/>
            </w:pPr>
            <w:r>
              <w:rPr>
                <w:color w:val="1C2833"/>
                <w:sz w:val="20"/>
                <w:szCs w:val="20"/>
              </w:rPr>
              <w:t>90,058</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CF13C87" w14:textId="77777777" w:rsidR="003923F2" w:rsidRDefault="00000000">
            <w:pPr>
              <w:jc w:val="center"/>
            </w:pPr>
            <w:r>
              <w:rPr>
                <w:color w:val="1C2833"/>
                <w:sz w:val="20"/>
                <w:szCs w:val="20"/>
              </w:rPr>
              <w:t>90,127</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DABC16A" w14:textId="77777777" w:rsidR="003923F2" w:rsidRDefault="00000000">
            <w:pPr>
              <w:jc w:val="center"/>
            </w:pPr>
            <w:r>
              <w:rPr>
                <w:color w:val="1C2833"/>
                <w:sz w:val="20"/>
                <w:szCs w:val="20"/>
              </w:rPr>
              <w:t>94,394</w:t>
            </w:r>
          </w:p>
        </w:tc>
      </w:tr>
      <w:tr w:rsidR="003923F2" w14:paraId="4DCC6E4B"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DE73E3D" w14:textId="77777777" w:rsidR="003923F2" w:rsidRDefault="00000000">
            <w:r>
              <w:rPr>
                <w:b/>
                <w:bCs/>
                <w:color w:val="1C2833"/>
                <w:sz w:val="20"/>
                <w:szCs w:val="20"/>
              </w:rPr>
              <w:t>Total Borrowings</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B4B9ADA" w14:textId="77777777" w:rsidR="003923F2" w:rsidRDefault="00000000">
            <w:pPr>
              <w:jc w:val="center"/>
            </w:pPr>
            <w:r>
              <w:rPr>
                <w:color w:val="1C2833"/>
                <w:sz w:val="20"/>
                <w:szCs w:val="20"/>
              </w:rPr>
              <w:t>7,795</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E8089C3" w14:textId="77777777" w:rsidR="003923F2" w:rsidRDefault="00000000">
            <w:pPr>
              <w:jc w:val="center"/>
            </w:pPr>
            <w:r>
              <w:rPr>
                <w:color w:val="1C2833"/>
                <w:sz w:val="20"/>
                <w:szCs w:val="20"/>
              </w:rPr>
              <w:t>7,818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432059D" w14:textId="77777777" w:rsidR="003923F2" w:rsidRDefault="00000000">
            <w:pPr>
              <w:jc w:val="center"/>
            </w:pPr>
            <w:r>
              <w:rPr>
                <w:color w:val="1C2833"/>
                <w:sz w:val="20"/>
                <w:szCs w:val="20"/>
              </w:rPr>
              <w:t>7,688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E0E109C" w14:textId="77777777" w:rsidR="003923F2" w:rsidRDefault="00000000">
            <w:pPr>
              <w:jc w:val="center"/>
            </w:pPr>
            <w:r>
              <w:rPr>
                <w:color w:val="1C2833"/>
                <w:sz w:val="20"/>
                <w:szCs w:val="20"/>
              </w:rPr>
              <w:t>8,021</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C9FE977" w14:textId="77777777" w:rsidR="003923F2" w:rsidRDefault="00000000">
            <w:pPr>
              <w:jc w:val="center"/>
            </w:pPr>
            <w:r>
              <w:rPr>
                <w:color w:val="1C2833"/>
                <w:sz w:val="20"/>
                <w:szCs w:val="20"/>
              </w:rPr>
              <w:t>9,392</w:t>
            </w:r>
          </w:p>
        </w:tc>
      </w:tr>
      <w:tr w:rsidR="003923F2" w14:paraId="4F27CC1F"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6B01B06" w14:textId="77777777" w:rsidR="003923F2" w:rsidRDefault="00000000">
            <w:r>
              <w:rPr>
                <w:b/>
                <w:bCs/>
                <w:color w:val="1C2833"/>
                <w:sz w:val="20"/>
                <w:szCs w:val="20"/>
              </w:rPr>
              <w:t>Total Assets</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D097E9D" w14:textId="77777777" w:rsidR="003923F2" w:rsidRDefault="00000000">
            <w:pPr>
              <w:jc w:val="center"/>
            </w:pPr>
            <w:r>
              <w:rPr>
                <w:color w:val="1C2833"/>
                <w:sz w:val="20"/>
                <w:szCs w:val="20"/>
              </w:rPr>
              <w:t>1,29,992</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04B00D0" w14:textId="77777777" w:rsidR="003923F2" w:rsidRDefault="00000000">
            <w:pPr>
              <w:jc w:val="center"/>
            </w:pPr>
            <w:r>
              <w:rPr>
                <w:color w:val="1C2833"/>
                <w:sz w:val="20"/>
                <w:szCs w:val="20"/>
              </w:rPr>
              <w:t>1,40,924</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86AF2BF" w14:textId="77777777" w:rsidR="003923F2" w:rsidRDefault="00000000">
            <w:pPr>
              <w:jc w:val="center"/>
            </w:pPr>
            <w:r>
              <w:rPr>
                <w:color w:val="1C2833"/>
                <w:sz w:val="20"/>
                <w:szCs w:val="20"/>
              </w:rPr>
              <w:t>1,42,859</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9EF524B" w14:textId="77777777" w:rsidR="003923F2" w:rsidRDefault="00000000">
            <w:pPr>
              <w:jc w:val="center"/>
            </w:pPr>
            <w:r>
              <w:rPr>
                <w:color w:val="1C2833"/>
                <w:sz w:val="20"/>
                <w:szCs w:val="20"/>
              </w:rPr>
              <w:t>1,45,472</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D34D6F8" w14:textId="77777777" w:rsidR="003923F2" w:rsidRDefault="00000000">
            <w:pPr>
              <w:jc w:val="center"/>
            </w:pPr>
            <w:r>
              <w:rPr>
                <w:color w:val="1C2833"/>
                <w:sz w:val="20"/>
                <w:szCs w:val="20"/>
              </w:rPr>
              <w:t>1,58,649</w:t>
            </w:r>
          </w:p>
        </w:tc>
      </w:tr>
      <w:tr w:rsidR="003923F2" w14:paraId="3BDFB48E"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4CEADE8" w14:textId="77777777" w:rsidR="003923F2" w:rsidRDefault="00000000">
            <w:r>
              <w:rPr>
                <w:b/>
                <w:bCs/>
                <w:color w:val="1C2833"/>
                <w:sz w:val="20"/>
                <w:szCs w:val="20"/>
              </w:rPr>
              <w:t>Trade Receivables</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7F285A8" w14:textId="77777777" w:rsidR="003923F2" w:rsidRDefault="00000000">
            <w:pPr>
              <w:jc w:val="center"/>
            </w:pPr>
            <w:r>
              <w:rPr>
                <w:color w:val="1C2833"/>
                <w:sz w:val="20"/>
                <w:szCs w:val="20"/>
              </w:rPr>
              <w:t>30,079</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DFE58D8" w14:textId="77777777" w:rsidR="003923F2" w:rsidRDefault="00000000">
            <w:pPr>
              <w:jc w:val="center"/>
            </w:pPr>
            <w:r>
              <w:rPr>
                <w:color w:val="1C2833"/>
                <w:sz w:val="20"/>
                <w:szCs w:val="20"/>
              </w:rPr>
              <w:t>41,810</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1A33600" w14:textId="77777777" w:rsidR="003923F2" w:rsidRDefault="00000000">
            <w:pPr>
              <w:jc w:val="center"/>
            </w:pPr>
            <w:r>
              <w:rPr>
                <w:color w:val="1C2833"/>
                <w:sz w:val="20"/>
                <w:szCs w:val="20"/>
              </w:rPr>
              <w:t>49,954</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D5B8E8B" w14:textId="77777777" w:rsidR="003923F2" w:rsidRDefault="00000000">
            <w:pPr>
              <w:jc w:val="center"/>
            </w:pPr>
            <w:r>
              <w:rPr>
                <w:color w:val="1C2833"/>
                <w:sz w:val="20"/>
                <w:szCs w:val="20"/>
              </w:rPr>
              <w:t>53,577</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4C783D97" w14:textId="77777777" w:rsidR="003923F2" w:rsidRDefault="00000000">
            <w:pPr>
              <w:jc w:val="center"/>
            </w:pPr>
            <w:r>
              <w:rPr>
                <w:color w:val="1C2833"/>
                <w:sz w:val="20"/>
                <w:szCs w:val="20"/>
              </w:rPr>
              <w:t>59,046</w:t>
            </w:r>
          </w:p>
        </w:tc>
      </w:tr>
      <w:tr w:rsidR="003923F2" w14:paraId="1DDFD4E9"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01E783E" w14:textId="77777777" w:rsidR="003923F2" w:rsidRDefault="00000000">
            <w:r>
              <w:rPr>
                <w:b/>
                <w:bCs/>
                <w:color w:val="1C2833"/>
                <w:sz w:val="20"/>
                <w:szCs w:val="20"/>
              </w:rPr>
              <w:t>Cash &amp; Bank Balances</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7BF78F07" w14:textId="77777777" w:rsidR="003923F2" w:rsidRDefault="00000000">
            <w:pPr>
              <w:jc w:val="center"/>
            </w:pPr>
            <w:r>
              <w:rPr>
                <w:color w:val="1C2833"/>
                <w:sz w:val="20"/>
                <w:szCs w:val="20"/>
              </w:rPr>
              <w:t>9,329</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336FBB3" w14:textId="77777777" w:rsidR="003923F2" w:rsidRDefault="00000000">
            <w:pPr>
              <w:jc w:val="center"/>
            </w:pPr>
            <w:r>
              <w:rPr>
                <w:color w:val="1C2833"/>
                <w:sz w:val="20"/>
                <w:szCs w:val="20"/>
              </w:rPr>
              <w:t>18,221</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F62DB1E" w14:textId="77777777" w:rsidR="003923F2" w:rsidRDefault="00000000">
            <w:pPr>
              <w:jc w:val="center"/>
            </w:pPr>
            <w:r>
              <w:rPr>
                <w:color w:val="1C2833"/>
                <w:sz w:val="20"/>
                <w:szCs w:val="20"/>
              </w:rPr>
              <w:t>11,032</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E7CE69E" w14:textId="77777777" w:rsidR="003923F2" w:rsidRDefault="00000000">
            <w:pPr>
              <w:jc w:val="center"/>
            </w:pPr>
            <w:r>
              <w:rPr>
                <w:color w:val="1C2833"/>
                <w:sz w:val="20"/>
                <w:szCs w:val="20"/>
              </w:rPr>
              <w:t>13,286</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8A7F146" w14:textId="77777777" w:rsidR="003923F2" w:rsidRDefault="00000000">
            <w:pPr>
              <w:jc w:val="center"/>
            </w:pPr>
            <w:r>
              <w:rPr>
                <w:color w:val="1C2833"/>
                <w:sz w:val="20"/>
                <w:szCs w:val="20"/>
              </w:rPr>
              <w:t>15,463</w:t>
            </w:r>
          </w:p>
        </w:tc>
      </w:tr>
    </w:tbl>
    <w:p w14:paraId="2EF7B740" w14:textId="77777777" w:rsidR="003923F2" w:rsidRDefault="003923F2">
      <w:pPr>
        <w:spacing w:before="80" w:line="276" w:lineRule="auto"/>
        <w:jc w:val="both"/>
      </w:pPr>
    </w:p>
    <w:p w14:paraId="703DEC76" w14:textId="77777777" w:rsidR="003923F2" w:rsidRDefault="00000000">
      <w:pPr>
        <w:pStyle w:val="Heading2"/>
      </w:pPr>
      <w:r>
        <w:t>A3. Cash Flow Summary (₹ Crores)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1440"/>
        <w:gridCol w:w="1440"/>
        <w:gridCol w:w="1440"/>
        <w:gridCol w:w="1440"/>
      </w:tblGrid>
      <w:tr w:rsidR="003923F2" w14:paraId="2BB2A80A" w14:textId="77777777">
        <w:trPr>
          <w:tblHeader/>
        </w:trPr>
        <w:tc>
          <w:tcPr>
            <w:tcW w:w="2880" w:type="dxa"/>
            <w:tcBorders>
              <w:top w:val="single" w:sz="4" w:space="0" w:color="DDE1E4"/>
              <w:left w:val="single" w:sz="4" w:space="0" w:color="DDE1E4"/>
              <w:bottom w:val="single" w:sz="4" w:space="0" w:color="DDE1E4"/>
              <w:right w:val="single" w:sz="4" w:space="0" w:color="DDE1E4"/>
            </w:tcBorders>
            <w:shd w:val="clear" w:color="auto" w:fill="4A6274"/>
            <w:tcMar>
              <w:top w:w="100" w:type="dxa"/>
              <w:left w:w="120" w:type="dxa"/>
              <w:bottom w:w="100" w:type="dxa"/>
              <w:right w:w="120" w:type="dxa"/>
            </w:tcMar>
            <w:vAlign w:val="center"/>
          </w:tcPr>
          <w:p w14:paraId="12A55F62" w14:textId="77777777" w:rsidR="003923F2" w:rsidRDefault="00000000">
            <w:pPr>
              <w:jc w:val="center"/>
            </w:pPr>
            <w:r>
              <w:rPr>
                <w:b/>
                <w:bCs/>
                <w:color w:val="FFFFFF"/>
                <w:sz w:val="20"/>
                <w:szCs w:val="20"/>
              </w:rPr>
              <w:t>Cash Flow Item</w:t>
            </w:r>
          </w:p>
        </w:tc>
        <w:tc>
          <w:tcPr>
            <w:tcW w:w="1440" w:type="dxa"/>
            <w:tcBorders>
              <w:top w:val="single" w:sz="4" w:space="0" w:color="DDE1E4"/>
              <w:left w:val="single" w:sz="4" w:space="0" w:color="DDE1E4"/>
              <w:bottom w:val="single" w:sz="4" w:space="0" w:color="DDE1E4"/>
              <w:right w:val="single" w:sz="4" w:space="0" w:color="DDE1E4"/>
            </w:tcBorders>
            <w:shd w:val="clear" w:color="auto" w:fill="4A6274"/>
            <w:tcMar>
              <w:top w:w="100" w:type="dxa"/>
              <w:left w:w="120" w:type="dxa"/>
              <w:bottom w:w="100" w:type="dxa"/>
              <w:right w:w="120" w:type="dxa"/>
            </w:tcMar>
            <w:vAlign w:val="center"/>
          </w:tcPr>
          <w:p w14:paraId="6D48F775" w14:textId="77777777" w:rsidR="003923F2" w:rsidRDefault="00000000">
            <w:pPr>
              <w:jc w:val="center"/>
            </w:pPr>
            <w:r>
              <w:rPr>
                <w:b/>
                <w:bCs/>
                <w:color w:val="FFFFFF"/>
                <w:sz w:val="20"/>
                <w:szCs w:val="20"/>
              </w:rPr>
              <w:t>FY2021</w:t>
            </w:r>
          </w:p>
        </w:tc>
        <w:tc>
          <w:tcPr>
            <w:tcW w:w="1440" w:type="dxa"/>
            <w:tcBorders>
              <w:top w:val="single" w:sz="4" w:space="0" w:color="DDE1E4"/>
              <w:left w:val="single" w:sz="4" w:space="0" w:color="DDE1E4"/>
              <w:bottom w:val="single" w:sz="4" w:space="0" w:color="DDE1E4"/>
              <w:right w:val="single" w:sz="4" w:space="0" w:color="DDE1E4"/>
            </w:tcBorders>
            <w:shd w:val="clear" w:color="auto" w:fill="4A6274"/>
            <w:tcMar>
              <w:top w:w="100" w:type="dxa"/>
              <w:left w:w="120" w:type="dxa"/>
              <w:bottom w:w="100" w:type="dxa"/>
              <w:right w:w="120" w:type="dxa"/>
            </w:tcMar>
            <w:vAlign w:val="center"/>
          </w:tcPr>
          <w:p w14:paraId="234A40F0" w14:textId="77777777" w:rsidR="003923F2" w:rsidRDefault="00000000">
            <w:pPr>
              <w:jc w:val="center"/>
            </w:pPr>
            <w:r>
              <w:rPr>
                <w:b/>
                <w:bCs/>
                <w:color w:val="FFFFFF"/>
                <w:sz w:val="20"/>
                <w:szCs w:val="20"/>
              </w:rPr>
              <w:t>FY2022</w:t>
            </w:r>
          </w:p>
        </w:tc>
        <w:tc>
          <w:tcPr>
            <w:tcW w:w="1440" w:type="dxa"/>
            <w:tcBorders>
              <w:top w:val="single" w:sz="4" w:space="0" w:color="DDE1E4"/>
              <w:left w:val="single" w:sz="4" w:space="0" w:color="DDE1E4"/>
              <w:bottom w:val="single" w:sz="4" w:space="0" w:color="DDE1E4"/>
              <w:right w:val="single" w:sz="4" w:space="0" w:color="DDE1E4"/>
            </w:tcBorders>
            <w:shd w:val="clear" w:color="auto" w:fill="4A6274"/>
            <w:tcMar>
              <w:top w:w="100" w:type="dxa"/>
              <w:left w:w="120" w:type="dxa"/>
              <w:bottom w:w="100" w:type="dxa"/>
              <w:right w:w="120" w:type="dxa"/>
            </w:tcMar>
            <w:vAlign w:val="center"/>
          </w:tcPr>
          <w:p w14:paraId="72A9ED5C" w14:textId="77777777" w:rsidR="003923F2" w:rsidRDefault="00000000">
            <w:pPr>
              <w:jc w:val="center"/>
            </w:pPr>
            <w:r>
              <w:rPr>
                <w:b/>
                <w:bCs/>
                <w:color w:val="FFFFFF"/>
                <w:sz w:val="20"/>
                <w:szCs w:val="20"/>
              </w:rPr>
              <w:t>FY2023</w:t>
            </w:r>
          </w:p>
        </w:tc>
        <w:tc>
          <w:tcPr>
            <w:tcW w:w="1440" w:type="dxa"/>
            <w:tcBorders>
              <w:top w:val="single" w:sz="4" w:space="0" w:color="DDE1E4"/>
              <w:left w:val="single" w:sz="4" w:space="0" w:color="DDE1E4"/>
              <w:bottom w:val="single" w:sz="4" w:space="0" w:color="DDE1E4"/>
              <w:right w:val="single" w:sz="4" w:space="0" w:color="DDE1E4"/>
            </w:tcBorders>
            <w:shd w:val="clear" w:color="auto" w:fill="4A6274"/>
            <w:tcMar>
              <w:top w:w="100" w:type="dxa"/>
              <w:left w:w="120" w:type="dxa"/>
              <w:bottom w:w="100" w:type="dxa"/>
              <w:right w:w="120" w:type="dxa"/>
            </w:tcMar>
            <w:vAlign w:val="center"/>
          </w:tcPr>
          <w:p w14:paraId="7C03C8C5" w14:textId="77777777" w:rsidR="003923F2" w:rsidRDefault="00000000">
            <w:pPr>
              <w:jc w:val="center"/>
            </w:pPr>
            <w:r>
              <w:rPr>
                <w:b/>
                <w:bCs/>
                <w:color w:val="FFFFFF"/>
                <w:sz w:val="20"/>
                <w:szCs w:val="20"/>
              </w:rPr>
              <w:t>FY2024</w:t>
            </w:r>
          </w:p>
        </w:tc>
        <w:tc>
          <w:tcPr>
            <w:tcW w:w="1440" w:type="dxa"/>
            <w:tcBorders>
              <w:top w:val="single" w:sz="4" w:space="0" w:color="DDE1E4"/>
              <w:left w:val="single" w:sz="4" w:space="0" w:color="DDE1E4"/>
              <w:bottom w:val="single" w:sz="4" w:space="0" w:color="DDE1E4"/>
              <w:right w:val="single" w:sz="4" w:space="0" w:color="DDE1E4"/>
            </w:tcBorders>
            <w:shd w:val="clear" w:color="auto" w:fill="4A6274"/>
            <w:tcMar>
              <w:top w:w="100" w:type="dxa"/>
              <w:left w:w="120" w:type="dxa"/>
              <w:bottom w:w="100" w:type="dxa"/>
              <w:right w:w="120" w:type="dxa"/>
            </w:tcMar>
            <w:vAlign w:val="center"/>
          </w:tcPr>
          <w:p w14:paraId="383A3291" w14:textId="77777777" w:rsidR="003923F2" w:rsidRDefault="00000000">
            <w:pPr>
              <w:jc w:val="center"/>
            </w:pPr>
            <w:r>
              <w:rPr>
                <w:b/>
                <w:bCs/>
                <w:color w:val="FFFFFF"/>
                <w:sz w:val="20"/>
                <w:szCs w:val="20"/>
              </w:rPr>
              <w:t>FY2025</w:t>
            </w:r>
          </w:p>
        </w:tc>
      </w:tr>
      <w:tr w:rsidR="003923F2" w14:paraId="0EA6BCAD"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FE5466B" w14:textId="77777777" w:rsidR="003923F2" w:rsidRDefault="00000000">
            <w:r>
              <w:rPr>
                <w:b/>
                <w:bCs/>
                <w:color w:val="1C2833"/>
                <w:sz w:val="20"/>
                <w:szCs w:val="20"/>
              </w:rPr>
              <w:t>Cash from Operations (CFO)</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9CB7F51" w14:textId="77777777" w:rsidR="003923F2" w:rsidRDefault="00000000">
            <w:pPr>
              <w:jc w:val="center"/>
            </w:pPr>
            <w:r>
              <w:rPr>
                <w:color w:val="1C2833"/>
                <w:sz w:val="20"/>
                <w:szCs w:val="20"/>
              </w:rPr>
              <w:t>38,802</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EE0176D" w14:textId="77777777" w:rsidR="003923F2" w:rsidRDefault="00000000">
            <w:pPr>
              <w:jc w:val="center"/>
            </w:pPr>
            <w:r>
              <w:rPr>
                <w:color w:val="1C2833"/>
                <w:sz w:val="20"/>
                <w:szCs w:val="20"/>
              </w:rPr>
              <w:t>39,949</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65EF71A2" w14:textId="77777777" w:rsidR="003923F2" w:rsidRDefault="00000000">
            <w:pPr>
              <w:jc w:val="center"/>
            </w:pPr>
            <w:r>
              <w:rPr>
                <w:color w:val="1C2833"/>
                <w:sz w:val="20"/>
                <w:szCs w:val="20"/>
              </w:rPr>
              <w:t>41,965</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DE7472B" w14:textId="77777777" w:rsidR="003923F2" w:rsidRDefault="00000000">
            <w:pPr>
              <w:jc w:val="center"/>
            </w:pPr>
            <w:r>
              <w:rPr>
                <w:color w:val="1C2833"/>
                <w:sz w:val="20"/>
                <w:szCs w:val="20"/>
              </w:rPr>
              <w:t>44,338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1CA20501" w14:textId="77777777" w:rsidR="003923F2" w:rsidRDefault="00000000">
            <w:pPr>
              <w:jc w:val="center"/>
            </w:pPr>
            <w:r>
              <w:rPr>
                <w:color w:val="1C2833"/>
                <w:sz w:val="20"/>
                <w:szCs w:val="20"/>
              </w:rPr>
              <w:t>48,908</w:t>
            </w:r>
          </w:p>
        </w:tc>
      </w:tr>
      <w:tr w:rsidR="003923F2" w14:paraId="1F674DBE"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2DA0ED00" w14:textId="77777777" w:rsidR="003923F2" w:rsidRDefault="00000000">
            <w:r>
              <w:rPr>
                <w:color w:val="1C2833"/>
                <w:sz w:val="20"/>
                <w:szCs w:val="20"/>
              </w:rPr>
              <w:t>Cash from Investing (CFI)</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1B0DCAA" w14:textId="77777777" w:rsidR="003923F2" w:rsidRDefault="00000000">
            <w:pPr>
              <w:jc w:val="center"/>
            </w:pPr>
            <w:r>
              <w:rPr>
                <w:color w:val="1C2833"/>
                <w:sz w:val="20"/>
                <w:szCs w:val="20"/>
              </w:rPr>
              <w:t>(7,956)</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490E1A0F" w14:textId="77777777" w:rsidR="003923F2" w:rsidRDefault="00000000">
            <w:pPr>
              <w:jc w:val="center"/>
            </w:pPr>
            <w:r>
              <w:rPr>
                <w:color w:val="1C2833"/>
                <w:sz w:val="20"/>
                <w:szCs w:val="20"/>
              </w:rPr>
              <w:t>(738)</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D0A830C" w14:textId="77777777" w:rsidR="003923F2" w:rsidRDefault="00000000">
            <w:pPr>
              <w:jc w:val="center"/>
            </w:pPr>
            <w:r>
              <w:rPr>
                <w:color w:val="1C2833"/>
                <w:sz w:val="20"/>
                <w:szCs w:val="20"/>
              </w:rPr>
              <w:t>548</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75235C8" w14:textId="77777777" w:rsidR="003923F2" w:rsidRDefault="00000000">
            <w:pPr>
              <w:jc w:val="center"/>
            </w:pPr>
            <w:r>
              <w:rPr>
                <w:color w:val="1C2833"/>
                <w:sz w:val="20"/>
                <w:szCs w:val="20"/>
              </w:rPr>
              <w:t>6,091</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7E60C02" w14:textId="77777777" w:rsidR="003923F2" w:rsidRDefault="00000000">
            <w:pPr>
              <w:jc w:val="center"/>
            </w:pPr>
            <w:r>
              <w:rPr>
                <w:color w:val="1C2833"/>
                <w:sz w:val="20"/>
                <w:szCs w:val="20"/>
              </w:rPr>
              <w:t>(2,144)</w:t>
            </w:r>
          </w:p>
        </w:tc>
      </w:tr>
      <w:tr w:rsidR="003923F2" w14:paraId="2D59BBB7" w14:textId="77777777">
        <w:tc>
          <w:tcPr>
            <w:tcW w:w="288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91E4185" w14:textId="77777777" w:rsidR="003923F2" w:rsidRDefault="00000000">
            <w:r>
              <w:rPr>
                <w:color w:val="1C2833"/>
                <w:sz w:val="20"/>
                <w:szCs w:val="20"/>
              </w:rPr>
              <w:t>Cash from Financing (CFF)</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78C480CD" w14:textId="77777777" w:rsidR="003923F2" w:rsidRDefault="00000000">
            <w:pPr>
              <w:jc w:val="center"/>
            </w:pPr>
            <w:r>
              <w:rPr>
                <w:color w:val="1C2833"/>
                <w:sz w:val="20"/>
                <w:szCs w:val="20"/>
              </w:rPr>
              <w:t>(32,634)</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58E317C" w14:textId="77777777" w:rsidR="003923F2" w:rsidRDefault="00000000">
            <w:pPr>
              <w:jc w:val="center"/>
            </w:pPr>
            <w:r>
              <w:rPr>
                <w:color w:val="1C2833"/>
                <w:sz w:val="20"/>
                <w:szCs w:val="20"/>
              </w:rPr>
              <w:t>(33,581)</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5B0D2302" w14:textId="77777777" w:rsidR="003923F2" w:rsidRDefault="00000000">
            <w:pPr>
              <w:jc w:val="center"/>
            </w:pPr>
            <w:r>
              <w:rPr>
                <w:color w:val="1C2833"/>
                <w:sz w:val="20"/>
                <w:szCs w:val="20"/>
              </w:rPr>
              <w:t>(47,878)</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2204F013" w14:textId="77777777" w:rsidR="003923F2" w:rsidRDefault="00000000">
            <w:pPr>
              <w:jc w:val="center"/>
            </w:pPr>
            <w:r>
              <w:rPr>
                <w:color w:val="1C2833"/>
                <w:sz w:val="20"/>
                <w:szCs w:val="20"/>
              </w:rPr>
              <w:t>(48,536)</w:t>
            </w:r>
          </w:p>
        </w:tc>
        <w:tc>
          <w:tcPr>
            <w:tcW w:w="1440" w:type="dxa"/>
            <w:tcBorders>
              <w:top w:val="single" w:sz="4" w:space="0" w:color="DDE1E4"/>
              <w:left w:val="single" w:sz="4" w:space="0" w:color="DDE1E4"/>
              <w:bottom w:val="single" w:sz="4" w:space="0" w:color="DDE1E4"/>
              <w:right w:val="single" w:sz="4" w:space="0" w:color="DDE1E4"/>
            </w:tcBorders>
            <w:shd w:val="clear" w:color="auto" w:fill="F6F7F8"/>
            <w:tcMar>
              <w:top w:w="100" w:type="dxa"/>
              <w:left w:w="120" w:type="dxa"/>
              <w:bottom w:w="100" w:type="dxa"/>
              <w:right w:w="120" w:type="dxa"/>
            </w:tcMar>
            <w:vAlign w:val="center"/>
          </w:tcPr>
          <w:p w14:paraId="327AD568" w14:textId="77777777" w:rsidR="003923F2" w:rsidRDefault="00000000">
            <w:pPr>
              <w:jc w:val="center"/>
            </w:pPr>
            <w:r>
              <w:rPr>
                <w:color w:val="1C2833"/>
                <w:sz w:val="20"/>
                <w:szCs w:val="20"/>
              </w:rPr>
              <w:t>(47,438)</w:t>
            </w:r>
          </w:p>
        </w:tc>
      </w:tr>
      <w:tr w:rsidR="003923F2" w14:paraId="4219E5E7" w14:textId="77777777">
        <w:tc>
          <w:tcPr>
            <w:tcW w:w="288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66833983" w14:textId="77777777" w:rsidR="003923F2" w:rsidRDefault="00000000">
            <w:r>
              <w:rPr>
                <w:color w:val="1C2833"/>
                <w:sz w:val="20"/>
                <w:szCs w:val="20"/>
              </w:rPr>
              <w:t>Net Change in Cash</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3425538" w14:textId="77777777" w:rsidR="003923F2" w:rsidRDefault="00000000">
            <w:pPr>
              <w:jc w:val="center"/>
            </w:pPr>
            <w:r>
              <w:rPr>
                <w:color w:val="1C2833"/>
                <w:sz w:val="20"/>
                <w:szCs w:val="20"/>
              </w:rPr>
              <w:t>(1,788)</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32CC1E23" w14:textId="77777777" w:rsidR="003923F2" w:rsidRDefault="00000000">
            <w:pPr>
              <w:jc w:val="center"/>
            </w:pPr>
            <w:r>
              <w:rPr>
                <w:color w:val="1C2833"/>
                <w:sz w:val="20"/>
                <w:szCs w:val="20"/>
              </w:rPr>
              <w:t>5,630</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5BACE18E" w14:textId="77777777" w:rsidR="003923F2" w:rsidRDefault="00000000">
            <w:pPr>
              <w:jc w:val="center"/>
            </w:pPr>
            <w:r>
              <w:rPr>
                <w:color w:val="1C2833"/>
                <w:sz w:val="20"/>
                <w:szCs w:val="20"/>
              </w:rPr>
              <w:t>(5,365)</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1255F14F" w14:textId="77777777" w:rsidR="003923F2" w:rsidRDefault="00000000">
            <w:pPr>
              <w:jc w:val="center"/>
            </w:pPr>
            <w:r>
              <w:rPr>
                <w:color w:val="1C2833"/>
                <w:sz w:val="20"/>
                <w:szCs w:val="20"/>
              </w:rPr>
              <w:t>1,893</w:t>
            </w:r>
          </w:p>
        </w:tc>
        <w:tc>
          <w:tcPr>
            <w:tcW w:w="1440" w:type="dxa"/>
            <w:tcBorders>
              <w:top w:val="single" w:sz="4" w:space="0" w:color="DDE1E4"/>
              <w:left w:val="single" w:sz="4" w:space="0" w:color="DDE1E4"/>
              <w:bottom w:val="single" w:sz="4" w:space="0" w:color="DDE1E4"/>
              <w:right w:val="single" w:sz="4" w:space="0" w:color="DDE1E4"/>
            </w:tcBorders>
            <w:shd w:val="clear" w:color="auto" w:fill="FFFFFF"/>
            <w:tcMar>
              <w:top w:w="100" w:type="dxa"/>
              <w:left w:w="120" w:type="dxa"/>
              <w:bottom w:w="100" w:type="dxa"/>
              <w:right w:w="120" w:type="dxa"/>
            </w:tcMar>
            <w:vAlign w:val="center"/>
          </w:tcPr>
          <w:p w14:paraId="06172CAF" w14:textId="77777777" w:rsidR="003923F2" w:rsidRDefault="00000000">
            <w:pPr>
              <w:jc w:val="center"/>
            </w:pPr>
            <w:r>
              <w:rPr>
                <w:color w:val="1C2833"/>
                <w:sz w:val="20"/>
                <w:szCs w:val="20"/>
              </w:rPr>
              <w:t>(674)</w:t>
            </w:r>
          </w:p>
        </w:tc>
      </w:tr>
    </w:tbl>
    <w:p w14:paraId="6760C1AC" w14:textId="1FBA7966" w:rsidR="003923F2" w:rsidRDefault="00900C04">
      <w:pPr>
        <w:spacing w:before="80" w:after="80" w:line="310" w:lineRule="auto"/>
      </w:pPr>
      <w:r>
        <w:rPr>
          <w:noProof/>
        </w:rPr>
        <w:lastRenderedPageBreak/>
        <w:drawing>
          <wp:inline distT="0" distB="0" distL="0" distR="0" wp14:anchorId="4FD0047D" wp14:editId="4F9808C4">
            <wp:extent cx="6530340" cy="8686800"/>
            <wp:effectExtent l="0" t="0" r="3810" b="0"/>
            <wp:docPr id="1948131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1355" name="Picture 1948131355"/>
                    <pic:cNvPicPr/>
                  </pic:nvPicPr>
                  <pic:blipFill>
                    <a:blip r:embed="rId7">
                      <a:extLst>
                        <a:ext uri="{28A0092B-C50C-407E-A947-70E740481C1C}">
                          <a14:useLocalDpi xmlns:a14="http://schemas.microsoft.com/office/drawing/2010/main" val="0"/>
                        </a:ext>
                      </a:extLst>
                    </a:blip>
                    <a:stretch>
                      <a:fillRect/>
                    </a:stretch>
                  </pic:blipFill>
                  <pic:spPr>
                    <a:xfrm>
                      <a:off x="0" y="0"/>
                      <a:ext cx="6530340" cy="8686800"/>
                    </a:xfrm>
                    <a:prstGeom prst="rect">
                      <a:avLst/>
                    </a:prstGeom>
                  </pic:spPr>
                </pic:pic>
              </a:graphicData>
            </a:graphic>
          </wp:inline>
        </w:drawing>
      </w:r>
    </w:p>
    <w:sectPr w:rsidR="003923F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C26EF" w14:textId="77777777" w:rsidR="00937E9E" w:rsidRDefault="00937E9E">
      <w:r>
        <w:separator/>
      </w:r>
    </w:p>
  </w:endnote>
  <w:endnote w:type="continuationSeparator" w:id="0">
    <w:p w14:paraId="52ED3758" w14:textId="77777777" w:rsidR="00937E9E" w:rsidRDefault="00937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CC55" w14:textId="77777777" w:rsidR="003923F2" w:rsidRDefault="00000000">
    <w:pPr>
      <w:pBdr>
        <w:top w:val="single" w:sz="6" w:space="4" w:color="DDE1E4"/>
      </w:pBdr>
      <w:tabs>
        <w:tab w:val="right" w:pos="10080"/>
      </w:tabs>
      <w:spacing w:before="60"/>
    </w:pPr>
    <w:r>
      <w:rPr>
        <w:color w:val="7F8C8D"/>
        <w:sz w:val="16"/>
        <w:szCs w:val="16"/>
      </w:rPr>
      <w:t>Tata Consultancy Services Ltd — Confidential — For Academic Use Only</w:t>
    </w:r>
    <w:r>
      <w:rPr>
        <w:color w:val="7F8C8D"/>
        <w:sz w:val="16"/>
        <w:szCs w:val="16"/>
      </w:rPr>
      <w:tab/>
      <w:t xml:space="preserve">Page </w:t>
    </w:r>
    <w:r>
      <w:rPr>
        <w:color w:val="4A6274"/>
        <w:sz w:val="16"/>
        <w:szCs w:val="16"/>
      </w:rPr>
      <w:fldChar w:fldCharType="begin"/>
    </w:r>
    <w:r>
      <w:rPr>
        <w:color w:val="4A6274"/>
        <w:sz w:val="16"/>
        <w:szCs w:val="16"/>
      </w:rPr>
      <w:instrText>PAGE</w:instrText>
    </w:r>
    <w:r>
      <w:rPr>
        <w:color w:val="4A6274"/>
        <w:sz w:val="16"/>
        <w:szCs w:val="16"/>
      </w:rPr>
      <w:fldChar w:fldCharType="separate"/>
    </w:r>
    <w:r w:rsidR="00561906">
      <w:rPr>
        <w:noProof/>
        <w:color w:val="4A6274"/>
        <w:sz w:val="16"/>
        <w:szCs w:val="16"/>
      </w:rPr>
      <w:t>2</w:t>
    </w:r>
    <w:r>
      <w:rPr>
        <w:color w:val="4A627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12E6" w14:textId="77777777" w:rsidR="00937E9E" w:rsidRDefault="00937E9E">
      <w:r>
        <w:separator/>
      </w:r>
    </w:p>
  </w:footnote>
  <w:footnote w:type="continuationSeparator" w:id="0">
    <w:p w14:paraId="2137328E" w14:textId="77777777" w:rsidR="00937E9E" w:rsidRDefault="00937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1BF0" w14:textId="77777777" w:rsidR="003923F2" w:rsidRDefault="00000000">
    <w:pPr>
      <w:pBdr>
        <w:bottom w:val="single" w:sz="6" w:space="6" w:color="9A7D0A"/>
      </w:pBdr>
      <w:tabs>
        <w:tab w:val="right" w:pos="10080"/>
      </w:tabs>
      <w:spacing w:after="60"/>
    </w:pPr>
    <w:r>
      <w:rPr>
        <w:color w:val="4A6274"/>
        <w:sz w:val="18"/>
        <w:szCs w:val="18"/>
      </w:rPr>
      <w:t xml:space="preserve">TCS Financial Performance </w:t>
    </w:r>
    <w:r>
      <w:rPr>
        <w:color w:val="4A6274"/>
        <w:sz w:val="18"/>
        <w:szCs w:val="18"/>
      </w:rPr>
      <w:t>Analysis  |  FY2021–FY2025</w:t>
    </w:r>
    <w:r>
      <w:rPr>
        <w:color w:val="7F8C8D"/>
        <w:sz w:val="18"/>
        <w:szCs w:val="18"/>
      </w:rPr>
      <w:tab/>
      <w:t>Business Analytics Internship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3436F"/>
    <w:multiLevelType w:val="hybridMultilevel"/>
    <w:tmpl w:val="5BAE9006"/>
    <w:lvl w:ilvl="0" w:tplc="9A02CC04">
      <w:start w:val="1"/>
      <w:numFmt w:val="bullet"/>
      <w:lvlText w:val="●"/>
      <w:lvlJc w:val="left"/>
      <w:pPr>
        <w:ind w:left="720" w:hanging="360"/>
      </w:pPr>
    </w:lvl>
    <w:lvl w:ilvl="1" w:tplc="43D83026">
      <w:start w:val="1"/>
      <w:numFmt w:val="bullet"/>
      <w:lvlText w:val="○"/>
      <w:lvlJc w:val="left"/>
      <w:pPr>
        <w:ind w:left="1440" w:hanging="360"/>
      </w:pPr>
    </w:lvl>
    <w:lvl w:ilvl="2" w:tplc="AC106910">
      <w:start w:val="1"/>
      <w:numFmt w:val="bullet"/>
      <w:lvlText w:val="■"/>
      <w:lvlJc w:val="left"/>
      <w:pPr>
        <w:ind w:left="2160" w:hanging="360"/>
      </w:pPr>
    </w:lvl>
    <w:lvl w:ilvl="3" w:tplc="F0268BE4">
      <w:start w:val="1"/>
      <w:numFmt w:val="bullet"/>
      <w:lvlText w:val="●"/>
      <w:lvlJc w:val="left"/>
      <w:pPr>
        <w:ind w:left="2880" w:hanging="360"/>
      </w:pPr>
    </w:lvl>
    <w:lvl w:ilvl="4" w:tplc="10B8E6C2">
      <w:start w:val="1"/>
      <w:numFmt w:val="bullet"/>
      <w:lvlText w:val="○"/>
      <w:lvlJc w:val="left"/>
      <w:pPr>
        <w:ind w:left="3600" w:hanging="360"/>
      </w:pPr>
    </w:lvl>
    <w:lvl w:ilvl="5" w:tplc="4B4E8164">
      <w:start w:val="1"/>
      <w:numFmt w:val="bullet"/>
      <w:lvlText w:val="■"/>
      <w:lvlJc w:val="left"/>
      <w:pPr>
        <w:ind w:left="4320" w:hanging="360"/>
      </w:pPr>
    </w:lvl>
    <w:lvl w:ilvl="6" w:tplc="45043C0A">
      <w:start w:val="1"/>
      <w:numFmt w:val="bullet"/>
      <w:lvlText w:val="●"/>
      <w:lvlJc w:val="left"/>
      <w:pPr>
        <w:ind w:left="5040" w:hanging="360"/>
      </w:pPr>
    </w:lvl>
    <w:lvl w:ilvl="7" w:tplc="9AE4AA84">
      <w:start w:val="1"/>
      <w:numFmt w:val="bullet"/>
      <w:lvlText w:val="●"/>
      <w:lvlJc w:val="left"/>
      <w:pPr>
        <w:ind w:left="5760" w:hanging="360"/>
      </w:pPr>
    </w:lvl>
    <w:lvl w:ilvl="8" w:tplc="119288D8">
      <w:start w:val="1"/>
      <w:numFmt w:val="bullet"/>
      <w:lvlText w:val="●"/>
      <w:lvlJc w:val="left"/>
      <w:pPr>
        <w:ind w:left="6480" w:hanging="360"/>
      </w:pPr>
    </w:lvl>
  </w:abstractNum>
  <w:abstractNum w:abstractNumId="1" w15:restartNumberingAfterBreak="0">
    <w:nsid w:val="46E864AE"/>
    <w:multiLevelType w:val="hybridMultilevel"/>
    <w:tmpl w:val="6AFA57E4"/>
    <w:lvl w:ilvl="0" w:tplc="515CAB8C">
      <w:start w:val="1"/>
      <w:numFmt w:val="bullet"/>
      <w:lvlText w:val="–"/>
      <w:lvlJc w:val="left"/>
      <w:pPr>
        <w:ind w:left="560" w:hanging="280"/>
      </w:pPr>
    </w:lvl>
    <w:lvl w:ilvl="1" w:tplc="B48E1AE4">
      <w:numFmt w:val="decimal"/>
      <w:lvlText w:val=""/>
      <w:lvlJc w:val="left"/>
    </w:lvl>
    <w:lvl w:ilvl="2" w:tplc="225A4D1E">
      <w:numFmt w:val="decimal"/>
      <w:lvlText w:val=""/>
      <w:lvlJc w:val="left"/>
    </w:lvl>
    <w:lvl w:ilvl="3" w:tplc="00480B30">
      <w:numFmt w:val="decimal"/>
      <w:lvlText w:val=""/>
      <w:lvlJc w:val="left"/>
    </w:lvl>
    <w:lvl w:ilvl="4" w:tplc="7E445F90">
      <w:numFmt w:val="decimal"/>
      <w:lvlText w:val=""/>
      <w:lvlJc w:val="left"/>
    </w:lvl>
    <w:lvl w:ilvl="5" w:tplc="77F0CDFC">
      <w:numFmt w:val="decimal"/>
      <w:lvlText w:val=""/>
      <w:lvlJc w:val="left"/>
    </w:lvl>
    <w:lvl w:ilvl="6" w:tplc="E46211CC">
      <w:numFmt w:val="decimal"/>
      <w:lvlText w:val=""/>
      <w:lvlJc w:val="left"/>
    </w:lvl>
    <w:lvl w:ilvl="7" w:tplc="FC363A34">
      <w:numFmt w:val="decimal"/>
      <w:lvlText w:val=""/>
      <w:lvlJc w:val="left"/>
    </w:lvl>
    <w:lvl w:ilvl="8" w:tplc="5BEA80C0">
      <w:numFmt w:val="decimal"/>
      <w:lvlText w:val=""/>
      <w:lvlJc w:val="left"/>
    </w:lvl>
  </w:abstractNum>
  <w:num w:numId="1" w16cid:durableId="1933974640">
    <w:abstractNumId w:val="0"/>
    <w:lvlOverride w:ilvl="0">
      <w:startOverride w:val="1"/>
    </w:lvlOverride>
  </w:num>
  <w:num w:numId="2" w16cid:durableId="563834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3F2"/>
    <w:rsid w:val="00315361"/>
    <w:rsid w:val="003923F2"/>
    <w:rsid w:val="004147C7"/>
    <w:rsid w:val="00561906"/>
    <w:rsid w:val="00807136"/>
    <w:rsid w:val="00900C04"/>
    <w:rsid w:val="00937E9E"/>
    <w:rsid w:val="009C7DC2"/>
    <w:rsid w:val="00AB3B4A"/>
    <w:rsid w:val="00AE49A5"/>
    <w:rsid w:val="00DB3467"/>
    <w:rsid w:val="00ED1079"/>
    <w:rsid w:val="00F94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6413"/>
  <w15:docId w15:val="{1D9D597C-3B46-4A46-8A0B-4B5F584C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C2833"/>
      <w:sz w:val="32"/>
      <w:szCs w:val="32"/>
    </w:rPr>
  </w:style>
  <w:style w:type="paragraph" w:styleId="Heading2">
    <w:name w:val="heading 2"/>
    <w:uiPriority w:val="9"/>
    <w:unhideWhenUsed/>
    <w:qFormat/>
    <w:pPr>
      <w:spacing w:before="280" w:after="120"/>
      <w:outlineLvl w:val="1"/>
    </w:pPr>
    <w:rPr>
      <w:b/>
      <w:bCs/>
      <w:color w:val="2E4057"/>
      <w:sz w:val="26"/>
      <w:szCs w:val="26"/>
    </w:rPr>
  </w:style>
  <w:style w:type="paragraph" w:styleId="Heading3">
    <w:name w:val="heading 3"/>
    <w:uiPriority w:val="9"/>
    <w:unhideWhenUsed/>
    <w:qFormat/>
    <w:pPr>
      <w:spacing w:before="200" w:after="80"/>
      <w:outlineLvl w:val="2"/>
    </w:pPr>
    <w:rPr>
      <w:b/>
      <w:bCs/>
      <w:color w:val="4A62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4009</Words>
  <Characters>22854</Characters>
  <Application>Microsoft Office Word</Application>
  <DocSecurity>0</DocSecurity>
  <Lines>190</Lines>
  <Paragraphs>53</Paragraphs>
  <ScaleCrop>false</ScaleCrop>
  <Company/>
  <LinksUpToDate>false</LinksUpToDate>
  <CharactersWithSpaces>26810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Agarwal</cp:lastModifiedBy>
  <cp:revision>2</cp:revision>
  <dcterms:created xsi:type="dcterms:W3CDTF">2026-05-07T13:21:00Z</dcterms:created>
  <dcterms:modified xsi:type="dcterms:W3CDTF">2026-05-07T13:21:00Z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86833899-21f3-4c66-ac7d-d287134cc72f</vt:lpwstr>
  </property>
</Properties>
</file>