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91D" w:rsidRPr="00507BB7" w:rsidRDefault="008F091D" w:rsidP="00611EFA">
      <w:pPr>
        <w:shd w:val="clear" w:color="auto" w:fill="EAF1DD" w:themeFill="accent3" w:themeFillTint="33"/>
        <w:jc w:val="center"/>
        <w:rPr>
          <w:rStyle w:val="apple-style-span"/>
          <w:rFonts w:asciiTheme="majorHAnsi" w:hAnsiTheme="majorHAnsi" w:cs="Arial"/>
          <w:b/>
          <w:sz w:val="36"/>
        </w:rPr>
      </w:pPr>
      <w:r w:rsidRPr="00507BB7">
        <w:rPr>
          <w:rStyle w:val="apple-style-span"/>
          <w:rFonts w:asciiTheme="majorHAnsi" w:hAnsiTheme="majorHAnsi" w:cs="Arial"/>
          <w:b/>
          <w:sz w:val="36"/>
        </w:rPr>
        <w:t>SYLLABUS</w:t>
      </w:r>
    </w:p>
    <w:tbl>
      <w:tblPr>
        <w:tblStyle w:val="TableGrid"/>
        <w:tblW w:w="9738" w:type="dxa"/>
        <w:tblLook w:val="04A0"/>
      </w:tblPr>
      <w:tblGrid>
        <w:gridCol w:w="1818"/>
        <w:gridCol w:w="7920"/>
      </w:tblGrid>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 </w:t>
            </w:r>
          </w:p>
        </w:tc>
        <w:tc>
          <w:tcPr>
            <w:tcW w:w="7920" w:type="dxa"/>
          </w:tcPr>
          <w:p w:rsidR="002542FB"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1. </w:t>
            </w:r>
            <w:r w:rsidR="002542FB" w:rsidRPr="00EF5D19">
              <w:rPr>
                <w:rFonts w:asciiTheme="majorHAnsi" w:hAnsiTheme="majorHAnsi"/>
                <w:sz w:val="28"/>
                <w:szCs w:val="28"/>
              </w:rPr>
              <w:t xml:space="preserve">Income Tax Act 1 Basic concepts- basis of charges of tax  </w:t>
            </w:r>
          </w:p>
          <w:p w:rsidR="002542FB"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2. </w:t>
            </w:r>
            <w:r w:rsidR="002542FB" w:rsidRPr="00EF5D19">
              <w:rPr>
                <w:rFonts w:asciiTheme="majorHAnsi" w:hAnsiTheme="majorHAnsi"/>
                <w:sz w:val="28"/>
                <w:szCs w:val="28"/>
              </w:rPr>
              <w:t xml:space="preserve">Definitions  </w:t>
            </w:r>
          </w:p>
          <w:p w:rsidR="008F091D" w:rsidRPr="00EF5D19" w:rsidRDefault="00C8199E" w:rsidP="00C8199E">
            <w:pPr>
              <w:spacing w:after="0" w:line="240" w:lineRule="auto"/>
              <w:rPr>
                <w:rFonts w:asciiTheme="majorHAnsi" w:hAnsiTheme="majorHAnsi"/>
                <w:sz w:val="28"/>
                <w:szCs w:val="28"/>
              </w:rPr>
            </w:pPr>
            <w:r w:rsidRPr="00EF5D19">
              <w:rPr>
                <w:rFonts w:asciiTheme="majorHAnsi" w:hAnsiTheme="majorHAnsi"/>
                <w:sz w:val="28"/>
                <w:szCs w:val="28"/>
              </w:rPr>
              <w:t xml:space="preserve">3. </w:t>
            </w:r>
            <w:r w:rsidR="002542FB" w:rsidRPr="00EF5D19">
              <w:rPr>
                <w:rFonts w:asciiTheme="majorHAnsi" w:hAnsiTheme="majorHAnsi"/>
                <w:sz w:val="28"/>
                <w:szCs w:val="28"/>
              </w:rPr>
              <w:t xml:space="preserve">Residential status of assesses – its impact on tax liability.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II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General concepts</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2. Chargeability to tax- admissible &amp; inadmissible deductions, exclusions and deductions from income</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Set off and carry forward of losses.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Salaries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5. Income from House Property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6. Income from Profits of Profession and business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7. Capital Gains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8. Income from other sources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9. Clubbing of income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III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Powers &amp; functions</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2. Assessment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Allotment of permanent account number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Economic criteria scheme.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IV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1. Appeal</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2. Revision</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Reference </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Rectification, (Sec.269N, 269 UJ)  </w:t>
            </w:r>
          </w:p>
        </w:tc>
      </w:tr>
      <w:tr w:rsidR="008F091D" w:rsidRPr="00AB1475" w:rsidTr="00F124EC">
        <w:tc>
          <w:tcPr>
            <w:tcW w:w="1818" w:type="dxa"/>
          </w:tcPr>
          <w:p w:rsidR="008F091D" w:rsidRPr="00EF5D19" w:rsidRDefault="008F091D" w:rsidP="00AB1475">
            <w:pPr>
              <w:spacing w:line="240" w:lineRule="auto"/>
              <w:jc w:val="both"/>
              <w:rPr>
                <w:rFonts w:asciiTheme="majorHAnsi" w:hAnsiTheme="majorHAnsi"/>
                <w:sz w:val="28"/>
                <w:szCs w:val="28"/>
              </w:rPr>
            </w:pPr>
            <w:r w:rsidRPr="00EF5D19">
              <w:rPr>
                <w:rFonts w:asciiTheme="majorHAnsi" w:hAnsiTheme="majorHAnsi"/>
                <w:sz w:val="28"/>
                <w:szCs w:val="28"/>
              </w:rPr>
              <w:t xml:space="preserve">UNIT – V </w:t>
            </w:r>
          </w:p>
        </w:tc>
        <w:tc>
          <w:tcPr>
            <w:tcW w:w="7920" w:type="dxa"/>
          </w:tcPr>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1. Prosecutions under Income Tax Act, 1961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2. Non- compliance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3. Contravention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4. Avoidance   </w:t>
            </w:r>
          </w:p>
          <w:p w:rsidR="002542FB"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5. Evasion of tax</w:t>
            </w:r>
          </w:p>
          <w:p w:rsidR="008F091D" w:rsidRPr="00EF5D19" w:rsidRDefault="002542FB" w:rsidP="00C8199E">
            <w:pPr>
              <w:spacing w:after="0" w:line="240" w:lineRule="auto"/>
              <w:rPr>
                <w:rFonts w:asciiTheme="majorHAnsi" w:hAnsiTheme="majorHAnsi"/>
                <w:sz w:val="28"/>
                <w:szCs w:val="28"/>
              </w:rPr>
            </w:pPr>
            <w:r w:rsidRPr="00EF5D19">
              <w:rPr>
                <w:rFonts w:asciiTheme="majorHAnsi" w:hAnsiTheme="majorHAnsi"/>
                <w:sz w:val="28"/>
                <w:szCs w:val="28"/>
              </w:rPr>
              <w:t xml:space="preserve">6. Penalties   </w:t>
            </w:r>
          </w:p>
        </w:tc>
      </w:tr>
    </w:tbl>
    <w:p w:rsidR="008F091D" w:rsidRDefault="008F091D">
      <w:pPr>
        <w:spacing w:after="0" w:line="240" w:lineRule="auto"/>
        <w:rPr>
          <w:rFonts w:asciiTheme="majorHAnsi" w:hAnsiTheme="majorHAnsi"/>
          <w:b/>
        </w:rPr>
      </w:pPr>
      <w:r>
        <w:rPr>
          <w:rFonts w:asciiTheme="majorHAnsi" w:hAnsiTheme="majorHAnsi"/>
          <w:b/>
        </w:rPr>
        <w:br w:type="page"/>
      </w:r>
    </w:p>
    <w:p w:rsidR="006105E5" w:rsidRDefault="00B703C0" w:rsidP="00C73021">
      <w:pPr>
        <w:spacing w:after="0" w:line="240" w:lineRule="auto"/>
        <w:jc w:val="center"/>
        <w:rPr>
          <w:rFonts w:asciiTheme="majorHAnsi" w:hAnsiTheme="majorHAnsi"/>
          <w:b/>
        </w:rPr>
      </w:pPr>
      <w:r>
        <w:rPr>
          <w:rFonts w:asciiTheme="majorHAnsi" w:hAnsiTheme="majorHAnsi"/>
          <w:b/>
          <w:noProof/>
          <w:lang w:bidi="hi-IN"/>
        </w:rPr>
        <w:lastRenderedPageBrea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458" type="#_x0000_t114" style="position:absolute;left:0;text-align:left;margin-left:140.85pt;margin-top:-3.05pt;width:178.5pt;height:40pt;z-index:251664384" fillcolor="white [3201]" strokecolor="#fabf8f [1945]" strokeweight="1pt">
            <v:fill color2="#fbd4b4 [1305]" focusposition="1" focussize="" focus="100%" type="gradient"/>
            <v:shadow on="t" type="perspective" color="#974706 [1609]" opacity=".5" offset="1pt" offset2="-3pt"/>
            <v:textbox>
              <w:txbxContent>
                <w:p w:rsidR="002161D8" w:rsidRPr="00602726" w:rsidRDefault="002161D8" w:rsidP="00996024">
                  <w:pPr>
                    <w:spacing w:after="0" w:line="240" w:lineRule="auto"/>
                    <w:jc w:val="center"/>
                    <w:rPr>
                      <w:rFonts w:asciiTheme="majorHAnsi" w:hAnsiTheme="majorHAnsi"/>
                      <w:b/>
                    </w:rPr>
                  </w:pPr>
                  <w:r w:rsidRPr="00602726">
                    <w:rPr>
                      <w:rFonts w:asciiTheme="majorHAnsi" w:hAnsiTheme="majorHAnsi"/>
                      <w:b/>
                    </w:rPr>
                    <w:t>Unit – 1</w:t>
                  </w:r>
                </w:p>
                <w:p w:rsidR="002161D8" w:rsidRDefault="002161D8" w:rsidP="00996024">
                  <w:pPr>
                    <w:spacing w:line="240" w:lineRule="auto"/>
                    <w:jc w:val="center"/>
                  </w:pPr>
                  <w:r w:rsidRPr="00602726">
                    <w:rPr>
                      <w:rFonts w:asciiTheme="majorHAnsi" w:hAnsiTheme="majorHAnsi"/>
                      <w:b/>
                    </w:rPr>
                    <w:t>Basic concepts of Income Tax</w:t>
                  </w:r>
                </w:p>
              </w:txbxContent>
            </v:textbox>
          </v:shape>
        </w:pict>
      </w:r>
    </w:p>
    <w:p w:rsidR="002F7A20" w:rsidRDefault="002F7A20" w:rsidP="00C73021">
      <w:pPr>
        <w:spacing w:after="0" w:line="240" w:lineRule="auto"/>
        <w:jc w:val="center"/>
        <w:rPr>
          <w:rFonts w:asciiTheme="majorHAnsi" w:hAnsiTheme="majorHAnsi"/>
          <w:b/>
        </w:rPr>
      </w:pPr>
    </w:p>
    <w:p w:rsidR="002F7A20" w:rsidRDefault="002F7A20" w:rsidP="00C73021">
      <w:pPr>
        <w:spacing w:after="0" w:line="240" w:lineRule="auto"/>
        <w:jc w:val="center"/>
        <w:rPr>
          <w:rFonts w:asciiTheme="majorHAnsi" w:hAnsiTheme="majorHAnsi"/>
          <w:b/>
        </w:rPr>
      </w:pPr>
    </w:p>
    <w:p w:rsidR="002F7A20" w:rsidRDefault="002F7A20" w:rsidP="00C73021">
      <w:pPr>
        <w:spacing w:after="0" w:line="240" w:lineRule="auto"/>
        <w:jc w:val="center"/>
        <w:rPr>
          <w:rFonts w:asciiTheme="majorHAnsi" w:hAnsiTheme="majorHAnsi"/>
          <w:b/>
        </w:rPr>
      </w:pPr>
    </w:p>
    <w:p w:rsidR="006105E5" w:rsidRDefault="00B703C0" w:rsidP="00C73021">
      <w:pPr>
        <w:spacing w:after="0" w:line="240" w:lineRule="auto"/>
        <w:jc w:val="both"/>
        <w:rPr>
          <w:rFonts w:asciiTheme="majorHAnsi" w:hAnsiTheme="majorHAnsi"/>
          <w:b/>
        </w:rPr>
      </w:pPr>
      <w:r>
        <w:rPr>
          <w:rFonts w:asciiTheme="majorHAnsi" w:hAnsiTheme="majorHAnsi"/>
          <w:b/>
          <w:noProof/>
          <w:lang w:bidi="hi-IN"/>
        </w:rPr>
        <w:pict>
          <v:roundrect id="_x0000_s1421" style="position:absolute;left:0;text-align:left;margin-left:-.85pt;margin-top:8.2pt;width:169.9pt;height:25.05pt;z-index:251661312" arcsize="10923f" fillcolor="#ddd8c2 [2894]">
            <v:textbox>
              <w:txbxContent>
                <w:p w:rsidR="002161D8" w:rsidRDefault="002161D8" w:rsidP="006105E5">
                  <w:r w:rsidRPr="00602726">
                    <w:rPr>
                      <w:rFonts w:asciiTheme="majorHAnsi" w:hAnsiTheme="majorHAnsi"/>
                      <w:b/>
                    </w:rPr>
                    <w:t>Meaning of Income Tax</w:t>
                  </w:r>
                </w:p>
              </w:txbxContent>
            </v:textbox>
          </v:roundrect>
        </w:pict>
      </w: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rPr>
      </w:pPr>
      <w:r w:rsidRPr="00602726">
        <w:rPr>
          <w:rFonts w:asciiTheme="majorHAnsi" w:hAnsiTheme="majorHAnsi"/>
        </w:rPr>
        <w:t xml:space="preserve">Income tax is a tax on year taxable income of a person levied by the Central Government at prescribed rates. Tax payers include individual, firm, company, Hindu undivided family, association of persons, trust etc. </w:t>
      </w:r>
    </w:p>
    <w:p w:rsidR="006105E5" w:rsidRDefault="00B703C0" w:rsidP="00C73021">
      <w:pPr>
        <w:spacing w:after="0" w:line="240" w:lineRule="auto"/>
        <w:jc w:val="both"/>
        <w:rPr>
          <w:rFonts w:asciiTheme="majorHAnsi" w:hAnsiTheme="majorHAnsi"/>
        </w:rPr>
      </w:pPr>
      <w:r w:rsidRPr="00B703C0">
        <w:rPr>
          <w:rFonts w:asciiTheme="majorHAnsi" w:hAnsiTheme="majorHAnsi"/>
          <w:b/>
          <w:noProof/>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22" type="#_x0000_t65" style="position:absolute;left:0;text-align:left;margin-left:122.05pt;margin-top:11.75pt;width:262.25pt;height:46.9pt;z-index:251662336" fillcolor="#ddd8c2 [2894]">
            <v:textbox>
              <w:txbxContent>
                <w:p w:rsidR="002161D8" w:rsidRPr="00610B51" w:rsidRDefault="002161D8" w:rsidP="006105E5">
                  <w:pPr>
                    <w:spacing w:line="240" w:lineRule="auto"/>
                    <w:jc w:val="center"/>
                    <w:rPr>
                      <w:rFonts w:asciiTheme="majorHAnsi" w:hAnsiTheme="majorHAnsi"/>
                      <w:b/>
                      <w:bCs/>
                      <w:i/>
                      <w:iCs/>
                    </w:rPr>
                  </w:pPr>
                  <w:r w:rsidRPr="00610B51">
                    <w:rPr>
                      <w:rFonts w:asciiTheme="majorHAnsi" w:hAnsiTheme="majorHAnsi"/>
                      <w:b/>
                      <w:bCs/>
                      <w:i/>
                      <w:iCs/>
                    </w:rPr>
                    <w:t>Taxable income means income calculated under the provisions of the Income Tax Act.1961</w:t>
                  </w:r>
                </w:p>
                <w:p w:rsidR="002161D8" w:rsidRPr="007A6346" w:rsidRDefault="002161D8" w:rsidP="006105E5"/>
              </w:txbxContent>
            </v:textbox>
          </v:shape>
        </w:pict>
      </w:r>
    </w:p>
    <w:p w:rsidR="006105E5" w:rsidRPr="00602726"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B703C0" w:rsidP="00C73021">
      <w:pPr>
        <w:spacing w:after="0" w:line="240" w:lineRule="auto"/>
        <w:jc w:val="both"/>
        <w:rPr>
          <w:rFonts w:asciiTheme="majorHAnsi" w:hAnsiTheme="majorHAnsi"/>
          <w:b/>
        </w:rPr>
      </w:pPr>
      <w:r>
        <w:rPr>
          <w:rFonts w:asciiTheme="majorHAnsi" w:hAnsiTheme="majorHAnsi"/>
          <w:b/>
          <w:noProof/>
          <w:lang w:bidi="hi-IN"/>
        </w:rPr>
        <w:pict>
          <v:group id="_x0000_s1423" style="position:absolute;left:0;text-align:left;margin-left:30pt;margin-top:8.4pt;width:444.7pt;height:382pt;z-index:251663360" coordorigin="2242,5451" coordsize="8894,7640">
            <v:roundrect id="_x0000_s1424" style="position:absolute;left:4447;top:5451;width:4260;height:495" arcsize="10923f" fillcolor="#fabf8f [1945]" strokecolor="#f79646 [3209]" strokeweight="1pt">
              <v:fill color2="#f79646 [3209]" focus="50%" type="gradient"/>
              <v:shadow on="t" type="perspective" color="#974706 [1609]" offset="1pt" offset2="-3pt"/>
              <v:textbox style="mso-next-textbox:#_x0000_s1424">
                <w:txbxContent>
                  <w:p w:rsidR="002161D8" w:rsidRPr="00957A82" w:rsidRDefault="002161D8" w:rsidP="006105E5">
                    <w:pPr>
                      <w:jc w:val="center"/>
                    </w:pPr>
                    <w:r w:rsidRPr="00602726">
                      <w:rPr>
                        <w:rFonts w:asciiTheme="majorHAnsi" w:hAnsiTheme="majorHAnsi"/>
                        <w:b/>
                      </w:rPr>
                      <w:t>Salient Features of Income Tax</w:t>
                    </w:r>
                  </w:p>
                </w:txbxContent>
              </v:textbox>
            </v:roundrect>
            <v:roundrect id="_x0000_s1425" style="position:absolute;left:2917;top:6238;width:3210;height:810" arcsize="10923f" fillcolor="white [3201]" strokecolor="#b2a1c7 [1943]" strokeweight="1pt">
              <v:fill color2="#ccc0d9 [1303]" focusposition="1" focussize="" focus="100%" type="gradient"/>
              <v:shadow on="t" type="perspective" color="#3f3151 [1607]" opacity=".5" offset="1pt" offset2="-3pt"/>
              <v:textbox style="mso-next-textbox:#_x0000_s1425">
                <w:txbxContent>
                  <w:p w:rsidR="002161D8" w:rsidRPr="00052B2B" w:rsidRDefault="002161D8" w:rsidP="006105E5">
                    <w:pPr>
                      <w:spacing w:after="0" w:line="240" w:lineRule="auto"/>
                      <w:jc w:val="center"/>
                    </w:pPr>
                    <w:r w:rsidRPr="00602726">
                      <w:rPr>
                        <w:rFonts w:asciiTheme="majorHAnsi" w:hAnsiTheme="majorHAnsi"/>
                      </w:rPr>
                      <w:t>Central Tax</w:t>
                    </w:r>
                  </w:p>
                </w:txbxContent>
              </v:textbox>
            </v:roundrect>
            <v:roundrect id="_x0000_s1426" style="position:absolute;left:2917;top:7218;width:3210;height:810" arcsize="10923f" fillcolor="white [3201]" strokecolor="#b2a1c7 [1943]" strokeweight="1pt">
              <v:fill color2="#ccc0d9 [1303]" focusposition="1" focussize="" focus="100%" type="gradient"/>
              <v:shadow on="t" type="perspective" color="#3f3151 [1607]" opacity=".5" offset="1pt" offset2="-3pt"/>
              <v:textbox style="mso-next-textbox:#_x0000_s1426">
                <w:txbxContent>
                  <w:p w:rsidR="002161D8" w:rsidRPr="00052B2B" w:rsidRDefault="002161D8" w:rsidP="006105E5">
                    <w:pPr>
                      <w:spacing w:after="0" w:line="240" w:lineRule="auto"/>
                      <w:jc w:val="center"/>
                    </w:pPr>
                    <w:r w:rsidRPr="00602726">
                      <w:rPr>
                        <w:rFonts w:asciiTheme="majorHAnsi" w:hAnsiTheme="majorHAnsi"/>
                      </w:rPr>
                      <w:t>Direct Tax</w:t>
                    </w:r>
                  </w:p>
                </w:txbxContent>
              </v:textbox>
            </v:roundrect>
            <v:roundrect id="_x0000_s1427" style="position:absolute;left:2917;top:8195;width:3210;height:810" arcsize="10923f" fillcolor="white [3201]" strokecolor="#b2a1c7 [1943]" strokeweight="1pt">
              <v:fill color2="#ccc0d9 [1303]" focusposition="1" focussize="" focus="100%" type="gradient"/>
              <v:shadow on="t" type="perspective" color="#3f3151 [1607]" opacity=".5" offset="1pt" offset2="-3pt"/>
              <v:textbox style="mso-next-textbox:#_x0000_s1427">
                <w:txbxContent>
                  <w:p w:rsidR="002161D8" w:rsidRPr="00957A82" w:rsidRDefault="002161D8" w:rsidP="006105E5">
                    <w:pPr>
                      <w:jc w:val="center"/>
                      <w:rPr>
                        <w:sz w:val="20"/>
                        <w:szCs w:val="20"/>
                      </w:rPr>
                    </w:pPr>
                    <w:r w:rsidRPr="00957A82">
                      <w:rPr>
                        <w:rFonts w:asciiTheme="majorHAnsi" w:hAnsiTheme="majorHAnsi"/>
                        <w:sz w:val="20"/>
                        <w:szCs w:val="20"/>
                      </w:rPr>
                      <w:t>Scope of Taxation not only with individual but also with firm, company, HUF, Trust &amp; Co-Operative Societies</w:t>
                    </w:r>
                  </w:p>
                </w:txbxContent>
              </v:textbox>
            </v:roundrect>
            <v:roundrect id="_x0000_s1428" style="position:absolute;left:2917;top:9224;width:3210;height:810" arcsize="10923f" fillcolor="white [3201]" strokecolor="#b2a1c7 [1943]" strokeweight="1pt">
              <v:fill color2="#ccc0d9 [1303]" focusposition="1" focussize="" focus="100%" type="gradient"/>
              <v:shadow on="t" type="perspective" color="#3f3151 [1607]" opacity=".5" offset="1pt" offset2="-3pt"/>
              <v:textbox style="mso-next-textbox:#_x0000_s1428">
                <w:txbxContent>
                  <w:p w:rsidR="002161D8" w:rsidRPr="00602726" w:rsidRDefault="002161D8" w:rsidP="006105E5">
                    <w:pPr>
                      <w:spacing w:line="240" w:lineRule="auto"/>
                      <w:ind w:left="360"/>
                      <w:jc w:val="center"/>
                      <w:rPr>
                        <w:rFonts w:asciiTheme="majorHAnsi" w:hAnsiTheme="majorHAnsi"/>
                      </w:rPr>
                    </w:pPr>
                    <w:r w:rsidRPr="00602726">
                      <w:rPr>
                        <w:rFonts w:asciiTheme="majorHAnsi" w:hAnsiTheme="majorHAnsi"/>
                      </w:rPr>
                      <w:t>Burden on Rich class persons</w:t>
                    </w:r>
                  </w:p>
                  <w:p w:rsidR="002161D8" w:rsidRPr="00AE62F9" w:rsidRDefault="002161D8" w:rsidP="006105E5"/>
                </w:txbxContent>
              </v:textbox>
            </v:roundrect>
            <v:roundrect id="_x0000_s1429" style="position:absolute;left:2917;top:10235;width:3210;height:810" arcsize="10923f" fillcolor="white [3201]" strokecolor="#b2a1c7 [1943]" strokeweight="1pt">
              <v:fill color2="#ccc0d9 [1303]" focusposition="1" focussize="" focus="100%" type="gradient"/>
              <v:shadow on="t" type="perspective" color="#3f3151 [1607]" opacity=".5" offset="1pt" offset2="-3pt"/>
              <v:textbox style="mso-next-textbox:#_x0000_s1429">
                <w:txbxContent>
                  <w:p w:rsidR="002161D8" w:rsidRPr="00AE62F9" w:rsidRDefault="002161D8" w:rsidP="006105E5">
                    <w:pPr>
                      <w:spacing w:line="240" w:lineRule="auto"/>
                      <w:ind w:left="360"/>
                      <w:jc w:val="both"/>
                      <w:rPr>
                        <w:rFonts w:asciiTheme="majorHAnsi" w:hAnsiTheme="majorHAnsi"/>
                        <w:sz w:val="18"/>
                        <w:szCs w:val="18"/>
                      </w:rPr>
                    </w:pPr>
                    <w:r w:rsidRPr="00AE62F9">
                      <w:rPr>
                        <w:rFonts w:asciiTheme="majorHAnsi" w:hAnsiTheme="majorHAnsi"/>
                        <w:sz w:val="18"/>
                        <w:szCs w:val="18"/>
                      </w:rPr>
                      <w:t xml:space="preserve">Distribution of Tax between Central and State </w:t>
                    </w:r>
                    <w:r w:rsidRPr="00AE62F9">
                      <w:rPr>
                        <w:rFonts w:asciiTheme="majorHAnsi" w:hAnsiTheme="majorHAnsi"/>
                        <w:caps/>
                        <w:sz w:val="18"/>
                        <w:szCs w:val="18"/>
                      </w:rPr>
                      <w:t>g</w:t>
                    </w:r>
                    <w:r w:rsidRPr="00AE62F9">
                      <w:rPr>
                        <w:rFonts w:asciiTheme="majorHAnsi" w:hAnsiTheme="majorHAnsi"/>
                        <w:sz w:val="18"/>
                        <w:szCs w:val="18"/>
                      </w:rPr>
                      <w:t>overnment</w:t>
                    </w:r>
                  </w:p>
                  <w:p w:rsidR="002161D8" w:rsidRPr="00AE62F9" w:rsidRDefault="002161D8" w:rsidP="006105E5">
                    <w:pPr>
                      <w:jc w:val="center"/>
                      <w:rPr>
                        <w:sz w:val="18"/>
                        <w:szCs w:val="18"/>
                      </w:rPr>
                    </w:pPr>
                  </w:p>
                </w:txbxContent>
              </v:textbox>
            </v:roundrect>
            <v:roundrect id="_x0000_s1430" style="position:absolute;left:7057;top:6238;width:3210;height:810" arcsize="10923f" fillcolor="white [3201]" strokecolor="#b2a1c7 [1943]" strokeweight="1pt">
              <v:fill color2="#ccc0d9 [1303]" focusposition="1" focussize="" focus="100%" type="gradient"/>
              <v:shadow on="t" type="perspective" color="#3f3151 [1607]" opacity=".5" offset="1pt" offset2="-3pt"/>
              <v:textbox style="mso-next-textbox:#_x0000_s1430">
                <w:txbxContent>
                  <w:p w:rsidR="002161D8" w:rsidRPr="00052B2B" w:rsidRDefault="002161D8" w:rsidP="006105E5">
                    <w:pPr>
                      <w:spacing w:line="240" w:lineRule="auto"/>
                      <w:jc w:val="center"/>
                    </w:pPr>
                    <w:r w:rsidRPr="00602726">
                      <w:rPr>
                        <w:rFonts w:asciiTheme="majorHAnsi" w:hAnsiTheme="majorHAnsi"/>
                      </w:rPr>
                      <w:t>Tax on Taxable Income</w:t>
                    </w:r>
                    <w:r>
                      <w:rPr>
                        <w:rFonts w:asciiTheme="majorHAnsi" w:hAnsiTheme="majorHAnsi"/>
                      </w:rPr>
                      <w:t xml:space="preserve"> </w:t>
                    </w:r>
                  </w:p>
                </w:txbxContent>
              </v:textbox>
            </v:roundrect>
            <v:roundrect id="_x0000_s1431" style="position:absolute;left:7057;top:7218;width:3210;height:810" arcsize="10923f" fillcolor="white [3201]" strokecolor="#b2a1c7 [1943]" strokeweight="1pt">
              <v:fill color2="#ccc0d9 [1303]" focusposition="1" focussize="" focus="100%" type="gradient"/>
              <v:shadow on="t" type="perspective" color="#3f3151 [1607]" opacity=".5" offset="1pt" offset2="-3pt"/>
              <v:textbox style="mso-next-textbox:#_x0000_s1431">
                <w:txbxContent>
                  <w:p w:rsidR="002161D8" w:rsidRPr="00602726" w:rsidRDefault="002161D8" w:rsidP="006105E5">
                    <w:pPr>
                      <w:spacing w:line="240" w:lineRule="auto"/>
                      <w:ind w:left="360"/>
                      <w:jc w:val="both"/>
                      <w:rPr>
                        <w:rFonts w:asciiTheme="majorHAnsi" w:hAnsiTheme="majorHAnsi"/>
                      </w:rPr>
                    </w:pPr>
                    <w:r w:rsidRPr="00602726">
                      <w:rPr>
                        <w:rFonts w:asciiTheme="majorHAnsi" w:hAnsiTheme="majorHAnsi"/>
                      </w:rPr>
                      <w:t>Progressive rates of Tax</w:t>
                    </w:r>
                  </w:p>
                  <w:p w:rsidR="002161D8" w:rsidRPr="00957A82" w:rsidRDefault="002161D8" w:rsidP="006105E5"/>
                </w:txbxContent>
              </v:textbox>
            </v:roundrect>
            <v:roundrect id="_x0000_s1432" style="position:absolute;left:7057;top:8195;width:3210;height:810" arcsize="10923f" fillcolor="white [3201]" strokecolor="#b2a1c7 [1943]" strokeweight="1pt">
              <v:fill color2="#ccc0d9 [1303]" focusposition="1" focussize="" focus="100%" type="gradient"/>
              <v:shadow on="t" type="perspective" color="#3f3151 [1607]" opacity=".5" offset="1pt" offset2="-3pt"/>
              <v:textbox style="mso-next-textbox:#_x0000_s1432">
                <w:txbxContent>
                  <w:p w:rsidR="002161D8" w:rsidRPr="00AE62F9" w:rsidRDefault="002161D8" w:rsidP="006105E5">
                    <w:pPr>
                      <w:jc w:val="center"/>
                    </w:pPr>
                    <w:r w:rsidRPr="00602726">
                      <w:rPr>
                        <w:rFonts w:asciiTheme="majorHAnsi" w:hAnsiTheme="majorHAnsi"/>
                      </w:rPr>
                      <w:t>Tax Exemption limit</w:t>
                    </w:r>
                  </w:p>
                </w:txbxContent>
              </v:textbox>
            </v:roundrect>
            <v:roundrect id="_x0000_s1433" style="position:absolute;left:7057;top:9224;width:3210;height:810" arcsize="10923f" fillcolor="white [3201]" strokecolor="#b2a1c7 [1943]" strokeweight="1pt">
              <v:fill color2="#ccc0d9 [1303]" focusposition="1" focussize="" focus="100%" type="gradient"/>
              <v:shadow on="t" type="perspective" color="#3f3151 [1607]" opacity=".5" offset="1pt" offset2="-3pt"/>
              <v:textbox style="mso-next-textbox:#_x0000_s1433">
                <w:txbxContent>
                  <w:p w:rsidR="002161D8" w:rsidRPr="00AE62F9" w:rsidRDefault="002161D8" w:rsidP="006105E5">
                    <w:pPr>
                      <w:jc w:val="center"/>
                    </w:pPr>
                    <w:r w:rsidRPr="00602726">
                      <w:rPr>
                        <w:rFonts w:asciiTheme="majorHAnsi" w:hAnsiTheme="majorHAnsi"/>
                      </w:rPr>
                      <w:t>Separate Administration</w:t>
                    </w:r>
                  </w:p>
                </w:txbxContent>
              </v:textbox>
            </v:roundrect>
            <v:roundrect id="_x0000_s1434" style="position:absolute;left:7057;top:10235;width:3210;height:810" arcsize="10923f" fillcolor="white [3201]" strokecolor="#b2a1c7 [1943]" strokeweight="1pt">
              <v:fill color2="#ccc0d9 [1303]" focusposition="1" focussize="" focus="100%" type="gradient"/>
              <v:shadow on="t" type="perspective" color="#3f3151 [1607]" opacity=".5" offset="1pt" offset2="-3pt"/>
              <v:textbox style="mso-next-textbox:#_x0000_s1434">
                <w:txbxContent>
                  <w:p w:rsidR="002161D8" w:rsidRPr="006A5351" w:rsidRDefault="002161D8" w:rsidP="006105E5">
                    <w:pPr>
                      <w:jc w:val="center"/>
                    </w:pPr>
                    <w:r w:rsidRPr="00602726">
                      <w:rPr>
                        <w:rFonts w:asciiTheme="majorHAnsi" w:hAnsiTheme="majorHAnsi"/>
                      </w:rPr>
                      <w:t>It is largest source of revenue.</w:t>
                    </w:r>
                  </w:p>
                </w:txbxContent>
              </v:textbox>
            </v:roundrect>
            <v:shapetype id="_x0000_t32" coordsize="21600,21600" o:spt="32" o:oned="t" path="m,l21600,21600e" filled="f">
              <v:path arrowok="t" fillok="f" o:connecttype="none"/>
              <o:lock v:ext="edit" shapetype="t"/>
            </v:shapetype>
            <v:shape id="_x0000_s1435" type="#_x0000_t32" style="position:absolute;left:2242;top:6201;width:8894;height:0" o:connectortype="straight"/>
            <v:shape id="_x0000_s1436" type="#_x0000_t32" style="position:absolute;left:2242;top:6201;width:0;height:6508" o:connectortype="straight"/>
            <v:shape id="_x0000_s1437" type="#_x0000_t32" style="position:absolute;left:11136;top:6201;width:0;height:6508" o:connectortype="straight"/>
            <v:shape id="_x0000_s1438" type="#_x0000_t32" style="position:absolute;left:6576;top:5983;width:1;height:255" o:connectortype="straight">
              <v:stroke endarrow="block"/>
            </v:shape>
            <v:shape id="_x0000_s1439" type="#_x0000_t32" style="position:absolute;left:2242;top:6636;width:675;height:0" o:connectortype="straight">
              <v:stroke endarrow="block"/>
            </v:shape>
            <v:shape id="_x0000_s1440" type="#_x0000_t32" style="position:absolute;left:2242;top:7643;width:675;height:0" o:connectortype="straight">
              <v:stroke endarrow="block"/>
            </v:shape>
            <v:shape id="_x0000_s1441" type="#_x0000_t32" style="position:absolute;left:2242;top:9644;width:675;height:0" o:connectortype="straight">
              <v:stroke endarrow="block"/>
            </v:shape>
            <v:shape id="_x0000_s1442" type="#_x0000_t32" style="position:absolute;left:2242;top:10663;width:675;height:0" o:connectortype="straight">
              <v:stroke endarrow="block"/>
            </v:shape>
            <v:shape id="_x0000_s1443" type="#_x0000_t32" style="position:absolute;left:10267;top:10663;width:869;height:0;flip:x" o:connectortype="straight">
              <v:stroke endarrow="block"/>
            </v:shape>
            <v:shape id="_x0000_s1444" type="#_x0000_t32" style="position:absolute;left:10267;top:9644;width:869;height:0;flip:x" o:connectortype="straight">
              <v:stroke endarrow="block"/>
            </v:shape>
            <v:shape id="_x0000_s1445" type="#_x0000_t32" style="position:absolute;left:10267;top:7643;width:869;height:0;flip:x" o:connectortype="straight">
              <v:stroke endarrow="block"/>
            </v:shape>
            <v:shape id="_x0000_s1446" type="#_x0000_t32" style="position:absolute;left:10267;top:6636;width:869;height:0;flip:x" o:connectortype="straight">
              <v:stroke endarrow="block"/>
            </v:shape>
            <v:shape id="_x0000_s1447" type="#_x0000_t32" style="position:absolute;left:2242;top:8599;width:675;height:0" o:connectortype="straight">
              <v:stroke endarrow="block"/>
            </v:shape>
            <v:shape id="_x0000_s1448" type="#_x0000_t32" style="position:absolute;left:10267;top:8599;width:869;height:0;flip:x" o:connectortype="straight">
              <v:stroke endarrow="block"/>
            </v:shape>
            <v:roundrect id="_x0000_s1449" style="position:absolute;left:2905;top:11270;width:3210;height:810" arcsize="10923f" fillcolor="white [3201]" strokecolor="#b2a1c7 [1943]" strokeweight="1pt">
              <v:fill color2="#ccc0d9 [1303]" focusposition="1" focussize="" focus="100%" type="gradient"/>
              <v:shadow on="t" type="perspective" color="#3f3151 [1607]" opacity=".5" offset="1pt" offset2="-3pt"/>
              <v:textbox style="mso-next-textbox:#_x0000_s1449">
                <w:txbxContent>
                  <w:p w:rsidR="002161D8" w:rsidRPr="00B8740E" w:rsidRDefault="002161D8" w:rsidP="006105E5">
                    <w:pPr>
                      <w:jc w:val="center"/>
                    </w:pPr>
                    <w:r w:rsidRPr="00602726">
                      <w:rPr>
                        <w:rFonts w:asciiTheme="majorHAnsi" w:hAnsiTheme="majorHAnsi"/>
                      </w:rPr>
                      <w:t>Tax for country welfare</w:t>
                    </w:r>
                  </w:p>
                </w:txbxContent>
              </v:textbox>
            </v:roundrect>
            <v:roundrect id="_x0000_s1450" style="position:absolute;left:2905;top:12281;width:3210;height:810" arcsize="10923f" fillcolor="white [3201]" strokecolor="#b2a1c7 [1943]" strokeweight="1pt">
              <v:fill color2="#ccc0d9 [1303]" focusposition="1" focussize="" focus="100%" type="gradient"/>
              <v:shadow on="t" type="perspective" color="#3f3151 [1607]" opacity=".5" offset="1pt" offset2="-3pt"/>
              <v:textbox style="mso-next-textbox:#_x0000_s1450">
                <w:txbxContent>
                  <w:p w:rsidR="002161D8" w:rsidRPr="00B8740E" w:rsidRDefault="002161D8" w:rsidP="006105E5">
                    <w:pPr>
                      <w:jc w:val="center"/>
                    </w:pPr>
                    <w:r w:rsidRPr="00602726">
                      <w:rPr>
                        <w:rFonts w:asciiTheme="majorHAnsi" w:hAnsiTheme="majorHAnsi"/>
                      </w:rPr>
                      <w:t xml:space="preserve">Control on Income by </w:t>
                    </w:r>
                    <w:r w:rsidRPr="00602726">
                      <w:rPr>
                        <w:rFonts w:asciiTheme="majorHAnsi" w:hAnsiTheme="majorHAnsi"/>
                        <w:caps/>
                      </w:rPr>
                      <w:t>i</w:t>
                    </w:r>
                    <w:r w:rsidRPr="00602726">
                      <w:rPr>
                        <w:rFonts w:asciiTheme="majorHAnsi" w:hAnsiTheme="majorHAnsi"/>
                      </w:rPr>
                      <w:t>ncome tax</w:t>
                    </w:r>
                  </w:p>
                </w:txbxContent>
              </v:textbox>
            </v:roundrect>
            <v:roundrect id="_x0000_s1451" style="position:absolute;left:7045;top:11270;width:3210;height:810" arcsize="10923f" fillcolor="white [3201]" strokecolor="#b2a1c7 [1943]" strokeweight="1pt">
              <v:fill color2="#ccc0d9 [1303]" focusposition="1" focussize="" focus="100%" type="gradient"/>
              <v:shadow on="t" type="perspective" color="#3f3151 [1607]" opacity=".5" offset="1pt" offset2="-3pt"/>
              <v:textbox style="mso-next-textbox:#_x0000_s1451">
                <w:txbxContent>
                  <w:p w:rsidR="002161D8" w:rsidRPr="00B8740E" w:rsidRDefault="002161D8" w:rsidP="006105E5">
                    <w:pPr>
                      <w:jc w:val="center"/>
                    </w:pPr>
                    <w:r w:rsidRPr="00602726">
                      <w:rPr>
                        <w:rFonts w:asciiTheme="majorHAnsi" w:hAnsiTheme="majorHAnsi"/>
                      </w:rPr>
                      <w:t>History of income Tax in India is about 150 years old.</w:t>
                    </w:r>
                  </w:p>
                </w:txbxContent>
              </v:textbox>
            </v:roundrect>
            <v:roundrect id="_x0000_s1452" style="position:absolute;left:7045;top:12281;width:3210;height:810" arcsize="10923f" fillcolor="white [3201]" strokecolor="#b2a1c7 [1943]" strokeweight="1pt">
              <v:fill color2="#ccc0d9 [1303]" focusposition="1" focussize="" focus="100%" type="gradient"/>
              <v:shadow on="t" type="perspective" color="#3f3151 [1607]" opacity=".5" offset="1pt" offset2="-3pt"/>
              <v:textbox style="mso-next-textbox:#_x0000_s1452">
                <w:txbxContent>
                  <w:p w:rsidR="002161D8" w:rsidRPr="00B8740E" w:rsidRDefault="002161D8" w:rsidP="006105E5">
                    <w:pPr>
                      <w:jc w:val="center"/>
                    </w:pPr>
                    <w:r w:rsidRPr="00602726">
                      <w:rPr>
                        <w:rFonts w:asciiTheme="majorHAnsi" w:hAnsiTheme="majorHAnsi"/>
                      </w:rPr>
                      <w:t xml:space="preserve">Beginning of </w:t>
                    </w:r>
                    <w:r w:rsidRPr="00602726">
                      <w:rPr>
                        <w:rFonts w:asciiTheme="majorHAnsi" w:hAnsiTheme="majorHAnsi"/>
                        <w:caps/>
                      </w:rPr>
                      <w:t>i</w:t>
                    </w:r>
                    <w:r w:rsidRPr="00602726">
                      <w:rPr>
                        <w:rFonts w:asciiTheme="majorHAnsi" w:hAnsiTheme="majorHAnsi"/>
                      </w:rPr>
                      <w:t>ncome Tax by sir James Wilson in 1860 in India.</w:t>
                    </w:r>
                  </w:p>
                </w:txbxContent>
              </v:textbox>
            </v:roundrect>
            <v:shape id="_x0000_s1453" type="#_x0000_t32" style="position:absolute;left:10255;top:12709;width:869;height:0;flip:x" o:connectortype="straight">
              <v:stroke endarrow="block"/>
            </v:shape>
            <v:shape id="_x0000_s1454" type="#_x0000_t32" style="position:absolute;left:10255;top:11690;width:869;height:0;flip:x" o:connectortype="straight">
              <v:stroke endarrow="block"/>
            </v:shape>
            <v:shape id="_x0000_s1455" type="#_x0000_t32" style="position:absolute;left:2242;top:11690;width:675;height:0" o:connectortype="straight">
              <v:stroke endarrow="block"/>
            </v:shape>
            <v:shape id="_x0000_s1456" type="#_x0000_t32" style="position:absolute;left:2242;top:12709;width:675;height:0" o:connectortype="straight">
              <v:stroke endarrow="block"/>
            </v:shape>
          </v:group>
        </w:pict>
      </w: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Default="006105E5" w:rsidP="00C73021">
      <w:pPr>
        <w:spacing w:after="0" w:line="240" w:lineRule="auto"/>
        <w:jc w:val="both"/>
        <w:rPr>
          <w:rFonts w:asciiTheme="majorHAnsi" w:hAnsiTheme="majorHAnsi"/>
          <w:b/>
        </w:rPr>
      </w:pPr>
    </w:p>
    <w:p w:rsidR="006105E5" w:rsidRPr="00602726" w:rsidRDefault="006105E5" w:rsidP="00C73021">
      <w:pPr>
        <w:spacing w:after="0" w:line="240" w:lineRule="auto"/>
        <w:ind w:left="360"/>
        <w:jc w:val="both"/>
        <w:rPr>
          <w:rFonts w:asciiTheme="majorHAnsi" w:hAnsiTheme="majorHAnsi"/>
        </w:rPr>
      </w:pPr>
    </w:p>
    <w:p w:rsidR="006105E5" w:rsidRPr="00AE62F9" w:rsidRDefault="006105E5" w:rsidP="00C73021">
      <w:pPr>
        <w:spacing w:after="0" w:line="240" w:lineRule="auto"/>
        <w:ind w:left="360"/>
        <w:jc w:val="both"/>
        <w:rPr>
          <w:rFonts w:asciiTheme="majorHAnsi" w:hAnsiTheme="majorHAnsi"/>
          <w:i/>
          <w:iCs/>
        </w:rPr>
      </w:pP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C73021">
      <w:pPr>
        <w:spacing w:after="0" w:line="240" w:lineRule="auto"/>
        <w:ind w:left="360"/>
        <w:jc w:val="both"/>
        <w:rPr>
          <w:rFonts w:asciiTheme="majorHAnsi" w:hAnsiTheme="majorHAnsi"/>
        </w:rPr>
      </w:pPr>
    </w:p>
    <w:p w:rsidR="007D34B4" w:rsidRDefault="007D34B4" w:rsidP="00C73021">
      <w:pPr>
        <w:spacing w:after="0" w:line="240" w:lineRule="auto"/>
        <w:jc w:val="both"/>
        <w:rPr>
          <w:rFonts w:asciiTheme="majorHAnsi" w:hAnsiTheme="majorHAnsi"/>
          <w:b/>
        </w:rPr>
      </w:pPr>
    </w:p>
    <w:p w:rsidR="007D34B4" w:rsidRDefault="007D34B4" w:rsidP="00C73021">
      <w:pPr>
        <w:spacing w:after="0" w:line="240" w:lineRule="auto"/>
        <w:jc w:val="both"/>
        <w:rPr>
          <w:rFonts w:asciiTheme="majorHAnsi" w:hAnsiTheme="majorHAnsi"/>
          <w:b/>
        </w:rPr>
      </w:pP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b/>
        </w:rPr>
        <w:lastRenderedPageBreak/>
        <w:t>Income [Section 2(24)]</w:t>
      </w:r>
    </w:p>
    <w:p w:rsidR="006105E5" w:rsidRPr="00602726" w:rsidRDefault="006105E5" w:rsidP="00E976E5">
      <w:pPr>
        <w:spacing w:after="0"/>
        <w:jc w:val="both"/>
        <w:rPr>
          <w:rFonts w:asciiTheme="majorHAnsi" w:hAnsiTheme="majorHAnsi"/>
        </w:rPr>
      </w:pPr>
      <w:r w:rsidRPr="00602726">
        <w:rPr>
          <w:rFonts w:asciiTheme="majorHAnsi" w:hAnsiTheme="majorHAnsi"/>
        </w:rPr>
        <w:t>Though ‘Income’ is a very important word for the Income Tax Act but no precious definition of the word “Income” is attempted under the Income Tax Act, 1961. The term “Income”, in the context of the Act, in inclusive. The narr</w:t>
      </w:r>
      <w:r w:rsidR="00927BAC">
        <w:rPr>
          <w:rFonts w:asciiTheme="majorHAnsi" w:hAnsiTheme="majorHAnsi"/>
        </w:rPr>
        <w:t>at</w:t>
      </w:r>
      <w:r w:rsidRPr="00602726">
        <w:rPr>
          <w:rFonts w:asciiTheme="majorHAnsi" w:hAnsiTheme="majorHAnsi"/>
        </w:rPr>
        <w:t xml:space="preserve">ion given in Sub-Section (24) of Section 2 of the Act enumerates certain items, including those which cannot ordinarily be considered as income but are treated </w:t>
      </w:r>
      <w:r w:rsidR="002D782C" w:rsidRPr="00602726">
        <w:rPr>
          <w:rFonts w:asciiTheme="majorHAnsi" w:hAnsiTheme="majorHAnsi"/>
        </w:rPr>
        <w:t>statutorily</w:t>
      </w:r>
      <w:r w:rsidRPr="00602726">
        <w:rPr>
          <w:rFonts w:asciiTheme="majorHAnsi" w:hAnsiTheme="majorHAnsi"/>
        </w:rPr>
        <w:t xml:space="preserve"> as such.</w:t>
      </w:r>
    </w:p>
    <w:p w:rsidR="006105E5" w:rsidRPr="00602726" w:rsidRDefault="006105E5" w:rsidP="00C73021">
      <w:pPr>
        <w:spacing w:after="0" w:line="240" w:lineRule="auto"/>
        <w:jc w:val="both"/>
        <w:rPr>
          <w:rFonts w:asciiTheme="majorHAnsi" w:hAnsiTheme="majorHAnsi"/>
          <w:b/>
        </w:rPr>
      </w:pPr>
    </w:p>
    <w:p w:rsidR="00B24F90" w:rsidRDefault="00B703C0" w:rsidP="00C73021">
      <w:pPr>
        <w:spacing w:after="0" w:line="240" w:lineRule="auto"/>
        <w:jc w:val="both"/>
        <w:rPr>
          <w:rFonts w:asciiTheme="majorHAnsi" w:hAnsiTheme="majorHAnsi"/>
        </w:rPr>
      </w:pPr>
      <w:r w:rsidRPr="00B703C0">
        <w:rPr>
          <w:rFonts w:asciiTheme="majorHAnsi" w:hAnsiTheme="majorHAnsi"/>
          <w:b/>
          <w:noProof/>
          <w:lang w:bidi="hi-IN"/>
        </w:rPr>
        <w:pict>
          <v:group id="_x0000_s1515" style="position:absolute;left:0;text-align:left;margin-left:-1.15pt;margin-top:1pt;width:481.55pt;height:502.4pt;z-index:251700224" coordorigin="1417,4617" coordsize="9631,10048">
            <v:roundrect id="_x0000_s1482" style="position:absolute;left:2382;top:4617;width:7540;height:495" arcsize="10923f" o:regroupid="18" fillcolor="#b8cce4 [1300]" strokecolor="#92cddc [1944]" strokeweight="1pt">
              <v:fill color2="#b6dde8 [1304]"/>
              <v:shadow on="t" type="perspective" color="#205867 [1608]" opacity=".5" offset="1pt" offset2="-3pt"/>
              <v:textbox style="mso-next-textbox:#_x0000_s1482">
                <w:txbxContent>
                  <w:p w:rsidR="002161D8" w:rsidRPr="006C12DF" w:rsidRDefault="002161D8" w:rsidP="005925D5">
                    <w:pPr>
                      <w:spacing w:after="0" w:line="240" w:lineRule="auto"/>
                      <w:jc w:val="center"/>
                      <w:rPr>
                        <w:rFonts w:asciiTheme="majorHAnsi" w:hAnsiTheme="majorHAnsi" w:cs="Times New Roman"/>
                        <w:b/>
                        <w:sz w:val="24"/>
                        <w:szCs w:val="24"/>
                      </w:rPr>
                    </w:pPr>
                    <w:r w:rsidRPr="006C12DF">
                      <w:rPr>
                        <w:rFonts w:asciiTheme="majorHAnsi" w:hAnsiTheme="majorHAnsi" w:cs="Times New Roman"/>
                        <w:b/>
                        <w:bCs/>
                        <w:sz w:val="24"/>
                        <w:szCs w:val="24"/>
                      </w:rPr>
                      <w:t xml:space="preserve">Income Includes </w:t>
                    </w:r>
                  </w:p>
                </w:txbxContent>
              </v:textbox>
            </v:roundrect>
            <v:shape id="_x0000_s1483" type="#_x0000_t32" style="position:absolute;left:1417;top:5589;width:7116;height:0" o:connectortype="straight" o:regroupid="18" strokecolor="blue" strokeweight="1pt">
              <v:shadow type="perspective" color="#4e6128 [1606]" opacity=".5" offset="1pt" offset2="-3pt"/>
            </v:shape>
            <v:rect id="_x0000_s1484" style="position:absolute;left:2170;top:5629;width:8878;height:419" o:regroupid="18" fillcolor="#fabf8f [1945]" strokecolor="#fabf8f [1945]" strokeweight="1pt">
              <v:fill color2="#fde9d9 [665]" angle="-45" focus="-50%" type="gradient"/>
              <v:shadow on="t" type="perspective" color="#974706 [1609]" opacity=".5" offset="1pt" offset2="-3pt"/>
              <v:textbox style="mso-next-textbox:#_x0000_s1484">
                <w:txbxContent>
                  <w:p w:rsidR="002161D8" w:rsidRPr="00190B7A" w:rsidRDefault="002161D8" w:rsidP="00190B7A">
                    <w:pPr>
                      <w:rPr>
                        <w:szCs w:val="20"/>
                      </w:rPr>
                    </w:pPr>
                    <w:r w:rsidRPr="00602726">
                      <w:rPr>
                        <w:rFonts w:asciiTheme="majorHAnsi" w:hAnsiTheme="majorHAnsi"/>
                      </w:rPr>
                      <w:t>Profit and gains;</w:t>
                    </w:r>
                  </w:p>
                </w:txbxContent>
              </v:textbox>
            </v:rect>
            <v:rect id="_x0000_s1485" style="position:absolute;left:2170;top:6260;width:8878;height:419" o:regroupid="18" fillcolor="#fabf8f [1945]" strokecolor="#fabf8f [1945]" strokeweight="1pt">
              <v:fill color2="#fde9d9 [665]" angle="-45" focus="-50%" type="gradient"/>
              <v:shadow on="t" type="perspective" color="#974706 [1609]" opacity=".5" offset="1pt" offset2="-3pt"/>
              <v:textbox style="mso-next-textbox:#_x0000_s1485">
                <w:txbxContent>
                  <w:p w:rsidR="002161D8" w:rsidRPr="00190B7A" w:rsidRDefault="002161D8" w:rsidP="00190B7A">
                    <w:pPr>
                      <w:rPr>
                        <w:szCs w:val="20"/>
                      </w:rPr>
                    </w:pPr>
                    <w:r w:rsidRPr="00602726">
                      <w:rPr>
                        <w:rFonts w:asciiTheme="majorHAnsi" w:hAnsiTheme="majorHAnsi"/>
                      </w:rPr>
                      <w:t>Dividend</w:t>
                    </w:r>
                  </w:p>
                </w:txbxContent>
              </v:textbox>
            </v:rect>
            <v:rect id="_x0000_s1486" style="position:absolute;left:2170;top:6912;width:8878;height:419" o:regroupid="18" fillcolor="#fabf8f [1945]" strokecolor="#fabf8f [1945]" strokeweight="1pt">
              <v:fill color2="#fde9d9 [665]" angle="-45" focus="-50%" type="gradient"/>
              <v:shadow on="t" type="perspective" color="#974706 [1609]" opacity=".5" offset="1pt" offset2="-3pt"/>
              <v:textbox style="mso-next-textbox:#_x0000_s1486">
                <w:txbxContent>
                  <w:p w:rsidR="002161D8" w:rsidRPr="00190B7A" w:rsidRDefault="002161D8" w:rsidP="00190B7A">
                    <w:pPr>
                      <w:rPr>
                        <w:szCs w:val="20"/>
                      </w:rPr>
                    </w:pPr>
                    <w:r w:rsidRPr="00602726">
                      <w:rPr>
                        <w:rFonts w:asciiTheme="majorHAnsi" w:hAnsiTheme="majorHAnsi"/>
                      </w:rPr>
                      <w:t>Voluntary contributions received by a trust</w:t>
                    </w:r>
                  </w:p>
                </w:txbxContent>
              </v:textbox>
            </v:rect>
            <v:rect id="_x0000_s1487" style="position:absolute;left:2170;top:7563;width:8878;height:419" o:regroupid="18" fillcolor="#fabf8f [1945]" strokecolor="#fabf8f [1945]" strokeweight="1pt">
              <v:fill color2="#fde9d9 [665]" angle="-45" focus="-50%" type="gradient"/>
              <v:shadow on="t" type="perspective" color="#974706 [1609]" opacity=".5" offset="1pt" offset2="-3pt"/>
              <v:textbox style="mso-next-textbox:#_x0000_s1487">
                <w:txbxContent>
                  <w:p w:rsidR="002161D8" w:rsidRPr="00190B7A" w:rsidRDefault="002161D8" w:rsidP="00190B7A">
                    <w:pPr>
                      <w:rPr>
                        <w:szCs w:val="20"/>
                      </w:rPr>
                    </w:pPr>
                    <w:r w:rsidRPr="00602726">
                      <w:rPr>
                        <w:rFonts w:asciiTheme="majorHAnsi" w:hAnsiTheme="majorHAnsi"/>
                      </w:rPr>
                      <w:t>The value of a perquisite o profit in lieu of salary</w:t>
                    </w:r>
                  </w:p>
                </w:txbxContent>
              </v:textbox>
            </v:rect>
            <v:rect id="_x0000_s1488" style="position:absolute;left:2170;top:8214;width:8878;height:419" o:regroupid="18" fillcolor="#fabf8f [1945]" strokecolor="#fabf8f [1945]" strokeweight="1pt">
              <v:fill color2="#fde9d9 [665]" angle="-45" focus="-50%" type="gradient"/>
              <v:shadow on="t" type="perspective" color="#974706 [1609]" opacity=".5" offset="1pt" offset2="-3pt"/>
              <v:textbox style="mso-next-textbox:#_x0000_s1488">
                <w:txbxContent>
                  <w:p w:rsidR="002161D8" w:rsidRPr="00190B7A" w:rsidRDefault="002161D8" w:rsidP="00190B7A">
                    <w:pPr>
                      <w:rPr>
                        <w:szCs w:val="20"/>
                      </w:rPr>
                    </w:pPr>
                    <w:r w:rsidRPr="00602726">
                      <w:rPr>
                        <w:rFonts w:asciiTheme="majorHAnsi" w:hAnsiTheme="majorHAnsi"/>
                      </w:rPr>
                      <w:t>Any special allowance or benefit other than perquisites included under 4</w:t>
                    </w:r>
                  </w:p>
                </w:txbxContent>
              </v:textbox>
            </v:rect>
            <v:rect id="_x0000_s1489" style="position:absolute;left:2170;top:8903;width:8878;height:789" o:regroupid="18" fillcolor="#fabf8f [1945]" strokecolor="#fabf8f [1945]" strokeweight="1pt">
              <v:fill color2="#fde9d9 [665]" angle="-45" focus="-50%" type="gradient"/>
              <v:shadow on="t" type="perspective" color="#974706 [1609]" opacity=".5" offset="1pt" offset2="-3pt"/>
              <v:textbox style="mso-next-textbox:#_x0000_s1489">
                <w:txbxContent>
                  <w:p w:rsidR="002161D8" w:rsidRPr="00190B7A" w:rsidRDefault="002161D8" w:rsidP="00190B7A">
                    <w:pPr>
                      <w:rPr>
                        <w:szCs w:val="20"/>
                      </w:rPr>
                    </w:pPr>
                    <w:r w:rsidRPr="00602726">
                      <w:rPr>
                        <w:rFonts w:asciiTheme="majorHAnsi" w:hAnsiTheme="majorHAnsi"/>
                      </w:rPr>
                      <w:t>Any allowance granted to the assessee either to meet his personal expenses at the place where the duties of his office</w:t>
                    </w:r>
                  </w:p>
                </w:txbxContent>
              </v:textbox>
            </v:rect>
            <v:rect id="_x0000_s1490" style="position:absolute;left:2170;top:9919;width:8878;height:419" o:regroupid="18" fillcolor="#fabf8f [1945]" strokecolor="#fabf8f [1945]" strokeweight="1pt">
              <v:fill color2="#fde9d9 [665]" angle="-45" focus="-50%" type="gradient"/>
              <v:shadow on="t" type="perspective" color="#974706 [1609]" opacity=".5" offset="1pt" offset2="-3pt"/>
              <v:textbox style="mso-next-textbox:#_x0000_s1490">
                <w:txbxContent>
                  <w:p w:rsidR="002161D8" w:rsidRPr="00190B7A" w:rsidRDefault="002161D8" w:rsidP="00190B7A">
                    <w:pPr>
                      <w:rPr>
                        <w:szCs w:val="20"/>
                      </w:rPr>
                    </w:pPr>
                    <w:r w:rsidRPr="00602726">
                      <w:rPr>
                        <w:rFonts w:asciiTheme="majorHAnsi" w:hAnsiTheme="majorHAnsi"/>
                      </w:rPr>
                      <w:t>The value of any benefit or perquisite obtained from a company</w:t>
                    </w:r>
                  </w:p>
                </w:txbxContent>
              </v:textbox>
            </v:rect>
            <v:shape id="_x0000_s1491" type="#_x0000_t32" style="position:absolute;left:1417;top:5860;width:753;height:0" o:connectortype="straight" o:regroupid="18" strokecolor="blue" strokeweight="1pt">
              <v:shadow type="perspective" color="#4e6128 [1606]" opacity=".5" offset="1pt" offset2="-3pt"/>
            </v:shape>
            <v:shape id="_x0000_s1492" type="#_x0000_t32" style="position:absolute;left:6233;top:5152;width:0;height:477" o:connectortype="straight" o:regroupid="18" strokecolor="blue" strokeweight="1pt">
              <v:shadow type="perspective" color="#4e6128 [1606]" opacity=".5" offset="1pt" offset2="-3pt"/>
            </v:shape>
            <v:shape id="_x0000_s1493" type="#_x0000_t32" style="position:absolute;left:1417;top:5589;width:0;height:8823" o:connectortype="straight" o:regroupid="18" strokecolor="blue" strokeweight="1pt">
              <v:shadow type="perspective" color="#4e6128 [1606]" opacity=".5" offset="1pt" offset2="-3pt"/>
            </v:shape>
            <v:shape id="_x0000_s1494" type="#_x0000_t32" style="position:absolute;left:1417;top:7736;width:753;height:0" o:connectortype="straight" o:regroupid="18" strokecolor="blue" strokeweight="1pt">
              <v:shadow type="perspective" color="#4e6128 [1606]" opacity=".5" offset="1pt" offset2="-3pt"/>
            </v:shape>
            <v:shape id="_x0000_s1495" type="#_x0000_t32" style="position:absolute;left:1417;top:9101;width:753;height:0" o:connectortype="straight" o:regroupid="18" strokecolor="blue" strokeweight="1pt">
              <v:shadow type="perspective" color="#4e6128 [1606]" opacity=".5" offset="1pt" offset2="-3pt"/>
            </v:shape>
            <v:shape id="_x0000_s1497" type="#_x0000_t32" style="position:absolute;left:1417;top:11955;width:753;height:0" o:connectortype="straight" o:regroupid="18" strokecolor="blue" strokeweight="1pt">
              <v:shadow type="perspective" color="#4e6128 [1606]" opacity=".5" offset="1pt" offset2="-3pt"/>
            </v:shape>
            <v:shape id="_x0000_s1498" type="#_x0000_t32" style="position:absolute;left:1417;top:13278;width:753;height:0" o:connectortype="straight" o:regroupid="18" strokecolor="blue" strokeweight="1pt">
              <v:shadow type="perspective" color="#4e6128 [1606]" opacity=".5" offset="1pt" offset2="-3pt"/>
            </v:shape>
            <v:shape id="_x0000_s1499" type="#_x0000_t32" style="position:absolute;left:1417;top:14412;width:753;height:0" o:connectortype="straight" o:regroupid="18" strokecolor="blue" strokeweight="1pt">
              <v:shadow type="perspective" color="#4e6128 [1606]" opacity=".5" offset="1pt" offset2="-3pt"/>
            </v:shape>
            <v:rect id="_x0000_s1500" style="position:absolute;left:2170;top:10577;width:8878;height:419" fillcolor="#fabf8f [1945]" strokecolor="#fabf8f [1945]" strokeweight="1pt">
              <v:fill color2="#fde9d9 [665]" angle="-45" focus="-50%" type="gradient"/>
              <v:shadow on="t" type="perspective" color="#974706 [1609]" opacity=".5" offset="1pt" offset2="-3pt"/>
              <v:textbox style="mso-next-textbox:#_x0000_s1500">
                <w:txbxContent>
                  <w:p w:rsidR="002161D8" w:rsidRPr="004B494B" w:rsidRDefault="002161D8" w:rsidP="004B494B">
                    <w:pPr>
                      <w:rPr>
                        <w:szCs w:val="20"/>
                      </w:rPr>
                    </w:pPr>
                    <w:r w:rsidRPr="00602726">
                      <w:rPr>
                        <w:rFonts w:asciiTheme="majorHAnsi" w:hAnsiTheme="majorHAnsi"/>
                      </w:rPr>
                      <w:t>Any compensation</w:t>
                    </w:r>
                  </w:p>
                </w:txbxContent>
              </v:textbox>
            </v:rect>
            <v:rect id="_x0000_s1501" style="position:absolute;left:2170;top:11148;width:8878;height:419" fillcolor="#fabf8f [1945]" strokecolor="#fabf8f [1945]" strokeweight="1pt">
              <v:fill color2="#fde9d9 [665]" angle="-45" focus="-50%" type="gradient"/>
              <v:shadow on="t" type="perspective" color="#974706 [1609]" opacity=".5" offset="1pt" offset2="-3pt"/>
              <v:textbox style="mso-next-textbox:#_x0000_s1501">
                <w:txbxContent>
                  <w:p w:rsidR="002161D8" w:rsidRPr="004B494B" w:rsidRDefault="002161D8" w:rsidP="004B494B">
                    <w:pPr>
                      <w:rPr>
                        <w:szCs w:val="20"/>
                      </w:rPr>
                    </w:pPr>
                    <w:r w:rsidRPr="00602726">
                      <w:rPr>
                        <w:rFonts w:asciiTheme="majorHAnsi" w:hAnsiTheme="majorHAnsi"/>
                      </w:rPr>
                      <w:t>Profit on sale of License</w:t>
                    </w:r>
                  </w:p>
                </w:txbxContent>
              </v:textbox>
            </v:rect>
            <v:rect id="_x0000_s1502" style="position:absolute;left:2170;top:11757;width:8878;height:419" fillcolor="#fabf8f [1945]" strokecolor="#fabf8f [1945]" strokeweight="1pt">
              <v:fill color2="#fde9d9 [665]" angle="-45" focus="-50%" type="gradient"/>
              <v:shadow on="t" type="perspective" color="#974706 [1609]" opacity=".5" offset="1pt" offset2="-3pt"/>
              <v:textbox style="mso-next-textbox:#_x0000_s1502">
                <w:txbxContent>
                  <w:p w:rsidR="002161D8" w:rsidRPr="004B494B" w:rsidRDefault="002161D8" w:rsidP="004B494B">
                    <w:pPr>
                      <w:rPr>
                        <w:szCs w:val="20"/>
                      </w:rPr>
                    </w:pPr>
                    <w:r w:rsidRPr="00602726">
                      <w:rPr>
                        <w:rFonts w:asciiTheme="majorHAnsi" w:hAnsiTheme="majorHAnsi"/>
                      </w:rPr>
                      <w:t>Cash assistance received</w:t>
                    </w:r>
                  </w:p>
                </w:txbxContent>
              </v:textbox>
            </v:rect>
            <v:rect id="_x0000_s1503" style="position:absolute;left:2170;top:12328;width:8878;height:419" fillcolor="#fabf8f [1945]" strokecolor="#fabf8f [1945]" strokeweight="1pt">
              <v:fill color2="#fde9d9 [665]" angle="-45" focus="-50%" type="gradient"/>
              <v:shadow on="t" type="perspective" color="#974706 [1609]" opacity=".5" offset="1pt" offset2="-3pt"/>
              <v:textbox style="mso-next-textbox:#_x0000_s1503">
                <w:txbxContent>
                  <w:p w:rsidR="002161D8" w:rsidRPr="004B494B" w:rsidRDefault="002161D8" w:rsidP="004B494B">
                    <w:pPr>
                      <w:rPr>
                        <w:szCs w:val="20"/>
                      </w:rPr>
                    </w:pPr>
                    <w:r w:rsidRPr="00602726">
                      <w:rPr>
                        <w:rFonts w:asciiTheme="majorHAnsi" w:hAnsiTheme="majorHAnsi"/>
                      </w:rPr>
                      <w:t>Any interest, salary, bonus, commission/remunerations</w:t>
                    </w:r>
                  </w:p>
                </w:txbxContent>
              </v:textbox>
            </v:rect>
            <v:rect id="_x0000_s1504" style="position:absolute;left:2170;top:13066;width:8878;height:419" fillcolor="#fabf8f [1945]" strokecolor="#fabf8f [1945]" strokeweight="1pt">
              <v:fill color2="#fde9d9 [665]" angle="-45" focus="-50%" type="gradient"/>
              <v:shadow on="t" type="perspective" color="#974706 [1609]" opacity=".5" offset="1pt" offset2="-3pt"/>
              <v:textbox style="mso-next-textbox:#_x0000_s1504">
                <w:txbxContent>
                  <w:p w:rsidR="002161D8" w:rsidRPr="004B494B" w:rsidRDefault="002161D8" w:rsidP="004B494B">
                    <w:pPr>
                      <w:rPr>
                        <w:szCs w:val="20"/>
                      </w:rPr>
                    </w:pPr>
                    <w:r w:rsidRPr="00602726">
                      <w:rPr>
                        <w:rFonts w:asciiTheme="majorHAnsi" w:hAnsiTheme="majorHAnsi"/>
                      </w:rPr>
                      <w:t>Profit/gain of mutual or co-operative insurance co</w:t>
                    </w:r>
                  </w:p>
                </w:txbxContent>
              </v:textbox>
            </v:rect>
            <v:rect id="_x0000_s1505" style="position:absolute;left:2170;top:13675;width:8878;height:419" fillcolor="#fabf8f [1945]" strokecolor="#fabf8f [1945]" strokeweight="1pt">
              <v:fill color2="#fde9d9 [665]" angle="-45" focus="-50%" type="gradient"/>
              <v:shadow on="t" type="perspective" color="#974706 [1609]" opacity=".5" offset="1pt" offset2="-3pt"/>
              <v:textbox style="mso-next-textbox:#_x0000_s1505">
                <w:txbxContent>
                  <w:p w:rsidR="002161D8" w:rsidRPr="004B494B" w:rsidRDefault="002161D8" w:rsidP="004B494B">
                    <w:pPr>
                      <w:rPr>
                        <w:szCs w:val="20"/>
                      </w:rPr>
                    </w:pPr>
                    <w:r w:rsidRPr="00602726">
                      <w:rPr>
                        <w:rFonts w:asciiTheme="majorHAnsi" w:hAnsiTheme="majorHAnsi"/>
                      </w:rPr>
                      <w:t>Capital gain arising from transfer of capital gain</w:t>
                    </w:r>
                  </w:p>
                </w:txbxContent>
              </v:textbox>
            </v:rect>
            <v:rect id="_x0000_s1506" style="position:absolute;left:2170;top:14246;width:8878;height:419" fillcolor="#fabf8f [1945]" strokecolor="#fabf8f [1945]" strokeweight="1pt">
              <v:fill color2="#fde9d9 [665]" angle="-45" focus="-50%" type="gradient"/>
              <v:shadow on="t" type="perspective" color="#974706 [1609]" opacity=".5" offset="1pt" offset2="-3pt"/>
              <v:textbox style="mso-next-textbox:#_x0000_s1506">
                <w:txbxContent>
                  <w:p w:rsidR="002161D8" w:rsidRPr="004B494B" w:rsidRDefault="002161D8" w:rsidP="004B494B">
                    <w:pPr>
                      <w:rPr>
                        <w:szCs w:val="20"/>
                      </w:rPr>
                    </w:pPr>
                    <w:r w:rsidRPr="00602726">
                      <w:rPr>
                        <w:rFonts w:asciiTheme="majorHAnsi" w:hAnsiTheme="majorHAnsi"/>
                      </w:rPr>
                      <w:t>Any sum received under a key man insurance police</w:t>
                    </w:r>
                  </w:p>
                </w:txbxContent>
              </v:textbox>
            </v:rect>
            <v:shape id="_x0000_s1507" type="#_x0000_t32" style="position:absolute;left:1417;top:7100;width:753;height:0" o:connectortype="straight" strokecolor="blue" strokeweight="1pt">
              <v:shadow type="perspective" color="#4e6128 [1606]" opacity=".5" offset="1pt" offset2="-3pt"/>
            </v:shape>
            <v:shape id="_x0000_s1508" type="#_x0000_t32" style="position:absolute;left:1417;top:6463;width:753;height:0" o:connectortype="straight" strokecolor="blue" strokeweight="1pt">
              <v:shadow type="perspective" color="#4e6128 [1606]" opacity=".5" offset="1pt" offset2="-3pt"/>
            </v:shape>
            <v:shape id="_x0000_s1509" type="#_x0000_t32" style="position:absolute;left:1417;top:8406;width:753;height:0" o:connectortype="straight" strokecolor="blue" strokeweight="1pt">
              <v:shadow type="perspective" color="#4e6128 [1606]" opacity=".5" offset="1pt" offset2="-3pt"/>
            </v:shape>
            <v:shape id="_x0000_s1510" type="#_x0000_t32" style="position:absolute;left:1417;top:10130;width:753;height:0" o:connectortype="straight" strokecolor="blue" strokeweight="1pt">
              <v:shadow type="perspective" color="#4e6128 [1606]" opacity=".5" offset="1pt" offset2="-3pt"/>
            </v:shape>
            <v:shape id="_x0000_s1511" type="#_x0000_t32" style="position:absolute;left:1417;top:10733;width:753;height:0" o:connectortype="straight" strokecolor="blue" strokeweight="1pt">
              <v:shadow type="perspective" color="#4e6128 [1606]" opacity=".5" offset="1pt" offset2="-3pt"/>
            </v:shape>
            <v:shape id="_x0000_s1512" type="#_x0000_t32" style="position:absolute;left:1417;top:11353;width:753;height:0" o:connectortype="straight" strokecolor="blue" strokeweight="1pt">
              <v:shadow type="perspective" color="#4e6128 [1606]" opacity=".5" offset="1pt" offset2="-3pt"/>
            </v:shape>
            <v:shape id="_x0000_s1513" type="#_x0000_t32" style="position:absolute;left:1417;top:12558;width:753;height:0" o:connectortype="straight" strokecolor="blue" strokeweight="1pt">
              <v:shadow type="perspective" color="#4e6128 [1606]" opacity=".5" offset="1pt" offset2="-3pt"/>
            </v:shape>
            <v:shape id="_x0000_s1514" type="#_x0000_t32" style="position:absolute;left:1417;top:13847;width:753;height:0" o:connectortype="straight" strokecolor="blue" strokeweight="1pt">
              <v:shadow type="perspective" color="#4e6128 [1606]" opacity=".5" offset="1pt" offset2="-3pt"/>
            </v:shape>
          </v:group>
        </w:pict>
      </w: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B24F90" w:rsidRDefault="00B24F90"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5925D5" w:rsidRDefault="005925D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b/>
        </w:rPr>
      </w:pPr>
    </w:p>
    <w:p w:rsidR="006105E5" w:rsidRDefault="00D20F01" w:rsidP="00C73021">
      <w:pPr>
        <w:spacing w:after="0" w:line="240" w:lineRule="auto"/>
        <w:jc w:val="both"/>
        <w:rPr>
          <w:rFonts w:asciiTheme="majorHAnsi" w:hAnsiTheme="majorHAnsi"/>
          <w:b/>
        </w:rPr>
      </w:pPr>
      <w:r>
        <w:rPr>
          <w:rFonts w:asciiTheme="majorHAnsi" w:hAnsiTheme="majorHAnsi"/>
          <w:b/>
          <w:noProof/>
          <w:lang w:bidi="hi-IN"/>
        </w:rPr>
        <w:lastRenderedPageBreak/>
        <w:drawing>
          <wp:anchor distT="0" distB="0" distL="114300" distR="114300" simplePos="0" relativeHeight="251701248" behindDoc="0" locked="0" layoutInCell="1" allowOverlap="1">
            <wp:simplePos x="0" y="0"/>
            <wp:positionH relativeFrom="column">
              <wp:posOffset>4247515</wp:posOffset>
            </wp:positionH>
            <wp:positionV relativeFrom="paragraph">
              <wp:posOffset>15875</wp:posOffset>
            </wp:positionV>
            <wp:extent cx="1850390" cy="1383030"/>
            <wp:effectExtent l="19050" t="0" r="0" b="0"/>
            <wp:wrapSquare wrapText="bothSides"/>
            <wp:docPr id="1" name="Picture 1" descr="C:\Documents and Settings\Kuldeep\Desktop\FARM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uldeep\Desktop\FARMERS.jpg"/>
                    <pic:cNvPicPr>
                      <a:picLocks noChangeAspect="1" noChangeArrowheads="1"/>
                    </pic:cNvPicPr>
                  </pic:nvPicPr>
                  <pic:blipFill>
                    <a:blip r:embed="rId8"/>
                    <a:srcRect/>
                    <a:stretch>
                      <a:fillRect/>
                    </a:stretch>
                  </pic:blipFill>
                  <pic:spPr bwMode="auto">
                    <a:xfrm>
                      <a:off x="0" y="0"/>
                      <a:ext cx="1850390" cy="1383030"/>
                    </a:xfrm>
                    <a:prstGeom prst="rect">
                      <a:avLst/>
                    </a:prstGeom>
                    <a:noFill/>
                    <a:ln w="9525">
                      <a:noFill/>
                      <a:miter lim="800000"/>
                      <a:headEnd/>
                      <a:tailEnd/>
                    </a:ln>
                  </pic:spPr>
                </pic:pic>
              </a:graphicData>
            </a:graphic>
          </wp:anchor>
        </w:drawing>
      </w:r>
      <w:r w:rsidR="006105E5" w:rsidRPr="00602726">
        <w:rPr>
          <w:rFonts w:asciiTheme="majorHAnsi" w:hAnsiTheme="majorHAnsi"/>
          <w:b/>
        </w:rPr>
        <w:t>Agricultural Income [Section 2 (1A)]</w:t>
      </w:r>
    </w:p>
    <w:p w:rsidR="005A2486" w:rsidRPr="00602726" w:rsidRDefault="005A2486" w:rsidP="005A2486">
      <w:pPr>
        <w:spacing w:after="0" w:line="240" w:lineRule="auto"/>
        <w:jc w:val="right"/>
        <w:rPr>
          <w:rFonts w:asciiTheme="majorHAnsi" w:hAnsiTheme="majorHAnsi"/>
          <w:b/>
        </w:rPr>
      </w:pP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b/>
        </w:rPr>
        <w:t xml:space="preserve">Definition of Agriculture Income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Sec. 2(1A) defines “agricultural income” to means –</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any rent or revenue derived from land which is situated in India and is used for agricultural purposes,</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any income derived from such land by agriculture or by the process employed to render the produce fit for the market or by sale of such produce by a cultivator or receiver of rent in kind,</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 xml:space="preserve">Any income derived from any building provided the following conditions are satisfied (i) The Building is immediate vicinity of the agriculture land (ii) it is occupied by the cultivator or received of rent or revenue (iii) It is used as a dwelling house or store house/out house. (iv) The land is assessed to land revenue or a local rate. </w:t>
      </w:r>
    </w:p>
    <w:p w:rsidR="006105E5" w:rsidRPr="00602726" w:rsidRDefault="006105E5" w:rsidP="00837343">
      <w:pPr>
        <w:numPr>
          <w:ilvl w:val="0"/>
          <w:numId w:val="2"/>
        </w:numPr>
        <w:spacing w:after="0" w:line="240" w:lineRule="auto"/>
        <w:jc w:val="both"/>
        <w:rPr>
          <w:rFonts w:asciiTheme="majorHAnsi" w:hAnsiTheme="majorHAnsi"/>
        </w:rPr>
      </w:pPr>
      <w:r w:rsidRPr="00602726">
        <w:rPr>
          <w:rFonts w:asciiTheme="majorHAnsi" w:hAnsiTheme="majorHAnsi"/>
        </w:rPr>
        <w:t xml:space="preserve">Any income derived from saplings/seedling grown in a nursery shall be deemed to be agricultural income.   </w:t>
      </w:r>
    </w:p>
    <w:p w:rsidR="006105E5" w:rsidRPr="00602726" w:rsidRDefault="006105E5" w:rsidP="00C73021">
      <w:pPr>
        <w:spacing w:after="0" w:line="240" w:lineRule="auto"/>
        <w:jc w:val="center"/>
        <w:rPr>
          <w:rFonts w:asciiTheme="majorHAnsi" w:hAnsiTheme="majorHAnsi"/>
          <w:b/>
        </w:rPr>
      </w:pPr>
    </w:p>
    <w:p w:rsidR="006105E5" w:rsidRDefault="006105E5" w:rsidP="00C73021">
      <w:pPr>
        <w:spacing w:after="0" w:line="240" w:lineRule="auto"/>
        <w:jc w:val="center"/>
        <w:rPr>
          <w:rFonts w:asciiTheme="majorHAnsi" w:hAnsiTheme="majorHAnsi"/>
          <w:b/>
        </w:rPr>
      </w:pPr>
      <w:r w:rsidRPr="00602726">
        <w:rPr>
          <w:rFonts w:asciiTheme="majorHAnsi" w:hAnsiTheme="majorHAnsi"/>
          <w:b/>
        </w:rPr>
        <w:t>Partly Agricultural Income Shown by Chart</w:t>
      </w:r>
    </w:p>
    <w:p w:rsidR="0078469C" w:rsidRDefault="0078469C" w:rsidP="00C73021">
      <w:pPr>
        <w:spacing w:after="0" w:line="240" w:lineRule="auto"/>
        <w:jc w:val="center"/>
        <w:rPr>
          <w:rFonts w:asciiTheme="majorHAnsi" w:hAnsiTheme="majorHAnsi"/>
          <w:b/>
        </w:rPr>
      </w:pPr>
    </w:p>
    <w:tbl>
      <w:tblPr>
        <w:tblStyle w:val="LightList-Accent4"/>
        <w:tblW w:w="0" w:type="auto"/>
        <w:tblLook w:val="04A0"/>
      </w:tblPr>
      <w:tblGrid>
        <w:gridCol w:w="828"/>
        <w:gridCol w:w="4094"/>
        <w:gridCol w:w="2462"/>
        <w:gridCol w:w="2462"/>
      </w:tblGrid>
      <w:tr w:rsidR="0078469C" w:rsidTr="00D84711">
        <w:trPr>
          <w:cnfStyle w:val="100000000000"/>
        </w:trPr>
        <w:tc>
          <w:tcPr>
            <w:cnfStyle w:val="001000000000"/>
            <w:tcW w:w="828" w:type="dxa"/>
          </w:tcPr>
          <w:p w:rsidR="0078469C" w:rsidRPr="00602726" w:rsidRDefault="0078469C" w:rsidP="002161D8">
            <w:pPr>
              <w:spacing w:after="0" w:line="240" w:lineRule="auto"/>
              <w:jc w:val="center"/>
              <w:rPr>
                <w:rFonts w:asciiTheme="majorHAnsi" w:hAnsiTheme="majorHAnsi"/>
                <w:b w:val="0"/>
              </w:rPr>
            </w:pPr>
            <w:r w:rsidRPr="00602726">
              <w:rPr>
                <w:rFonts w:asciiTheme="majorHAnsi" w:hAnsiTheme="majorHAnsi"/>
              </w:rPr>
              <w:t>S.No.</w:t>
            </w:r>
          </w:p>
        </w:tc>
        <w:tc>
          <w:tcPr>
            <w:tcW w:w="4094"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Partly Agricultural Income</w:t>
            </w:r>
          </w:p>
        </w:tc>
        <w:tc>
          <w:tcPr>
            <w:tcW w:w="2462"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Agricultural Income</w:t>
            </w:r>
          </w:p>
        </w:tc>
        <w:tc>
          <w:tcPr>
            <w:tcW w:w="2462" w:type="dxa"/>
          </w:tcPr>
          <w:p w:rsidR="0078469C" w:rsidRPr="00602726" w:rsidRDefault="0078469C" w:rsidP="002161D8">
            <w:pPr>
              <w:spacing w:after="0" w:line="240" w:lineRule="auto"/>
              <w:jc w:val="center"/>
              <w:cnfStyle w:val="100000000000"/>
              <w:rPr>
                <w:rFonts w:asciiTheme="majorHAnsi" w:hAnsiTheme="majorHAnsi"/>
                <w:b w:val="0"/>
              </w:rPr>
            </w:pPr>
            <w:r w:rsidRPr="00602726">
              <w:rPr>
                <w:rFonts w:asciiTheme="majorHAnsi" w:hAnsiTheme="majorHAnsi"/>
              </w:rPr>
              <w:t>Non Agricultural Income</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1</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Growing &amp; manufacturing tea in India</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60%</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40%</w:t>
            </w:r>
          </w:p>
        </w:tc>
      </w:tr>
      <w:tr w:rsidR="0078469C" w:rsidTr="00D84711">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2</w:t>
            </w:r>
          </w:p>
        </w:tc>
        <w:tc>
          <w:tcPr>
            <w:tcW w:w="4094" w:type="dxa"/>
          </w:tcPr>
          <w:p w:rsidR="0078469C" w:rsidRPr="00602726" w:rsidRDefault="0078469C" w:rsidP="002161D8">
            <w:pPr>
              <w:spacing w:after="0" w:line="240" w:lineRule="auto"/>
              <w:cnfStyle w:val="000000000000"/>
              <w:rPr>
                <w:rFonts w:asciiTheme="majorHAnsi" w:hAnsiTheme="majorHAnsi"/>
              </w:rPr>
            </w:pPr>
            <w:r w:rsidRPr="00602726">
              <w:rPr>
                <w:rFonts w:asciiTheme="majorHAnsi" w:hAnsiTheme="majorHAnsi"/>
              </w:rPr>
              <w:t>Growing &amp; cured coffee in India by the seller</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75%</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25%</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3</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 xml:space="preserve">Sale of Coffee grown, cured, roasted and grounded </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60%</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40%</w:t>
            </w:r>
          </w:p>
        </w:tc>
      </w:tr>
      <w:tr w:rsidR="0078469C" w:rsidTr="00D84711">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4</w:t>
            </w:r>
          </w:p>
        </w:tc>
        <w:tc>
          <w:tcPr>
            <w:tcW w:w="4094" w:type="dxa"/>
          </w:tcPr>
          <w:p w:rsidR="0078469C" w:rsidRPr="00602726" w:rsidRDefault="0078469C" w:rsidP="002161D8">
            <w:pPr>
              <w:spacing w:after="0" w:line="240" w:lineRule="auto"/>
              <w:cnfStyle w:val="000000000000"/>
              <w:rPr>
                <w:rFonts w:asciiTheme="majorHAnsi" w:hAnsiTheme="majorHAnsi"/>
              </w:rPr>
            </w:pPr>
            <w:r w:rsidRPr="00602726">
              <w:rPr>
                <w:rFonts w:asciiTheme="majorHAnsi" w:hAnsiTheme="majorHAnsi"/>
              </w:rPr>
              <w:t>Sale of centrifuged latex or cenex manufactured from rubber</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65%</w:t>
            </w:r>
          </w:p>
        </w:tc>
        <w:tc>
          <w:tcPr>
            <w:tcW w:w="2462" w:type="dxa"/>
          </w:tcPr>
          <w:p w:rsidR="0078469C" w:rsidRPr="00602726" w:rsidRDefault="0078469C" w:rsidP="002161D8">
            <w:pPr>
              <w:spacing w:after="0" w:line="240" w:lineRule="auto"/>
              <w:jc w:val="center"/>
              <w:cnfStyle w:val="000000000000"/>
              <w:rPr>
                <w:rFonts w:asciiTheme="majorHAnsi" w:hAnsiTheme="majorHAnsi"/>
              </w:rPr>
            </w:pPr>
            <w:r w:rsidRPr="00602726">
              <w:rPr>
                <w:rFonts w:asciiTheme="majorHAnsi" w:hAnsiTheme="majorHAnsi"/>
              </w:rPr>
              <w:t>35%</w:t>
            </w:r>
          </w:p>
        </w:tc>
      </w:tr>
      <w:tr w:rsidR="0078469C" w:rsidTr="00D84711">
        <w:trPr>
          <w:cnfStyle w:val="000000100000"/>
        </w:trPr>
        <w:tc>
          <w:tcPr>
            <w:cnfStyle w:val="001000000000"/>
            <w:tcW w:w="828" w:type="dxa"/>
          </w:tcPr>
          <w:p w:rsidR="0078469C" w:rsidRPr="00602726" w:rsidRDefault="0078469C" w:rsidP="002161D8">
            <w:pPr>
              <w:spacing w:after="0" w:line="240" w:lineRule="auto"/>
              <w:jc w:val="center"/>
              <w:rPr>
                <w:rFonts w:asciiTheme="majorHAnsi" w:hAnsiTheme="majorHAnsi"/>
              </w:rPr>
            </w:pPr>
            <w:r w:rsidRPr="00602726">
              <w:rPr>
                <w:rFonts w:asciiTheme="majorHAnsi" w:hAnsiTheme="majorHAnsi"/>
              </w:rPr>
              <w:t>5</w:t>
            </w:r>
          </w:p>
        </w:tc>
        <w:tc>
          <w:tcPr>
            <w:tcW w:w="4094" w:type="dxa"/>
          </w:tcPr>
          <w:p w:rsidR="0078469C" w:rsidRPr="00602726" w:rsidRDefault="0078469C" w:rsidP="002161D8">
            <w:pPr>
              <w:spacing w:after="0" w:line="240" w:lineRule="auto"/>
              <w:cnfStyle w:val="000000100000"/>
              <w:rPr>
                <w:rFonts w:asciiTheme="majorHAnsi" w:hAnsiTheme="majorHAnsi"/>
              </w:rPr>
            </w:pPr>
            <w:r w:rsidRPr="00602726">
              <w:rPr>
                <w:rFonts w:asciiTheme="majorHAnsi" w:hAnsiTheme="majorHAnsi"/>
              </w:rPr>
              <w:t>Other Agricultural produce grown by the manufacturer and used for own product.</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Market value of agricultural produce used in production</w:t>
            </w:r>
          </w:p>
        </w:tc>
        <w:tc>
          <w:tcPr>
            <w:tcW w:w="2462" w:type="dxa"/>
          </w:tcPr>
          <w:p w:rsidR="0078469C" w:rsidRPr="00602726" w:rsidRDefault="0078469C" w:rsidP="002161D8">
            <w:pPr>
              <w:spacing w:after="0" w:line="240" w:lineRule="auto"/>
              <w:jc w:val="center"/>
              <w:cnfStyle w:val="000000100000"/>
              <w:rPr>
                <w:rFonts w:asciiTheme="majorHAnsi" w:hAnsiTheme="majorHAnsi"/>
              </w:rPr>
            </w:pPr>
            <w:r w:rsidRPr="00602726">
              <w:rPr>
                <w:rFonts w:asciiTheme="majorHAnsi" w:hAnsiTheme="majorHAnsi"/>
              </w:rPr>
              <w:t>Remaining Business income will be taxable.</w:t>
            </w:r>
          </w:p>
        </w:tc>
      </w:tr>
    </w:tbl>
    <w:p w:rsidR="0078469C" w:rsidRDefault="0078469C" w:rsidP="00C73021">
      <w:pPr>
        <w:spacing w:after="0" w:line="240" w:lineRule="auto"/>
        <w:jc w:val="center"/>
        <w:rPr>
          <w:rFonts w:asciiTheme="majorHAnsi" w:hAnsiTheme="majorHAnsi"/>
          <w:b/>
        </w:rPr>
      </w:pPr>
    </w:p>
    <w:p w:rsidR="0078469C" w:rsidRDefault="0078469C" w:rsidP="00C73021">
      <w:pPr>
        <w:spacing w:after="0" w:line="240" w:lineRule="auto"/>
        <w:jc w:val="center"/>
        <w:rPr>
          <w:rFonts w:asciiTheme="majorHAnsi" w:hAnsiTheme="majorHAnsi"/>
          <w:b/>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 xml:space="preserve">Income connected with land but not agricultural income –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Profit earned on purchasing the standing crop.</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Income from mines</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self grown grass, trees/bamboos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Divided from a company engaged in Agricultural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Income from warehouses and godowns.</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land used for brick making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supply of water for irrigation purposes.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Remuneration for managing agricultural property.</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Income from dairying. </w:t>
      </w:r>
    </w:p>
    <w:p w:rsidR="006105E5" w:rsidRPr="00602726" w:rsidRDefault="006105E5" w:rsidP="00837343">
      <w:pPr>
        <w:numPr>
          <w:ilvl w:val="0"/>
          <w:numId w:val="3"/>
        </w:numPr>
        <w:spacing w:after="0" w:line="240" w:lineRule="auto"/>
        <w:rPr>
          <w:rFonts w:asciiTheme="majorHAnsi" w:hAnsiTheme="majorHAnsi"/>
        </w:rPr>
      </w:pPr>
      <w:r w:rsidRPr="00602726">
        <w:rPr>
          <w:rFonts w:asciiTheme="majorHAnsi" w:hAnsiTheme="majorHAnsi"/>
        </w:rPr>
        <w:t xml:space="preserve">Interest accrued on promissory notes executed for arrears of rent. </w:t>
      </w:r>
    </w:p>
    <w:p w:rsidR="006105E5" w:rsidRPr="00602726" w:rsidRDefault="006105E5" w:rsidP="00C73021">
      <w:pPr>
        <w:spacing w:after="0" w:line="240" w:lineRule="auto"/>
        <w:rPr>
          <w:rFonts w:asciiTheme="majorHAnsi" w:hAnsiTheme="majorHAnsi"/>
          <w:b/>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Agricultural Income and Tax Liability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Though agricultural income is exempt and it is not included in computation of total income of an assessee but from tax calculation point of view it is added to total income. The agricultural income is integrated with non-agricultural income in those cases where assessee has both incomes. Such integration is done only in the case of individual, HUF, AOP/BOI and Artificial juridical person. </w:t>
      </w:r>
    </w:p>
    <w:p w:rsidR="005D6835" w:rsidRDefault="005D6835" w:rsidP="005D6835">
      <w:pPr>
        <w:spacing w:after="0" w:line="240" w:lineRule="auto"/>
        <w:rPr>
          <w:rFonts w:asciiTheme="majorHAnsi" w:hAnsiTheme="majorHAnsi"/>
          <w:b/>
        </w:rPr>
      </w:pPr>
      <w:r w:rsidRPr="00602CF1">
        <w:rPr>
          <w:rFonts w:asciiTheme="majorHAnsi" w:hAnsiTheme="majorHAnsi"/>
          <w:b/>
          <w:sz w:val="24"/>
          <w:szCs w:val="24"/>
        </w:rPr>
        <w:lastRenderedPageBreak/>
        <w:t>Condition for Integration –</w:t>
      </w:r>
    </w:p>
    <w:p w:rsidR="006105E5" w:rsidRDefault="006105E5" w:rsidP="00C73021">
      <w:pPr>
        <w:spacing w:after="0" w:line="240" w:lineRule="auto"/>
        <w:rPr>
          <w:rFonts w:asciiTheme="majorHAnsi" w:hAnsiTheme="majorHAnsi"/>
          <w:b/>
        </w:rPr>
      </w:pPr>
    </w:p>
    <w:p w:rsidR="00D02557" w:rsidRDefault="00B703C0" w:rsidP="00C73021">
      <w:pPr>
        <w:spacing w:after="0" w:line="240" w:lineRule="auto"/>
        <w:rPr>
          <w:rFonts w:asciiTheme="majorHAnsi" w:hAnsiTheme="majorHAnsi"/>
          <w:b/>
        </w:rPr>
      </w:pPr>
      <w:r>
        <w:rPr>
          <w:rFonts w:asciiTheme="majorHAnsi" w:hAnsiTheme="majorHAnsi"/>
          <w:b/>
          <w:noProof/>
          <w:lang w:bidi="hi-IN"/>
        </w:rPr>
        <w:pict>
          <v:group id="_x0000_s1524" style="position:absolute;margin-left:1.05pt;margin-top:4.65pt;width:470.2pt;height:192.1pt;z-index:251710464" coordorigin="1461,3424" coordsize="9404,3842">
            <v:roundrect id="_x0000_s1517" style="position:absolute;left:1461;top:5041;width:5310;height:2225" arcsize="10923f" o:regroupid="19" fillcolor="#92cddc [1944]" strokecolor="#95b3d7 [1940]" strokeweight="1pt">
              <v:fill color2="#dbe5f1 [660]"/>
              <v:shadow on="t" type="perspective" color="#243f60 [1604]" opacity=".5" offset="1pt" offset2="-3pt"/>
              <v:textbox style="mso-next-textbox:#_x0000_s1517">
                <w:txbxContent>
                  <w:p w:rsidR="002161D8" w:rsidRDefault="002161D8" w:rsidP="00D02557">
                    <w:r w:rsidRPr="00602726">
                      <w:rPr>
                        <w:rFonts w:asciiTheme="majorHAnsi" w:hAnsiTheme="majorHAnsi"/>
                      </w:rPr>
                      <w:t>Non agricultural income of the assessee exceeds the maximum exemption limit which for the assessment year 2014-15 is Rs. 2  lakh in the case of an individual, Women and HUF in case of Senior citizen it will be Rs. 2,50,000 and Super senior citizen Rs. 5,00,000 instead of Rs. 2,00,000/-.</w:t>
                    </w:r>
                  </w:p>
                  <w:p w:rsidR="002161D8" w:rsidRPr="00D02557" w:rsidRDefault="002161D8" w:rsidP="00D02557">
                    <w:pPr>
                      <w:rPr>
                        <w:szCs w:val="20"/>
                      </w:rPr>
                    </w:pPr>
                  </w:p>
                </w:txbxContent>
              </v:textbox>
            </v:roundrect>
            <v:roundrect id="_x0000_s1518" style="position:absolute;left:3999;top:3424;width:4175;height:768" arcsize="10923f" o:regroupid="19" fillcolor="#fcf" strokecolor="#92cddc [1944]" strokeweight="1pt">
              <v:fill color2="#b6dde8 [1304]"/>
              <v:shadow on="t" type="perspective" color="#205867 [1608]" opacity=".5" offset="1pt" offset2="-3pt"/>
              <v:textbox style="mso-next-textbox:#_x0000_s1518">
                <w:txbxContent>
                  <w:p w:rsidR="002161D8" w:rsidRPr="00D02557" w:rsidRDefault="002161D8" w:rsidP="00D02557">
                    <w:pPr>
                      <w:jc w:val="center"/>
                      <w:rPr>
                        <w:b/>
                        <w:bCs/>
                      </w:rPr>
                    </w:pPr>
                    <w:r w:rsidRPr="00D02557">
                      <w:rPr>
                        <w:rFonts w:asciiTheme="majorHAnsi" w:hAnsiTheme="majorHAnsi"/>
                        <w:b/>
                        <w:bCs/>
                      </w:rPr>
                      <w:t>When the following two conditions are satisfied</w:t>
                    </w:r>
                  </w:p>
                  <w:p w:rsidR="002161D8" w:rsidRPr="00D02557" w:rsidRDefault="002161D8" w:rsidP="00D02557">
                    <w:pPr>
                      <w:rPr>
                        <w:b/>
                        <w:bCs/>
                      </w:rPr>
                    </w:pPr>
                    <w:r w:rsidRPr="00D02557">
                      <w:rPr>
                        <w:b/>
                        <w:bCs/>
                      </w:rPr>
                      <w:t>a</w:t>
                    </w:r>
                  </w:p>
                </w:txbxContent>
              </v:textbox>
            </v:roundrect>
            <v:shape id="_x0000_s1519" type="#_x0000_t32" style="position:absolute;left:4335;top:4608;width:3571;height:0" o:connectortype="straight" o:regroupid="19" strokecolor="blue" strokeweight="1pt">
              <v:shadow type="perspective" color="#4e6128 [1606]" opacity=".5" offset="1pt" offset2="-3pt"/>
            </v:shape>
            <v:shape id="_x0000_s1520" type="#_x0000_t32" style="position:absolute;left:6098;top:4192;width:0;height:417" o:connectortype="straight" o:regroupid="19" strokecolor="blue" strokeweight="1pt">
              <v:stroke endarrow="block"/>
              <v:shadow type="perspective" color="#4e6128 [1606]" opacity=".5" offset="1pt" offset2="-3pt"/>
            </v:shape>
            <v:shape id="_x0000_s1521" type="#_x0000_t32" style="position:absolute;left:4334;top:4608;width:1;height:433" o:connectortype="straight" o:regroupid="19" strokecolor="blue" strokeweight="1pt">
              <v:stroke endarrow="block"/>
              <v:shadow type="perspective" color="#4e6128 [1606]" opacity=".5" offset="1pt" offset2="-3pt"/>
            </v:shape>
            <v:roundrect id="_x0000_s1522" style="position:absolute;left:7019;top:5041;width:3846;height:2225" arcsize="10923f" o:regroupid="19" fillcolor="#92cddc [1944]" strokecolor="#95b3d7 [1940]" strokeweight="1pt">
              <v:fill color2="#dbe5f1 [660]"/>
              <v:shadow on="t" type="perspective" color="#243f60 [1604]" opacity=".5" offset="1pt" offset2="-3pt"/>
              <v:textbox style="mso-next-textbox:#_x0000_s1522">
                <w:txbxContent>
                  <w:p w:rsidR="002161D8" w:rsidRPr="00602726" w:rsidRDefault="002161D8" w:rsidP="00D02557">
                    <w:pPr>
                      <w:spacing w:line="240" w:lineRule="auto"/>
                      <w:jc w:val="both"/>
                      <w:rPr>
                        <w:rFonts w:asciiTheme="majorHAnsi" w:hAnsiTheme="majorHAnsi"/>
                      </w:rPr>
                    </w:pPr>
                    <w:r w:rsidRPr="00602726">
                      <w:rPr>
                        <w:rFonts w:asciiTheme="majorHAnsi" w:hAnsiTheme="majorHAnsi"/>
                      </w:rPr>
                      <w:t>Net agricultural income exceed Rs. 5,000</w:t>
                    </w:r>
                  </w:p>
                  <w:p w:rsidR="002161D8" w:rsidRPr="00276FAA" w:rsidRDefault="002161D8" w:rsidP="00D02557"/>
                  <w:p w:rsidR="002161D8" w:rsidRPr="00D02557" w:rsidRDefault="002161D8" w:rsidP="00D02557">
                    <w:pPr>
                      <w:rPr>
                        <w:szCs w:val="20"/>
                      </w:rPr>
                    </w:pPr>
                  </w:p>
                </w:txbxContent>
              </v:textbox>
            </v:roundrect>
            <v:shape id="_x0000_s1523" type="#_x0000_t32" style="position:absolute;left:7906;top:4608;width:1;height:433" o:connectortype="straight" o:regroupid="19" strokecolor="blue" strokeweight="1pt">
              <v:stroke endarrow="block"/>
              <v:shadow type="perspective" color="#4e6128 [1606]" opacity=".5" offset="1pt" offset2="-3pt"/>
            </v:shape>
          </v:group>
        </w:pict>
      </w:r>
    </w:p>
    <w:p w:rsidR="003A45E4" w:rsidRDefault="003A45E4"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D02557" w:rsidRDefault="00D02557" w:rsidP="00C73021">
      <w:pPr>
        <w:spacing w:after="0" w:line="240" w:lineRule="auto"/>
        <w:rPr>
          <w:rFonts w:asciiTheme="majorHAnsi" w:hAnsiTheme="majorHAnsi"/>
          <w:b/>
        </w:rPr>
      </w:pPr>
    </w:p>
    <w:p w:rsidR="008A5025" w:rsidRDefault="008A5025" w:rsidP="00C73021">
      <w:pPr>
        <w:spacing w:after="0" w:line="240" w:lineRule="auto"/>
        <w:rPr>
          <w:rFonts w:asciiTheme="majorHAnsi" w:hAnsiTheme="majorHAnsi"/>
          <w:b/>
        </w:rPr>
      </w:pPr>
    </w:p>
    <w:p w:rsidR="006105E5" w:rsidRPr="00602726" w:rsidRDefault="006105E5" w:rsidP="00523516">
      <w:pPr>
        <w:spacing w:after="0"/>
        <w:rPr>
          <w:rFonts w:asciiTheme="majorHAnsi" w:hAnsiTheme="majorHAnsi"/>
          <w:b/>
        </w:rPr>
      </w:pPr>
      <w:r w:rsidRPr="00602726">
        <w:rPr>
          <w:rFonts w:asciiTheme="majorHAnsi" w:hAnsiTheme="majorHAnsi"/>
          <w:b/>
        </w:rPr>
        <w:t>Procedure for computation of Tax-payable an non-agricultural income after Integration-</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Aggregate the Agricultural income with non Agricultural income and determine the tax payable on such amount. </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Aggregate the Agricultural income with basis exemption limit and determine the tax payable on such amount. </w:t>
      </w:r>
    </w:p>
    <w:p w:rsidR="006105E5" w:rsidRPr="00602726" w:rsidRDefault="006105E5" w:rsidP="00837343">
      <w:pPr>
        <w:numPr>
          <w:ilvl w:val="0"/>
          <w:numId w:val="5"/>
        </w:numPr>
        <w:spacing w:after="0"/>
        <w:rPr>
          <w:rFonts w:asciiTheme="majorHAnsi" w:hAnsiTheme="majorHAnsi"/>
        </w:rPr>
      </w:pPr>
      <w:r w:rsidRPr="00602726">
        <w:rPr>
          <w:rFonts w:asciiTheme="majorHAnsi" w:hAnsiTheme="majorHAnsi"/>
        </w:rPr>
        <w:t xml:space="preserve">The difference between the tax computed in step (a) and step (b) will be the tax payable in respect of non-agricultural income. </w:t>
      </w:r>
    </w:p>
    <w:p w:rsidR="006105E5" w:rsidRPr="00602726" w:rsidRDefault="006105E5" w:rsidP="00523516">
      <w:pPr>
        <w:spacing w:after="0"/>
        <w:jc w:val="center"/>
        <w:rPr>
          <w:rFonts w:asciiTheme="majorHAnsi" w:hAnsiTheme="majorHAnsi"/>
          <w:b/>
        </w:rPr>
      </w:pPr>
    </w:p>
    <w:p w:rsidR="008A5025" w:rsidRDefault="008A5025" w:rsidP="00523516">
      <w:pPr>
        <w:spacing w:after="0"/>
        <w:ind w:left="360"/>
        <w:jc w:val="center"/>
        <w:rPr>
          <w:rFonts w:asciiTheme="majorHAnsi" w:hAnsiTheme="majorHAnsi"/>
          <w:b/>
          <w:caps/>
        </w:rPr>
      </w:pPr>
    </w:p>
    <w:p w:rsidR="008A5025" w:rsidRDefault="00B703C0" w:rsidP="00523516">
      <w:pPr>
        <w:spacing w:after="0"/>
        <w:ind w:left="360"/>
        <w:jc w:val="center"/>
        <w:rPr>
          <w:rFonts w:asciiTheme="majorHAnsi" w:hAnsiTheme="majorHAnsi"/>
          <w:b/>
          <w:caps/>
        </w:rPr>
      </w:pPr>
      <w:r>
        <w:rPr>
          <w:rFonts w:asciiTheme="majorHAnsi" w:hAnsiTheme="majorHAnsi"/>
          <w:b/>
          <w:caps/>
          <w:noProof/>
          <w:lang w:bidi="hi-I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525" type="#_x0000_t61" style="position:absolute;left:0;text-align:left;margin-left:192.75pt;margin-top:0;width:95.2pt;height:26.25pt;z-index:251711488" adj="1168" fillcolor="white [3201]" strokecolor="#c2d69b [1942]" strokeweight="1pt">
            <v:fill color2="#d6e3bc [1302]" focusposition="1" focussize="" focus="100%" type="gradient"/>
            <v:shadow on="t" type="perspective" color="#4e6128 [1606]" opacity=".5" offset="1pt" offset2="-3pt"/>
            <v:textbox>
              <w:txbxContent>
                <w:p w:rsidR="002161D8" w:rsidRDefault="002161D8" w:rsidP="00A84361">
                  <w:pPr>
                    <w:jc w:val="center"/>
                  </w:pPr>
                  <w:r>
                    <w:rPr>
                      <w:rFonts w:asciiTheme="majorHAnsi" w:hAnsiTheme="majorHAnsi"/>
                      <w:b/>
                      <w:caps/>
                    </w:rPr>
                    <w:t>Definitions</w:t>
                  </w:r>
                </w:p>
              </w:txbxContent>
            </v:textbox>
          </v:shape>
        </w:pict>
      </w:r>
    </w:p>
    <w:p w:rsidR="00A84361" w:rsidRDefault="00A84361" w:rsidP="00523516">
      <w:pPr>
        <w:spacing w:after="0"/>
        <w:ind w:left="360"/>
        <w:jc w:val="center"/>
        <w:rPr>
          <w:rFonts w:asciiTheme="majorHAnsi" w:hAnsiTheme="majorHAnsi"/>
          <w:b/>
          <w:caps/>
        </w:rPr>
      </w:pPr>
    </w:p>
    <w:p w:rsidR="00A84361" w:rsidRDefault="00A84361" w:rsidP="00523516">
      <w:pPr>
        <w:spacing w:after="0"/>
        <w:ind w:left="360"/>
        <w:jc w:val="center"/>
        <w:rPr>
          <w:rFonts w:asciiTheme="majorHAnsi" w:hAnsiTheme="majorHAnsi"/>
          <w:b/>
          <w:caps/>
        </w:rPr>
      </w:pPr>
    </w:p>
    <w:p w:rsidR="006105E5" w:rsidRDefault="006105E5" w:rsidP="00523516">
      <w:pPr>
        <w:spacing w:after="0"/>
        <w:ind w:left="360"/>
        <w:rPr>
          <w:rFonts w:asciiTheme="majorHAnsi" w:hAnsiTheme="majorHAnsi"/>
          <w:b/>
          <w:caps/>
        </w:rPr>
      </w:pPr>
      <w:r w:rsidRPr="00602726">
        <w:rPr>
          <w:rFonts w:asciiTheme="majorHAnsi" w:hAnsiTheme="majorHAnsi"/>
          <w:b/>
          <w:caps/>
        </w:rPr>
        <w:t xml:space="preserve">casual Income </w:t>
      </w:r>
    </w:p>
    <w:p w:rsidR="006105E5" w:rsidRDefault="006105E5" w:rsidP="00523516">
      <w:pPr>
        <w:spacing w:after="0"/>
        <w:ind w:left="360"/>
        <w:rPr>
          <w:rFonts w:asciiTheme="majorHAnsi" w:hAnsiTheme="majorHAnsi"/>
        </w:rPr>
      </w:pPr>
      <w:r w:rsidRPr="00602726">
        <w:rPr>
          <w:rFonts w:asciiTheme="majorHAnsi" w:hAnsiTheme="majorHAnsi"/>
        </w:rPr>
        <w:t>Causal Income means such income the receipt of which is accidental and without any stipulation. It is the nature of an unexpected windfall.</w:t>
      </w:r>
      <w:r w:rsidR="00C85252">
        <w:rPr>
          <w:rFonts w:asciiTheme="majorHAnsi" w:hAnsiTheme="majorHAnsi"/>
        </w:rPr>
        <w:t xml:space="preserve"> </w:t>
      </w:r>
      <w:r w:rsidRPr="00602726">
        <w:rPr>
          <w:rFonts w:asciiTheme="majorHAnsi" w:hAnsiTheme="majorHAnsi"/>
        </w:rPr>
        <w:t>Though causal income is fully taxable but it is necessary to clear this meaning from the following point of view –</w:t>
      </w:r>
    </w:p>
    <w:p w:rsidR="00096D01" w:rsidRDefault="00096D01" w:rsidP="00523516">
      <w:pPr>
        <w:spacing w:after="0"/>
        <w:ind w:left="360"/>
        <w:rPr>
          <w:rFonts w:asciiTheme="majorHAnsi" w:hAnsiTheme="majorHAnsi"/>
        </w:rPr>
      </w:pPr>
    </w:p>
    <w:p w:rsidR="00DF7CF2" w:rsidRDefault="00DF7CF2" w:rsidP="00523516">
      <w:pPr>
        <w:spacing w:after="0"/>
        <w:ind w:left="360"/>
        <w:rPr>
          <w:rFonts w:asciiTheme="majorHAnsi" w:hAnsiTheme="majorHAnsi"/>
        </w:rPr>
      </w:pPr>
      <w:r>
        <w:rPr>
          <w:rFonts w:asciiTheme="majorHAnsi" w:hAnsiTheme="majorHAnsi"/>
          <w:noProof/>
          <w:lang w:bidi="hi-IN"/>
        </w:rPr>
        <w:drawing>
          <wp:inline distT="0" distB="0" distL="0" distR="0">
            <wp:extent cx="5574665" cy="1028700"/>
            <wp:effectExtent l="76200" t="19050" r="64135"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F7CF2" w:rsidRDefault="00DF7CF2" w:rsidP="00523516">
      <w:pPr>
        <w:spacing w:after="0"/>
        <w:ind w:left="360"/>
        <w:rPr>
          <w:rFonts w:asciiTheme="majorHAnsi" w:hAnsiTheme="majorHAnsi"/>
        </w:rPr>
      </w:pPr>
    </w:p>
    <w:p w:rsidR="00DF7CF2" w:rsidRDefault="00DF7CF2" w:rsidP="00523516">
      <w:pPr>
        <w:spacing w:after="0"/>
        <w:ind w:left="360"/>
        <w:rPr>
          <w:rFonts w:asciiTheme="majorHAnsi" w:hAnsiTheme="majorHAnsi"/>
        </w:rPr>
      </w:pPr>
    </w:p>
    <w:p w:rsidR="00523516" w:rsidRDefault="00523516" w:rsidP="00523516">
      <w:pPr>
        <w:spacing w:after="0"/>
        <w:ind w:left="360"/>
        <w:jc w:val="both"/>
        <w:rPr>
          <w:rFonts w:asciiTheme="majorHAnsi" w:hAnsiTheme="majorHAnsi"/>
          <w:b/>
          <w:caps/>
        </w:rPr>
      </w:pPr>
    </w:p>
    <w:p w:rsidR="00523516" w:rsidRDefault="00523516" w:rsidP="00523516">
      <w:pPr>
        <w:spacing w:after="0"/>
        <w:ind w:left="360"/>
        <w:jc w:val="both"/>
        <w:rPr>
          <w:rFonts w:asciiTheme="majorHAnsi" w:hAnsiTheme="majorHAnsi"/>
          <w:b/>
          <w:caps/>
        </w:rPr>
      </w:pPr>
    </w:p>
    <w:p w:rsidR="00523516" w:rsidRDefault="00523516" w:rsidP="00523516">
      <w:pPr>
        <w:spacing w:after="0"/>
        <w:ind w:left="360"/>
        <w:jc w:val="both"/>
        <w:rPr>
          <w:rFonts w:asciiTheme="majorHAnsi" w:hAnsiTheme="majorHAnsi"/>
          <w:b/>
          <w:caps/>
        </w:rPr>
      </w:pPr>
    </w:p>
    <w:p w:rsidR="006105E5" w:rsidRPr="00602726" w:rsidRDefault="006105E5" w:rsidP="00523516">
      <w:pPr>
        <w:spacing w:after="0"/>
        <w:ind w:left="360"/>
        <w:jc w:val="both"/>
        <w:rPr>
          <w:rFonts w:asciiTheme="majorHAnsi" w:hAnsiTheme="majorHAnsi"/>
          <w:b/>
        </w:rPr>
      </w:pPr>
      <w:r w:rsidRPr="00602726">
        <w:rPr>
          <w:rFonts w:asciiTheme="majorHAnsi" w:hAnsiTheme="majorHAnsi"/>
          <w:b/>
          <w:caps/>
        </w:rPr>
        <w:t>Assessment year</w:t>
      </w:r>
      <w:r w:rsidRPr="00602726">
        <w:rPr>
          <w:rFonts w:asciiTheme="majorHAnsi" w:hAnsiTheme="majorHAnsi"/>
          <w:b/>
        </w:rPr>
        <w:t xml:space="preserve"> : (2014-2015)</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It means the period of twelve months commencing on 1</w:t>
      </w:r>
      <w:r w:rsidRPr="00602726">
        <w:rPr>
          <w:rFonts w:asciiTheme="majorHAnsi" w:hAnsiTheme="majorHAnsi"/>
          <w:vertAlign w:val="superscript"/>
        </w:rPr>
        <w:t>st</w:t>
      </w:r>
      <w:r w:rsidRPr="00602726">
        <w:rPr>
          <w:rFonts w:asciiTheme="majorHAnsi" w:hAnsiTheme="majorHAnsi"/>
        </w:rPr>
        <w:t xml:space="preserve"> of April every year. In other words period of 12 months – 1</w:t>
      </w:r>
      <w:r w:rsidRPr="00602726">
        <w:rPr>
          <w:rFonts w:asciiTheme="majorHAnsi" w:hAnsiTheme="majorHAnsi"/>
          <w:vertAlign w:val="superscript"/>
        </w:rPr>
        <w:t>st</w:t>
      </w:r>
      <w:r w:rsidRPr="00602726">
        <w:rPr>
          <w:rFonts w:asciiTheme="majorHAnsi" w:hAnsiTheme="majorHAnsi"/>
        </w:rPr>
        <w:t xml:space="preserve"> April to 31</w:t>
      </w:r>
      <w:r w:rsidRPr="00602726">
        <w:rPr>
          <w:rFonts w:asciiTheme="majorHAnsi" w:hAnsiTheme="majorHAnsi"/>
          <w:vertAlign w:val="superscript"/>
        </w:rPr>
        <w:t>st</w:t>
      </w:r>
      <w:r w:rsidRPr="00602726">
        <w:rPr>
          <w:rFonts w:asciiTheme="majorHAnsi" w:hAnsiTheme="majorHAnsi"/>
        </w:rPr>
        <w:t xml:space="preserve"> March is called assessment year.  </w:t>
      </w:r>
    </w:p>
    <w:p w:rsidR="006105E5" w:rsidRPr="00602726" w:rsidRDefault="006105E5" w:rsidP="00523516">
      <w:pPr>
        <w:spacing w:after="0"/>
        <w:ind w:left="360"/>
        <w:jc w:val="both"/>
        <w:rPr>
          <w:rFonts w:asciiTheme="majorHAnsi" w:hAnsiTheme="majorHAnsi"/>
        </w:rPr>
      </w:pPr>
    </w:p>
    <w:p w:rsidR="00523516" w:rsidRDefault="00523516" w:rsidP="00523516">
      <w:pPr>
        <w:spacing w:after="0"/>
        <w:ind w:left="360"/>
        <w:jc w:val="both"/>
        <w:rPr>
          <w:rFonts w:asciiTheme="majorHAnsi" w:hAnsiTheme="majorHAnsi"/>
          <w:b/>
          <w:caps/>
        </w:rPr>
      </w:pPr>
    </w:p>
    <w:p w:rsidR="006105E5" w:rsidRPr="00602726" w:rsidRDefault="006105E5" w:rsidP="00523516">
      <w:pPr>
        <w:spacing w:after="0"/>
        <w:ind w:left="360"/>
        <w:jc w:val="both"/>
        <w:rPr>
          <w:rFonts w:asciiTheme="majorHAnsi" w:hAnsiTheme="majorHAnsi"/>
          <w:b/>
        </w:rPr>
      </w:pPr>
      <w:r w:rsidRPr="00602726">
        <w:rPr>
          <w:rFonts w:asciiTheme="majorHAnsi" w:hAnsiTheme="majorHAnsi"/>
          <w:b/>
          <w:caps/>
        </w:rPr>
        <w:t>Previous Year</w:t>
      </w:r>
      <w:r w:rsidRPr="00602726">
        <w:rPr>
          <w:rFonts w:asciiTheme="majorHAnsi" w:hAnsiTheme="majorHAnsi"/>
          <w:b/>
        </w:rPr>
        <w:t xml:space="preserve"> (Section 3)(2013-2014)</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Previous year means the financial year immediately preceding the assessment year e.g. for the assessment year 2014-2015 previous year will commence on 1</w:t>
      </w:r>
      <w:r w:rsidRPr="00602726">
        <w:rPr>
          <w:rFonts w:asciiTheme="majorHAnsi" w:hAnsiTheme="majorHAnsi"/>
          <w:vertAlign w:val="superscript"/>
        </w:rPr>
        <w:t>st</w:t>
      </w:r>
      <w:r w:rsidRPr="00602726">
        <w:rPr>
          <w:rFonts w:asciiTheme="majorHAnsi" w:hAnsiTheme="majorHAnsi"/>
        </w:rPr>
        <w:t xml:space="preserve"> of April, 2012 and end on 31</w:t>
      </w:r>
      <w:r w:rsidRPr="00602726">
        <w:rPr>
          <w:rFonts w:asciiTheme="majorHAnsi" w:hAnsiTheme="majorHAnsi"/>
          <w:vertAlign w:val="superscript"/>
        </w:rPr>
        <w:t>st</w:t>
      </w:r>
      <w:r w:rsidRPr="00602726">
        <w:rPr>
          <w:rFonts w:asciiTheme="majorHAnsi" w:hAnsiTheme="majorHAnsi"/>
        </w:rPr>
        <w:t xml:space="preserve"> March, 2014. Previous year for income tax purposes will be financial year which ends on 31</w:t>
      </w:r>
      <w:r w:rsidRPr="00602726">
        <w:rPr>
          <w:rFonts w:asciiTheme="majorHAnsi" w:hAnsiTheme="majorHAnsi"/>
          <w:vertAlign w:val="superscript"/>
        </w:rPr>
        <w:t>st</w:t>
      </w:r>
      <w:r w:rsidRPr="00602726">
        <w:rPr>
          <w:rFonts w:asciiTheme="majorHAnsi" w:hAnsiTheme="majorHAnsi"/>
        </w:rPr>
        <w:t xml:space="preserve"> of March, however the assessee can close his books of accounts on other date e.g. an assessee may maintain books of accounts on calendar year basis but his previous year, for Income Tax purpose, will be financial year and not the calendar year. This uniform previous year has to be followed for all sources of income. </w:t>
      </w:r>
    </w:p>
    <w:p w:rsidR="006105E5" w:rsidRPr="00602726" w:rsidRDefault="006105E5" w:rsidP="00523516">
      <w:pPr>
        <w:spacing w:after="0"/>
        <w:ind w:left="360"/>
        <w:jc w:val="both"/>
        <w:rPr>
          <w:rFonts w:asciiTheme="majorHAnsi" w:hAnsiTheme="majorHAnsi"/>
        </w:rPr>
      </w:pPr>
      <w:r w:rsidRPr="00602726">
        <w:rPr>
          <w:rFonts w:asciiTheme="majorHAnsi" w:hAnsiTheme="majorHAnsi"/>
        </w:rPr>
        <w:t>Important points in relation to previous year: Under the following situa</w:t>
      </w:r>
      <w:r>
        <w:rPr>
          <w:rFonts w:asciiTheme="majorHAnsi" w:hAnsiTheme="majorHAnsi"/>
        </w:rPr>
        <w:t>tion the previous year would be</w:t>
      </w:r>
      <w:r w:rsidRPr="00602726">
        <w:rPr>
          <w:rFonts w:asciiTheme="majorHAnsi" w:hAnsiTheme="majorHAnsi"/>
        </w:rPr>
        <w:t xml:space="preserve">- </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Where a different accounting year is followed</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Previous year in case of newly set up business</w:t>
      </w:r>
    </w:p>
    <w:p w:rsidR="006105E5" w:rsidRPr="00602726" w:rsidRDefault="006105E5" w:rsidP="00837343">
      <w:pPr>
        <w:numPr>
          <w:ilvl w:val="1"/>
          <w:numId w:val="6"/>
        </w:numPr>
        <w:spacing w:after="0"/>
        <w:jc w:val="both"/>
        <w:rPr>
          <w:rFonts w:asciiTheme="majorHAnsi" w:hAnsiTheme="majorHAnsi"/>
        </w:rPr>
      </w:pPr>
      <w:r w:rsidRPr="00602726">
        <w:rPr>
          <w:rFonts w:asciiTheme="majorHAnsi" w:hAnsiTheme="majorHAnsi"/>
        </w:rPr>
        <w:t xml:space="preserve">In case of newly created source of income </w:t>
      </w:r>
    </w:p>
    <w:p w:rsidR="006105E5" w:rsidRPr="00602726" w:rsidRDefault="006105E5" w:rsidP="00523516">
      <w:pPr>
        <w:spacing w:after="0"/>
        <w:ind w:left="360"/>
        <w:jc w:val="both"/>
        <w:rPr>
          <w:rFonts w:asciiTheme="majorHAnsi" w:hAnsiTheme="majorHAnsi"/>
          <w:b/>
        </w:rPr>
      </w:pPr>
    </w:p>
    <w:p w:rsidR="00523516" w:rsidRPr="00602726" w:rsidRDefault="00523516" w:rsidP="00523516">
      <w:pPr>
        <w:spacing w:line="240" w:lineRule="auto"/>
        <w:ind w:left="360"/>
        <w:jc w:val="both"/>
        <w:rPr>
          <w:rFonts w:asciiTheme="majorHAnsi" w:hAnsiTheme="majorHAnsi"/>
        </w:rPr>
      </w:pPr>
      <w:r w:rsidRPr="00602726">
        <w:rPr>
          <w:rFonts w:asciiTheme="majorHAnsi" w:hAnsiTheme="majorHAnsi"/>
          <w:b/>
        </w:rPr>
        <w:t>Exception to the rule of Previous Year</w:t>
      </w:r>
      <w:r w:rsidRPr="00602726">
        <w:rPr>
          <w:rFonts w:asciiTheme="majorHAnsi" w:hAnsiTheme="majorHAnsi"/>
        </w:rPr>
        <w:t xml:space="preserve">: </w:t>
      </w:r>
    </w:p>
    <w:p w:rsidR="00523516" w:rsidRDefault="00523516" w:rsidP="00523516">
      <w:pPr>
        <w:spacing w:line="240" w:lineRule="auto"/>
        <w:ind w:left="360"/>
        <w:jc w:val="both"/>
        <w:rPr>
          <w:rFonts w:asciiTheme="majorHAnsi" w:hAnsiTheme="majorHAnsi"/>
        </w:rPr>
      </w:pPr>
      <w:r>
        <w:rPr>
          <w:rFonts w:asciiTheme="majorHAnsi" w:hAnsiTheme="majorHAnsi"/>
          <w:noProof/>
          <w:lang w:bidi="hi-IN"/>
        </w:rPr>
        <w:drawing>
          <wp:inline distT="0" distB="0" distL="0" distR="0">
            <wp:extent cx="5486400" cy="3200400"/>
            <wp:effectExtent l="0" t="95250" r="0" b="9525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23516" w:rsidRDefault="00523516">
      <w:pPr>
        <w:spacing w:after="0" w:line="240" w:lineRule="auto"/>
        <w:rPr>
          <w:rFonts w:asciiTheme="majorHAnsi" w:hAnsiTheme="majorHAnsi"/>
          <w:b/>
          <w:caps/>
        </w:rPr>
      </w:pPr>
      <w:r>
        <w:rPr>
          <w:rFonts w:asciiTheme="majorHAnsi" w:hAnsiTheme="majorHAnsi"/>
          <w:b/>
          <w:caps/>
        </w:rPr>
        <w:br w:type="page"/>
      </w:r>
    </w:p>
    <w:p w:rsidR="00523516" w:rsidRDefault="00523516" w:rsidP="00C73021">
      <w:pPr>
        <w:spacing w:after="0" w:line="240" w:lineRule="auto"/>
        <w:jc w:val="both"/>
        <w:rPr>
          <w:rFonts w:asciiTheme="majorHAnsi" w:hAnsiTheme="majorHAnsi"/>
          <w:b/>
          <w:caps/>
        </w:rPr>
      </w:pPr>
    </w:p>
    <w:p w:rsidR="00523516" w:rsidRDefault="00D668B9" w:rsidP="00C73021">
      <w:pPr>
        <w:spacing w:after="0" w:line="240" w:lineRule="auto"/>
        <w:jc w:val="both"/>
        <w:rPr>
          <w:rFonts w:asciiTheme="majorHAnsi" w:hAnsiTheme="majorHAnsi"/>
          <w:b/>
          <w:caps/>
        </w:rPr>
      </w:pPr>
      <w:r w:rsidRPr="00602726">
        <w:rPr>
          <w:rFonts w:asciiTheme="majorHAnsi" w:hAnsiTheme="majorHAnsi"/>
          <w:b/>
          <w:caps/>
        </w:rPr>
        <w:t>Person [Section-2 (31)]</w:t>
      </w:r>
    </w:p>
    <w:p w:rsidR="00523516" w:rsidRDefault="00523516" w:rsidP="00C73021">
      <w:pPr>
        <w:spacing w:after="0" w:line="240" w:lineRule="auto"/>
        <w:jc w:val="both"/>
        <w:rPr>
          <w:rFonts w:asciiTheme="majorHAnsi" w:hAnsiTheme="majorHAnsi"/>
          <w:b/>
          <w:caps/>
        </w:rPr>
      </w:pPr>
    </w:p>
    <w:p w:rsidR="00523516" w:rsidRDefault="00B703C0" w:rsidP="00C73021">
      <w:pPr>
        <w:spacing w:after="0" w:line="240" w:lineRule="auto"/>
        <w:jc w:val="both"/>
        <w:rPr>
          <w:rFonts w:asciiTheme="majorHAnsi" w:hAnsiTheme="majorHAnsi"/>
          <w:b/>
          <w:caps/>
        </w:rPr>
      </w:pPr>
      <w:r>
        <w:rPr>
          <w:rFonts w:asciiTheme="majorHAnsi" w:hAnsiTheme="majorHAnsi"/>
          <w:b/>
          <w:caps/>
          <w:noProof/>
          <w:lang w:bidi="hi-IN"/>
        </w:rPr>
        <w:pict>
          <v:group id="_x0000_s1556" style="position:absolute;left:0;text-align:left;margin-left:-5.85pt;margin-top:3.35pt;width:481.5pt;height:267.45pt;z-index:251740160" coordorigin="1323,3632" coordsize="9630,5349">
            <v:oval id="_x0000_s1527" style="position:absolute;left:1323;top:4958;width:1812;height:1730" o:regroupid="20" fillcolor="#f79646 [3209]" strokecolor="#8064a2 [3207]" strokeweight="3pt">
              <v:textbox style="mso-next-textbox:#_x0000_s1527">
                <w:txbxContent>
                  <w:p w:rsidR="002161D8" w:rsidRPr="00523516" w:rsidRDefault="002161D8" w:rsidP="00523516">
                    <w:pPr>
                      <w:jc w:val="center"/>
                    </w:pPr>
                    <w:r w:rsidRPr="00602726">
                      <w:rPr>
                        <w:rFonts w:asciiTheme="majorHAnsi" w:hAnsiTheme="majorHAnsi"/>
                      </w:rPr>
                      <w:t>The term ‘person’ includes:</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7" type="#_x0000_t176" style="position:absolute;left:5025;top:3632;width:5928;height:526" o:regroupid="20" fillcolor="#e5dfec [663]" strokeweight="3pt">
              <v:textbox style="mso-next-textbox:#_x0000_s1537">
                <w:txbxContent>
                  <w:p w:rsidR="002161D8" w:rsidRPr="0068648F" w:rsidRDefault="002161D8" w:rsidP="0068648F">
                    <w:r w:rsidRPr="00602726">
                      <w:rPr>
                        <w:rFonts w:asciiTheme="majorHAnsi" w:hAnsiTheme="majorHAnsi"/>
                      </w:rPr>
                      <w:t>An individual</w:t>
                    </w:r>
                  </w:p>
                </w:txbxContent>
              </v:textbox>
            </v:shape>
            <v:shape id="_x0000_s1538" type="#_x0000_t176" style="position:absolute;left:5025;top:4335;width:5928;height:465" o:regroupid="20" fillcolor="#e5dfec [663]" strokeweight="3pt">
              <v:textbox style="mso-next-textbox:#_x0000_s1538">
                <w:txbxContent>
                  <w:p w:rsidR="002161D8" w:rsidRPr="0068648F" w:rsidRDefault="002161D8" w:rsidP="0068648F">
                    <w:r w:rsidRPr="00602726">
                      <w:rPr>
                        <w:rFonts w:asciiTheme="majorHAnsi" w:hAnsiTheme="majorHAnsi"/>
                      </w:rPr>
                      <w:t>A Hindu undivided family</w:t>
                    </w:r>
                  </w:p>
                </w:txbxContent>
              </v:textbox>
            </v:shape>
            <v:shape id="_x0000_s1539" type="#_x0000_t176" style="position:absolute;left:5025;top:4960;width:5928;height:470" o:regroupid="20" fillcolor="#e5dfec [663]" strokeweight="3pt">
              <v:textbox style="mso-next-textbox:#_x0000_s1539">
                <w:txbxContent>
                  <w:p w:rsidR="002161D8" w:rsidRPr="0068648F" w:rsidRDefault="002161D8" w:rsidP="0068648F">
                    <w:r w:rsidRPr="00602726">
                      <w:rPr>
                        <w:rFonts w:asciiTheme="majorHAnsi" w:hAnsiTheme="majorHAnsi"/>
                      </w:rPr>
                      <w:t>A Company;</w:t>
                    </w:r>
                  </w:p>
                </w:txbxContent>
              </v:textbox>
            </v:shape>
            <v:shape id="_x0000_s1540" type="#_x0000_t176" style="position:absolute;left:5025;top:5595;width:5928;height:495" o:regroupid="20" fillcolor="#e5dfec [663]" strokeweight="3pt">
              <v:textbox style="mso-next-textbox:#_x0000_s1540">
                <w:txbxContent>
                  <w:p w:rsidR="002161D8" w:rsidRPr="0068648F" w:rsidRDefault="002161D8" w:rsidP="0068648F">
                    <w:r w:rsidRPr="00602726">
                      <w:rPr>
                        <w:rFonts w:asciiTheme="majorHAnsi" w:hAnsiTheme="majorHAnsi"/>
                      </w:rPr>
                      <w:t>A Firm;</w:t>
                    </w:r>
                  </w:p>
                </w:txbxContent>
              </v:textbox>
            </v:shape>
            <v:shape id="_x0000_s1541" type="#_x0000_t176" style="position:absolute;left:5025;top:6253;width:5928;height:799" o:regroupid="20" fillcolor="#e5dfec [663]" strokeweight="3pt">
              <v:textbox style="mso-next-textbox:#_x0000_s1541">
                <w:txbxContent>
                  <w:p w:rsidR="002161D8" w:rsidRPr="0068648F" w:rsidRDefault="002161D8" w:rsidP="0068648F">
                    <w:r w:rsidRPr="00602726">
                      <w:rPr>
                        <w:rFonts w:asciiTheme="majorHAnsi" w:hAnsiTheme="majorHAnsi"/>
                      </w:rPr>
                      <w:t>An association of persons or a body of individuals, whether incorporated or not</w:t>
                    </w:r>
                  </w:p>
                </w:txbxContent>
              </v:textbox>
            </v:shape>
            <v:shape id="_x0000_s1542" type="#_x0000_t176" style="position:absolute;left:5025;top:7161;width:5928;height:845" o:regroupid="20" fillcolor="#e5dfec [663]" strokeweight="3pt">
              <v:textbox style="mso-next-textbox:#_x0000_s1542">
                <w:txbxContent>
                  <w:p w:rsidR="002161D8" w:rsidRPr="00D668B9" w:rsidRDefault="002161D8" w:rsidP="00D668B9">
                    <w:r w:rsidRPr="00602726">
                      <w:rPr>
                        <w:rFonts w:asciiTheme="majorHAnsi" w:hAnsiTheme="majorHAnsi"/>
                      </w:rPr>
                      <w:t>A local authority like Municipalities, Panchayats, Cantonment Boards, Port Trusts etc</w:t>
                    </w:r>
                  </w:p>
                </w:txbxContent>
              </v:textbox>
            </v:shape>
            <v:shape id="_x0000_s1543" type="#_x0000_t176" style="position:absolute;left:5025;top:8103;width:5928;height:878" o:regroupid="20" fillcolor="#e5dfec [663]" strokeweight="3pt">
              <v:textbox style="mso-next-textbox:#_x0000_s1543">
                <w:txbxContent>
                  <w:p w:rsidR="002161D8" w:rsidRPr="00D668B9" w:rsidRDefault="002161D8" w:rsidP="00D668B9">
                    <w:r w:rsidRPr="00602726">
                      <w:rPr>
                        <w:rFonts w:asciiTheme="majorHAnsi" w:hAnsiTheme="majorHAnsi"/>
                      </w:rPr>
                      <w:t>Every artificial juridical person Like Life Insurance   Corporation, University etc.</w:t>
                    </w:r>
                  </w:p>
                </w:txbxContent>
              </v:textbox>
            </v:shape>
            <v:shape id="_x0000_s1547" type="#_x0000_t32" style="position:absolute;left:3135;top:5835;width:1395;height:0" o:connectortype="straight" strokecolor="#f79646 [3209]" strokeweight="2.5pt">
              <v:shadow color="#868686"/>
            </v:shape>
            <v:shape id="_x0000_s1548" type="#_x0000_t32" style="position:absolute;left:4530;top:8505;width:495;height:0" o:connectortype="straight" strokecolor="#f79646 [3209]" strokeweight="2.5pt">
              <v:shadow color="#868686"/>
            </v:shape>
            <v:shape id="_x0000_s1549" type="#_x0000_t32" style="position:absolute;left:4530;top:7560;width:495;height:0" o:connectortype="straight" strokecolor="#f79646 [3209]" strokeweight="2.5pt">
              <v:shadow color="#868686"/>
            </v:shape>
            <v:shape id="_x0000_s1550" type="#_x0000_t32" style="position:absolute;left:4530;top:6600;width:495;height:0" o:connectortype="straight" strokecolor="#f79646 [3209]" strokeweight="2.5pt">
              <v:shadow color="#868686"/>
            </v:shape>
            <v:shape id="_x0000_s1551" type="#_x0000_t32" style="position:absolute;left:4530;top:5835;width:495;height:0" o:connectortype="straight" strokecolor="#f79646 [3209]" strokeweight="2.5pt">
              <v:shadow color="#868686"/>
            </v:shape>
            <v:shape id="_x0000_s1552" type="#_x0000_t32" style="position:absolute;left:4530;top:5175;width:495;height:0" o:connectortype="straight" strokecolor="#f79646 [3209]" strokeweight="2.5pt">
              <v:shadow color="#868686"/>
            </v:shape>
            <v:shape id="_x0000_s1553" type="#_x0000_t32" style="position:absolute;left:4530;top:4575;width:495;height:0" o:connectortype="straight" strokecolor="#f79646 [3209]" strokeweight="2.5pt">
              <v:shadow color="#868686"/>
            </v:shape>
            <v:shape id="_x0000_s1554" type="#_x0000_t32" style="position:absolute;left:4530;top:3840;width:495;height:0" o:connectortype="straight" strokecolor="#f79646 [3209]" strokeweight="2.5pt">
              <v:shadow color="#868686"/>
            </v:shape>
            <v:shape id="_x0000_s1555" type="#_x0000_t32" style="position:absolute;left:4530;top:3840;width:0;height:4665;flip:y" o:connectortype="straight" strokecolor="#f79646 [3209]" strokeweight="2.5pt">
              <v:shadow color="#868686"/>
            </v:shape>
          </v:group>
        </w:pict>
      </w: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523516" w:rsidRDefault="00523516" w:rsidP="00C73021">
      <w:pPr>
        <w:spacing w:after="0" w:line="240" w:lineRule="auto"/>
        <w:jc w:val="both"/>
        <w:rPr>
          <w:rFonts w:asciiTheme="majorHAnsi" w:hAnsiTheme="majorHAnsi"/>
          <w:b/>
          <w:caps/>
        </w:rPr>
      </w:pPr>
    </w:p>
    <w:p w:rsidR="006105E5" w:rsidRPr="00D668B9" w:rsidRDefault="006105E5" w:rsidP="00D668B9">
      <w:pPr>
        <w:spacing w:after="0" w:line="240" w:lineRule="auto"/>
        <w:jc w:val="both"/>
        <w:rPr>
          <w:rFonts w:asciiTheme="majorHAnsi" w:hAnsiTheme="majorHAnsi"/>
          <w:b/>
          <w:caps/>
        </w:rPr>
      </w:pP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t>Assessee [Section-2 (7)]</w:t>
      </w:r>
    </w:p>
    <w:p w:rsidR="006105E5" w:rsidRPr="00602726" w:rsidRDefault="006105E5" w:rsidP="00C73021">
      <w:pPr>
        <w:spacing w:after="0" w:line="240" w:lineRule="auto"/>
        <w:jc w:val="both"/>
        <w:rPr>
          <w:rFonts w:asciiTheme="majorHAnsi" w:hAnsiTheme="majorHAnsi"/>
          <w:b/>
        </w:rPr>
      </w:pPr>
      <w:r w:rsidRPr="00602726">
        <w:rPr>
          <w:rFonts w:asciiTheme="majorHAnsi" w:hAnsiTheme="majorHAnsi"/>
        </w:rPr>
        <w:t>In simple word, An Assessee is a person who is liable to pay any sum under Income Tax Act or in respect</w:t>
      </w:r>
      <w:r w:rsidRPr="00602726">
        <w:rPr>
          <w:rFonts w:asciiTheme="majorHAnsi" w:hAnsiTheme="majorHAnsi"/>
          <w:b/>
        </w:rPr>
        <w:t xml:space="preserve"> </w:t>
      </w:r>
      <w:r w:rsidRPr="00602726">
        <w:rPr>
          <w:rFonts w:asciiTheme="majorHAnsi" w:hAnsiTheme="majorHAnsi"/>
        </w:rPr>
        <w:t>In respect of whom the proceeding have been initiated under this Act.</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b/>
        </w:rPr>
        <w:t xml:space="preserve">                   </w:t>
      </w:r>
      <w:r w:rsidRPr="00602726">
        <w:rPr>
          <w:rFonts w:asciiTheme="majorHAnsi" w:hAnsiTheme="majorHAnsi"/>
        </w:rPr>
        <w:t>The word ‘assessee’ has been defined in Section 2(7) of the Act according to which assessee means a person by whom any tax or any other sum of money is payable under the Act and includes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  (a)     </w:t>
      </w:r>
      <w:r w:rsidRPr="00602726">
        <w:rPr>
          <w:rFonts w:asciiTheme="majorHAnsi" w:hAnsiTheme="majorHAnsi"/>
          <w:b/>
        </w:rPr>
        <w:t>Every person</w:t>
      </w:r>
      <w:r w:rsidRPr="00602726">
        <w:rPr>
          <w:rFonts w:asciiTheme="majorHAnsi" w:hAnsiTheme="majorHAnsi"/>
        </w:rPr>
        <w:t xml:space="preserve">: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Who is liable to pay any tax;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Who is liable to pay any other sum of money under this Act (e.g. interest, penalty, etc);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of the income;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of the income of any other person in respect of which he is assessable;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assessment for the loss sustained by him or by such other person; or </w:t>
      </w:r>
    </w:p>
    <w:p w:rsidR="006105E5" w:rsidRPr="00602726" w:rsidRDefault="006105E5" w:rsidP="00837343">
      <w:pPr>
        <w:numPr>
          <w:ilvl w:val="0"/>
          <w:numId w:val="7"/>
        </w:numPr>
        <w:spacing w:after="0" w:line="240" w:lineRule="auto"/>
        <w:jc w:val="both"/>
        <w:rPr>
          <w:rFonts w:asciiTheme="majorHAnsi" w:hAnsiTheme="majorHAnsi"/>
        </w:rPr>
      </w:pPr>
      <w:r w:rsidRPr="00602726">
        <w:rPr>
          <w:rFonts w:asciiTheme="majorHAnsi" w:hAnsiTheme="majorHAnsi"/>
        </w:rPr>
        <w:t xml:space="preserve">In respect of whom any proceeding under this Act has been taken for the amount of refund due to him or to such other person;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(b)  </w:t>
      </w:r>
      <w:r w:rsidRPr="00602726">
        <w:rPr>
          <w:rFonts w:asciiTheme="majorHAnsi" w:hAnsiTheme="majorHAnsi"/>
          <w:b/>
        </w:rPr>
        <w:t>A Deemed Assessee</w:t>
      </w:r>
      <w:r w:rsidRPr="00602726">
        <w:rPr>
          <w:rFonts w:asciiTheme="majorHAnsi" w:hAnsiTheme="majorHAnsi"/>
        </w:rPr>
        <w:t xml:space="preserve">: </w:t>
      </w:r>
    </w:p>
    <w:p w:rsidR="006105E5" w:rsidRPr="00602726" w:rsidRDefault="006105E5" w:rsidP="00C73021">
      <w:pPr>
        <w:spacing w:after="0" w:line="240" w:lineRule="auto"/>
        <w:ind w:left="360" w:firstLine="360"/>
        <w:jc w:val="both"/>
        <w:rPr>
          <w:rFonts w:asciiTheme="majorHAnsi" w:hAnsiTheme="majorHAnsi"/>
        </w:rPr>
      </w:pPr>
      <w:r w:rsidRPr="00602726">
        <w:rPr>
          <w:rFonts w:asciiTheme="majorHAnsi" w:hAnsiTheme="majorHAnsi"/>
        </w:rPr>
        <w:t xml:space="preserve">A person who is liable to pay tax not only on his own income but on the income of any another person. Deemed assesses includes legal representative, agent of non resident, guardian or manager of an infant and lunatic, trustees and administrators etc.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(c)  </w:t>
      </w:r>
      <w:r w:rsidRPr="00602726">
        <w:rPr>
          <w:rFonts w:asciiTheme="majorHAnsi" w:hAnsiTheme="majorHAnsi"/>
          <w:b/>
        </w:rPr>
        <w:t>Who is deemed to be an assessee in default</w:t>
      </w:r>
      <w:r w:rsidRPr="00602726">
        <w:rPr>
          <w:rFonts w:asciiTheme="majorHAnsi" w:hAnsiTheme="majorHAnsi"/>
        </w:rPr>
        <w:t xml:space="preserve">? </w:t>
      </w:r>
    </w:p>
    <w:p w:rsidR="006105E5" w:rsidRPr="00602726" w:rsidRDefault="006105E5" w:rsidP="00C73021">
      <w:pPr>
        <w:spacing w:after="0" w:line="240" w:lineRule="auto"/>
        <w:ind w:left="360"/>
        <w:jc w:val="both"/>
        <w:rPr>
          <w:rFonts w:asciiTheme="majorHAnsi" w:hAnsiTheme="majorHAnsi"/>
        </w:rPr>
      </w:pPr>
      <w:r w:rsidRPr="00602726">
        <w:rPr>
          <w:rFonts w:asciiTheme="majorHAnsi" w:hAnsiTheme="majorHAnsi"/>
        </w:rPr>
        <w:tab/>
        <w:t xml:space="preserve">A person is said to be an assessee in default if he fails to comply with the duties imposed upon him under the Income tax Act. </w:t>
      </w:r>
    </w:p>
    <w:p w:rsidR="006105E5" w:rsidRPr="00602726" w:rsidRDefault="006105E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lastRenderedPageBreak/>
        <w:t>Gross Total Income</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Gross Total Income means aggregate amount of taxable income computed under five heads of income i.e. salaries, house property, business &amp; profession, capital gains and other sources. In other words, Gross Total Income means total income computed in accordance with the provisions of the Act before making any deduction under sections 80C to 80U.</w:t>
      </w:r>
    </w:p>
    <w:p w:rsidR="006105E5" w:rsidRPr="00602726" w:rsidRDefault="006105E5" w:rsidP="00C73021">
      <w:pPr>
        <w:spacing w:after="0" w:line="240" w:lineRule="auto"/>
        <w:jc w:val="both"/>
        <w:rPr>
          <w:rFonts w:asciiTheme="majorHAnsi" w:hAnsiTheme="majorHAnsi"/>
        </w:rPr>
      </w:pP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In Simple words, the aggregate amount of the following heads of income is called Gross Total Income –</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Salaries (Cash receipts and perquisites from the employer),</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Income from House Property (Rental income)</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Profits an Gains of Business or Profession,</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Capital Gains from transfer of movable and immovable assets,</w:t>
      </w:r>
    </w:p>
    <w:p w:rsidR="006105E5" w:rsidRPr="00602726" w:rsidRDefault="006105E5" w:rsidP="00837343">
      <w:pPr>
        <w:numPr>
          <w:ilvl w:val="0"/>
          <w:numId w:val="1"/>
        </w:numPr>
        <w:spacing w:after="0" w:line="240" w:lineRule="auto"/>
        <w:jc w:val="both"/>
        <w:rPr>
          <w:rFonts w:asciiTheme="majorHAnsi" w:hAnsiTheme="majorHAnsi"/>
        </w:rPr>
      </w:pPr>
      <w:r w:rsidRPr="00602726">
        <w:rPr>
          <w:rFonts w:asciiTheme="majorHAnsi" w:hAnsiTheme="majorHAnsi"/>
        </w:rPr>
        <w:t>Income from other Sources i.e. interest, royalty, lottery etc.</w:t>
      </w:r>
    </w:p>
    <w:p w:rsidR="006105E5" w:rsidRPr="00602726" w:rsidRDefault="006105E5" w:rsidP="00C73021">
      <w:pPr>
        <w:spacing w:after="0" w:line="240" w:lineRule="auto"/>
        <w:jc w:val="both"/>
        <w:rPr>
          <w:rFonts w:asciiTheme="majorHAnsi" w:hAnsiTheme="majorHAnsi"/>
          <w:b/>
          <w:caps/>
        </w:rPr>
      </w:pPr>
      <w:r w:rsidRPr="00602726">
        <w:rPr>
          <w:rFonts w:asciiTheme="majorHAnsi" w:hAnsiTheme="majorHAnsi"/>
          <w:b/>
          <w:caps/>
        </w:rPr>
        <w:t>Total Income</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The following are the current rates of taxation for an individual, Hindu, Undivided Family, firm, company and co-operative society for the assessment year 2012-13.</w:t>
      </w:r>
    </w:p>
    <w:p w:rsidR="006105E5" w:rsidRPr="00602726" w:rsidRDefault="006105E5" w:rsidP="00C73021">
      <w:pPr>
        <w:spacing w:after="0" w:line="240" w:lineRule="auto"/>
        <w:jc w:val="center"/>
        <w:rPr>
          <w:rFonts w:asciiTheme="majorHAnsi" w:hAnsiTheme="majorHAnsi"/>
          <w:b/>
          <w:caps/>
        </w:rPr>
      </w:pPr>
    </w:p>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caps/>
        </w:rPr>
        <w:t>Basis of charge (Tax Rate)</w:t>
      </w:r>
      <w:r w:rsidRPr="00602726">
        <w:rPr>
          <w:rFonts w:asciiTheme="majorHAnsi" w:hAnsiTheme="majorHAnsi"/>
          <w:b/>
        </w:rPr>
        <w:t xml:space="preserve"> </w:t>
      </w:r>
    </w:p>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Rates –</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Applicable tax rates for the Assessment</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 xml:space="preserve">Year 2014-15 (Previous year 2013-2014) </w:t>
      </w:r>
    </w:p>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are as follows –</w:t>
      </w: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rPr>
        <w:t xml:space="preserve">Tax rates applicable on individual and HUF (less than 60 years)–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54"/>
        <w:gridCol w:w="1099"/>
      </w:tblGrid>
      <w:tr w:rsidR="006105E5" w:rsidRPr="00602726" w:rsidTr="002161D8">
        <w:trPr>
          <w:jc w:val="center"/>
        </w:trPr>
        <w:tc>
          <w:tcPr>
            <w:tcW w:w="3854"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200000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NIL</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200001 to 5,00,000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854"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Resident senior citizen Assessee</w:t>
      </w:r>
      <w:r w:rsidRPr="00602726">
        <w:rPr>
          <w:rFonts w:asciiTheme="majorHAnsi" w:hAnsiTheme="majorHAnsi"/>
        </w:rPr>
        <w:t xml:space="preserve"> (</w:t>
      </w:r>
      <w:r w:rsidRPr="00602726">
        <w:rPr>
          <w:rFonts w:asciiTheme="majorHAnsi" w:hAnsiTheme="majorHAnsi"/>
          <w:caps/>
        </w:rPr>
        <w:t>w</w:t>
      </w:r>
      <w:r w:rsidRPr="00602726">
        <w:rPr>
          <w:rFonts w:asciiTheme="majorHAnsi" w:hAnsiTheme="majorHAnsi"/>
        </w:rPr>
        <w:t>hose age is 60 year or more but less than 80 years) Male or Female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25"/>
        <w:gridCol w:w="1099"/>
      </w:tblGrid>
      <w:tr w:rsidR="006105E5" w:rsidRPr="00602726" w:rsidTr="002161D8">
        <w:trPr>
          <w:jc w:val="center"/>
        </w:trPr>
        <w:tc>
          <w:tcPr>
            <w:tcW w:w="3725"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2,50,000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2,50,001 to 5,00,000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725"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jc w:val="center"/>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Super Senior Citizen Assessee</w:t>
      </w:r>
      <w:r w:rsidRPr="00602726">
        <w:rPr>
          <w:rFonts w:asciiTheme="majorHAnsi" w:hAnsiTheme="majorHAnsi"/>
        </w:rPr>
        <w:t xml:space="preserve"> (80 years or more)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6"/>
        <w:gridCol w:w="1099"/>
      </w:tblGrid>
      <w:tr w:rsidR="006105E5" w:rsidRPr="00602726" w:rsidTr="002161D8">
        <w:trPr>
          <w:jc w:val="center"/>
        </w:trPr>
        <w:tc>
          <w:tcPr>
            <w:tcW w:w="3796" w:type="dxa"/>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First Rs. 5,00,000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5,00,001 to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3796" w:type="dxa"/>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above 10,00,000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jc w:val="center"/>
        <w:rPr>
          <w:rFonts w:asciiTheme="majorHAnsi" w:hAnsiTheme="majorHAnsi"/>
        </w:rPr>
      </w:pPr>
    </w:p>
    <w:p w:rsidR="006105E5" w:rsidRPr="00602726" w:rsidRDefault="006105E5" w:rsidP="00C73021">
      <w:pPr>
        <w:spacing w:after="0" w:line="240" w:lineRule="auto"/>
        <w:jc w:val="center"/>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Partnership firm</w:t>
      </w:r>
      <w:r w:rsidRPr="00602726">
        <w:rPr>
          <w:rFonts w:asciiTheme="majorHAnsi" w:hAnsiTheme="majorHAnsi"/>
        </w:rPr>
        <w:t xml:space="preserve"> - 30% flat Rate on Income of firm.</w:t>
      </w:r>
    </w:p>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jc w:val="both"/>
        <w:rPr>
          <w:rFonts w:asciiTheme="majorHAnsi" w:hAnsiTheme="majorHAnsi"/>
        </w:rPr>
      </w:pPr>
      <w:r w:rsidRPr="00602726">
        <w:rPr>
          <w:rFonts w:asciiTheme="majorHAnsi" w:hAnsiTheme="majorHAnsi"/>
          <w:b/>
        </w:rPr>
        <w:t>Domestic Company</w:t>
      </w:r>
      <w:r w:rsidRPr="00602726">
        <w:rPr>
          <w:rFonts w:asciiTheme="majorHAnsi" w:hAnsiTheme="majorHAnsi"/>
        </w:rPr>
        <w:t xml:space="preserve"> –Domestic Company 30% flat rate on income if income is more than Rs. 1 Crore then 5% Surcharge is also applicable on tax payable.</w:t>
      </w:r>
    </w:p>
    <w:p w:rsidR="006105E5" w:rsidRPr="00602726" w:rsidRDefault="006105E5" w:rsidP="00C73021">
      <w:pPr>
        <w:pStyle w:val="ListParagraph"/>
        <w:spacing w:after="0" w:line="240" w:lineRule="auto"/>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jc w:val="both"/>
        <w:rPr>
          <w:rFonts w:asciiTheme="majorHAnsi" w:hAnsiTheme="majorHAnsi"/>
        </w:rPr>
      </w:pPr>
      <w:r w:rsidRPr="00602726">
        <w:rPr>
          <w:rFonts w:asciiTheme="majorHAnsi" w:hAnsiTheme="majorHAnsi"/>
          <w:b/>
        </w:rPr>
        <w:t>Foreign Company</w:t>
      </w:r>
      <w:r w:rsidRPr="00602726">
        <w:rPr>
          <w:rFonts w:asciiTheme="majorHAnsi" w:hAnsiTheme="majorHAnsi"/>
        </w:rPr>
        <w:t xml:space="preserve"> –Foreign Company 40% flat rate on income if income is more than Rs. 1 Crore then 5% Surcharge is also applicable on tax payable.</w:t>
      </w:r>
    </w:p>
    <w:p w:rsidR="006105E5" w:rsidRPr="00602726" w:rsidRDefault="006105E5" w:rsidP="00C73021">
      <w:pPr>
        <w:spacing w:after="0" w:line="240" w:lineRule="auto"/>
        <w:ind w:left="360"/>
        <w:jc w:val="both"/>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 xml:space="preserve">Co-operative </w:t>
      </w:r>
      <w:r w:rsidRPr="00602726">
        <w:rPr>
          <w:rFonts w:asciiTheme="majorHAnsi" w:hAnsiTheme="majorHAnsi"/>
          <w:b/>
          <w:caps/>
        </w:rPr>
        <w:t>s</w:t>
      </w:r>
      <w:r w:rsidRPr="00602726">
        <w:rPr>
          <w:rFonts w:asciiTheme="majorHAnsi" w:hAnsiTheme="majorHAnsi"/>
          <w:b/>
        </w:rPr>
        <w:t>ociety</w:t>
      </w:r>
      <w:r w:rsidRPr="00602726">
        <w:rPr>
          <w:rFonts w:asciiTheme="majorHAnsi" w:hAnsiTheme="majorHAnsi"/>
        </w:rPr>
        <w:t xml:space="preserv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99"/>
      </w:tblGrid>
      <w:tr w:rsidR="006105E5" w:rsidRPr="00602726" w:rsidTr="002161D8">
        <w:trPr>
          <w:jc w:val="center"/>
        </w:trPr>
        <w:tc>
          <w:tcPr>
            <w:tcW w:w="0" w:type="auto"/>
            <w:shd w:val="clear" w:color="auto" w:fill="C6D9F1" w:themeFill="text2" w:themeFillTint="33"/>
          </w:tcPr>
          <w:p w:rsidR="006105E5" w:rsidRPr="00602726" w:rsidRDefault="006105E5" w:rsidP="00C73021">
            <w:pPr>
              <w:spacing w:after="0" w:line="240" w:lineRule="auto"/>
              <w:jc w:val="center"/>
              <w:rPr>
                <w:rFonts w:asciiTheme="majorHAnsi" w:hAnsiTheme="majorHAnsi"/>
                <w:b/>
              </w:rPr>
            </w:pPr>
            <w:r w:rsidRPr="00602726">
              <w:rPr>
                <w:rFonts w:asciiTheme="majorHAnsi" w:hAnsiTheme="majorHAnsi"/>
                <w:b/>
              </w:rPr>
              <w:t>Income</w:t>
            </w:r>
          </w:p>
        </w:tc>
        <w:tc>
          <w:tcPr>
            <w:tcW w:w="0" w:type="auto"/>
            <w:shd w:val="clear" w:color="auto" w:fill="C6D9F1" w:themeFill="text2" w:themeFillTint="33"/>
          </w:tcPr>
          <w:p w:rsidR="006105E5" w:rsidRPr="00602726" w:rsidRDefault="006105E5" w:rsidP="00C73021">
            <w:pPr>
              <w:spacing w:after="0" w:line="240" w:lineRule="auto"/>
              <w:rPr>
                <w:rFonts w:asciiTheme="majorHAnsi" w:hAnsiTheme="majorHAnsi"/>
                <w:b/>
              </w:rPr>
            </w:pPr>
            <w:r w:rsidRPr="00602726">
              <w:rPr>
                <w:rFonts w:asciiTheme="majorHAnsi" w:hAnsiTheme="majorHAnsi"/>
                <w:b/>
              </w:rPr>
              <w:t>Tax Rate</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First Rs. 10,000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10%</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On Next Rs. 10,000</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20%</w:t>
            </w:r>
          </w:p>
        </w:tc>
      </w:tr>
      <w:tr w:rsidR="006105E5" w:rsidRPr="00602726" w:rsidTr="002161D8">
        <w:trPr>
          <w:jc w:val="center"/>
        </w:trPr>
        <w:tc>
          <w:tcPr>
            <w:tcW w:w="0" w:type="auto"/>
            <w:shd w:val="clear" w:color="auto" w:fill="FDE9D9" w:themeFill="accent6" w:themeFillTint="33"/>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On remaining balance </w:t>
            </w:r>
          </w:p>
        </w:tc>
        <w:tc>
          <w:tcPr>
            <w:tcW w:w="0" w:type="auto"/>
            <w:shd w:val="clear" w:color="auto" w:fill="FDE9D9" w:themeFill="accent6" w:themeFillTint="33"/>
          </w:tcPr>
          <w:p w:rsidR="006105E5" w:rsidRPr="00602726" w:rsidRDefault="006105E5" w:rsidP="00C73021">
            <w:pPr>
              <w:spacing w:after="0" w:line="240" w:lineRule="auto"/>
              <w:jc w:val="center"/>
              <w:rPr>
                <w:rFonts w:asciiTheme="majorHAnsi" w:hAnsiTheme="majorHAnsi"/>
              </w:rPr>
            </w:pPr>
            <w:r w:rsidRPr="00602726">
              <w:rPr>
                <w:rFonts w:asciiTheme="majorHAnsi" w:hAnsiTheme="majorHAnsi"/>
              </w:rPr>
              <w:t>30%</w:t>
            </w:r>
          </w:p>
        </w:tc>
      </w:tr>
    </w:tbl>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Tax Rate on special income</w:t>
      </w:r>
      <w:r w:rsidRPr="00602726">
        <w:rPr>
          <w:rFonts w:asciiTheme="majorHAnsi" w:hAnsiTheme="majorHAns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49"/>
        <w:gridCol w:w="1280"/>
      </w:tblGrid>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a. Long term capital gain</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20% (Flat)</w:t>
            </w:r>
          </w:p>
        </w:tc>
      </w:tr>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b. Short  term capital gain (U/s 111A)</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15%  (Flat)</w:t>
            </w:r>
          </w:p>
        </w:tc>
      </w:tr>
      <w:tr w:rsidR="006105E5" w:rsidRPr="00602726" w:rsidTr="002161D8">
        <w:trPr>
          <w:jc w:val="center"/>
        </w:trPr>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 xml:space="preserve">c. Income on lottery, horse race, </w:t>
            </w:r>
            <w:r w:rsidRPr="00602726">
              <w:rPr>
                <w:rFonts w:asciiTheme="majorHAnsi" w:hAnsiTheme="majorHAnsi"/>
                <w:caps/>
              </w:rPr>
              <w:t>c</w:t>
            </w:r>
            <w:r w:rsidRPr="00602726">
              <w:rPr>
                <w:rFonts w:asciiTheme="majorHAnsi" w:hAnsiTheme="majorHAnsi"/>
              </w:rPr>
              <w:t>ross word Puzzle etc.</w:t>
            </w:r>
          </w:p>
        </w:tc>
        <w:tc>
          <w:tcPr>
            <w:tcW w:w="0" w:type="auto"/>
          </w:tcPr>
          <w:p w:rsidR="006105E5" w:rsidRPr="00602726" w:rsidRDefault="006105E5" w:rsidP="00C73021">
            <w:pPr>
              <w:spacing w:after="0" w:line="240" w:lineRule="auto"/>
              <w:rPr>
                <w:rFonts w:asciiTheme="majorHAnsi" w:hAnsiTheme="majorHAnsi"/>
              </w:rPr>
            </w:pPr>
            <w:r w:rsidRPr="00602726">
              <w:rPr>
                <w:rFonts w:asciiTheme="majorHAnsi" w:hAnsiTheme="majorHAnsi"/>
              </w:rPr>
              <w:t>30% (Flat)</w:t>
            </w:r>
          </w:p>
        </w:tc>
      </w:tr>
    </w:tbl>
    <w:p w:rsidR="006105E5" w:rsidRPr="00602726" w:rsidRDefault="006105E5" w:rsidP="00C73021">
      <w:pPr>
        <w:spacing w:after="0" w:line="240" w:lineRule="auto"/>
        <w:ind w:left="360"/>
        <w:rPr>
          <w:rFonts w:asciiTheme="majorHAnsi" w:hAnsiTheme="majorHAnsi"/>
        </w:rPr>
      </w:pPr>
    </w:p>
    <w:p w:rsidR="006105E5" w:rsidRPr="00602726" w:rsidRDefault="006105E5" w:rsidP="00837343">
      <w:pPr>
        <w:numPr>
          <w:ilvl w:val="1"/>
          <w:numId w:val="4"/>
        </w:numPr>
        <w:tabs>
          <w:tab w:val="clear" w:pos="1440"/>
          <w:tab w:val="num" w:pos="360"/>
        </w:tabs>
        <w:spacing w:after="0" w:line="240" w:lineRule="auto"/>
        <w:ind w:left="360"/>
        <w:rPr>
          <w:rFonts w:asciiTheme="majorHAnsi" w:hAnsiTheme="majorHAnsi"/>
        </w:rPr>
      </w:pPr>
      <w:r w:rsidRPr="00602726">
        <w:rPr>
          <w:rFonts w:asciiTheme="majorHAnsi" w:hAnsiTheme="majorHAnsi"/>
          <w:b/>
        </w:rPr>
        <w:t>Education Cess</w:t>
      </w:r>
      <w:r w:rsidRPr="00602726">
        <w:rPr>
          <w:rFonts w:asciiTheme="majorHAnsi" w:hAnsiTheme="majorHAnsi"/>
        </w:rPr>
        <w:t xml:space="preserve"> – 3% Education Cess is applicable on taxable Income of all type of assessee but in case of company education cess is applicable after adding of surcharge (if any).</w:t>
      </w:r>
    </w:p>
    <w:p w:rsidR="006105E5" w:rsidRPr="00602726" w:rsidRDefault="006105E5"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b/>
          <w:bCs/>
          <w:caps/>
        </w:rPr>
      </w:pPr>
      <w:r w:rsidRPr="00602726">
        <w:rPr>
          <w:rFonts w:asciiTheme="majorHAnsi" w:hAnsiTheme="majorHAnsi"/>
          <w:b/>
          <w:bCs/>
          <w:caps/>
        </w:rPr>
        <w:t>RESIDENTIAL status and tax liabi</w:t>
      </w:r>
      <w:r w:rsidR="0096458F">
        <w:rPr>
          <w:rFonts w:asciiTheme="majorHAnsi" w:hAnsiTheme="majorHAnsi"/>
          <w:b/>
          <w:bCs/>
          <w:caps/>
        </w:rPr>
        <w:t>li</w:t>
      </w:r>
      <w:r w:rsidRPr="00602726">
        <w:rPr>
          <w:rFonts w:asciiTheme="majorHAnsi" w:hAnsiTheme="majorHAnsi"/>
          <w:b/>
          <w:bCs/>
          <w:caps/>
        </w:rPr>
        <w:t xml:space="preserve">ties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The tax liability under income tax is determined on the basis of residential status of an assessee but not according to the citizenship hence it becomes necessary that firstly the residential status of an assessee should be determined. </w:t>
      </w:r>
    </w:p>
    <w:p w:rsidR="006105E5" w:rsidRPr="00602726" w:rsidRDefault="006105E5" w:rsidP="00C73021">
      <w:pPr>
        <w:spacing w:after="0" w:line="240" w:lineRule="auto"/>
        <w:rPr>
          <w:rFonts w:asciiTheme="majorHAnsi" w:hAnsiTheme="majorHAnsi"/>
        </w:rPr>
      </w:pPr>
    </w:p>
    <w:p w:rsidR="006105E5" w:rsidRPr="003F79EE" w:rsidRDefault="006105E5" w:rsidP="00C73021">
      <w:pPr>
        <w:spacing w:after="0" w:line="240" w:lineRule="auto"/>
        <w:rPr>
          <w:rFonts w:asciiTheme="majorHAnsi" w:hAnsiTheme="majorHAnsi"/>
          <w:b/>
          <w:bCs/>
        </w:rPr>
      </w:pPr>
      <w:r w:rsidRPr="003F79EE">
        <w:rPr>
          <w:rFonts w:asciiTheme="majorHAnsi" w:hAnsiTheme="majorHAnsi"/>
          <w:b/>
          <w:bCs/>
        </w:rPr>
        <w:t>On the basis of residential status there are 3 categories of assessees:</w:t>
      </w:r>
    </w:p>
    <w:p w:rsidR="006105E5" w:rsidRDefault="00B703C0" w:rsidP="00C73021">
      <w:pPr>
        <w:spacing w:after="0" w:line="240" w:lineRule="auto"/>
        <w:rPr>
          <w:rFonts w:asciiTheme="majorHAnsi" w:hAnsiTheme="majorHAnsi"/>
        </w:rPr>
      </w:pPr>
      <w:r>
        <w:rPr>
          <w:rFonts w:asciiTheme="majorHAnsi" w:hAnsiTheme="majorHAnsi"/>
          <w:noProof/>
          <w:lang w:bidi="hi-IN"/>
        </w:rPr>
        <w:pict>
          <v:group id="_x0000_s1558" style="position:absolute;margin-left:-8.9pt;margin-top:6.15pt;width:478.4pt;height:94.15pt;z-index:251741184" coordorigin="1768,3852" coordsize="9568,1883">
            <v:roundrect id="_x0000_s1559" style="position:absolute;left:3813;top:3852;width:5470;height:584" arcsize="10923f" fillcolor="white [3201]" strokecolor="#9bbb59 [3206]" strokeweight="5pt">
              <v:stroke linestyle="thickThin"/>
              <v:shadow color="#868686"/>
              <v:textbox style="mso-next-textbox:#_x0000_s1559">
                <w:txbxContent>
                  <w:p w:rsidR="002161D8" w:rsidRPr="0096458F" w:rsidRDefault="002161D8" w:rsidP="0096458F">
                    <w:pPr>
                      <w:jc w:val="center"/>
                    </w:pPr>
                    <w:r w:rsidRPr="003F79EE">
                      <w:rPr>
                        <w:rFonts w:asciiTheme="majorHAnsi" w:hAnsiTheme="majorHAnsi"/>
                        <w:b/>
                        <w:bCs/>
                      </w:rPr>
                      <w:t>CATEGORIES OF ASSESSEES</w:t>
                    </w:r>
                  </w:p>
                </w:txbxContent>
              </v:textbox>
            </v:roundrect>
            <v:shapetype id="_x0000_t202" coordsize="21600,21600" o:spt="202" path="m,l,21600r21600,l21600,xe">
              <v:stroke joinstyle="miter"/>
              <v:path gradientshapeok="t" o:connecttype="rect"/>
            </v:shapetype>
            <v:shape id="_x0000_s1560" type="#_x0000_t202" style="position:absolute;left:1768;top:5037;width:2892;height:698" fillcolor="white [3201]" strokecolor="#fabf8f [1945]" strokeweight="1pt">
              <v:fill color2="#fbd4b4 [1305]" focusposition="1" focussize="" focus="100%" type="gradient"/>
              <v:shadow on="t" type="perspective" color="#974706 [1609]" opacity=".5" offset="1pt" offset2="-3pt"/>
              <v:textbox style="mso-next-textbox:#_x0000_s1560">
                <w:txbxContent>
                  <w:p w:rsidR="002161D8" w:rsidRPr="00E1309A" w:rsidRDefault="002161D8" w:rsidP="00E1309A">
                    <w:pPr>
                      <w:jc w:val="center"/>
                    </w:pPr>
                    <w:r w:rsidRPr="00602726">
                      <w:rPr>
                        <w:rFonts w:asciiTheme="majorHAnsi" w:hAnsiTheme="majorHAnsi"/>
                      </w:rPr>
                      <w:t>Resident/Ordinary resident</w:t>
                    </w:r>
                  </w:p>
                </w:txbxContent>
              </v:textbox>
            </v:shape>
            <v:shape id="_x0000_s1561" type="#_x0000_t32" style="position:absolute;left:3318;top:4698;width:6522;height:1" o:connectortype="straight"/>
            <v:shape id="_x0000_s1562" type="#_x0000_t32" style="position:absolute;left:6571;top:4480;width:0;height:218" o:connectortype="straight">
              <v:stroke endarrow="block"/>
            </v:shape>
            <v:shape id="_x0000_s1563" type="#_x0000_t32" style="position:absolute;left:3318;top:4698;width:0;height:339" o:connectortype="straight">
              <v:stroke endarrow="block"/>
            </v:shape>
            <v:shape id="_x0000_s1564" type="#_x0000_t32" style="position:absolute;left:9840;top:4698;width:0;height:339" o:connectortype="straight">
              <v:stroke endarrow="block"/>
            </v:shape>
            <v:shape id="_x0000_s1565" type="#_x0000_t202" style="position:absolute;left:5134;top:5037;width:2892;height:698" fillcolor="white [3201]" strokecolor="#fabf8f [1945]" strokeweight="1pt">
              <v:fill color2="#fbd4b4 [1305]" focusposition="1" focussize="" focus="100%" type="gradient"/>
              <v:shadow on="t" type="perspective" color="#974706 [1609]" opacity=".5" offset="1pt" offset2="-3pt"/>
              <v:textbox style="mso-next-textbox:#_x0000_s1565">
                <w:txbxContent>
                  <w:p w:rsidR="002161D8" w:rsidRPr="00E1309A" w:rsidRDefault="002161D8" w:rsidP="00E1309A">
                    <w:pPr>
                      <w:jc w:val="center"/>
                    </w:pPr>
                    <w:r w:rsidRPr="00602726">
                      <w:rPr>
                        <w:rFonts w:asciiTheme="majorHAnsi" w:hAnsiTheme="majorHAnsi"/>
                      </w:rPr>
                      <w:t>Not ordinarily resident</w:t>
                    </w:r>
                  </w:p>
                </w:txbxContent>
              </v:textbox>
            </v:shape>
            <v:shape id="_x0000_s1566" type="#_x0000_t202" style="position:absolute;left:8444;top:5037;width:2892;height:698" fillcolor="white [3201]" strokecolor="#fabf8f [1945]" strokeweight="1pt">
              <v:fill color2="#fbd4b4 [1305]" focusposition="1" focussize="" focus="100%" type="gradient"/>
              <v:shadow on="t" type="perspective" color="#974706 [1609]" opacity=".5" offset="1pt" offset2="-3pt"/>
              <v:textbox style="mso-next-textbox:#_x0000_s1566">
                <w:txbxContent>
                  <w:p w:rsidR="002161D8" w:rsidRPr="00E1309A" w:rsidRDefault="002161D8" w:rsidP="00E1309A">
                    <w:pPr>
                      <w:jc w:val="center"/>
                    </w:pPr>
                    <w:r w:rsidRPr="00602726">
                      <w:rPr>
                        <w:rFonts w:asciiTheme="majorHAnsi" w:hAnsiTheme="majorHAnsi"/>
                      </w:rPr>
                      <w:t>Non resident</w:t>
                    </w:r>
                  </w:p>
                </w:txbxContent>
              </v:textbox>
            </v:shape>
            <v:shape id="_x0000_s1567" type="#_x0000_t32" style="position:absolute;left:6562;top:4699;width:1;height:338" o:connectortype="straight">
              <v:stroke endarrow="block"/>
            </v:shape>
          </v:group>
        </w:pict>
      </w: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6105E5" w:rsidRDefault="006105E5" w:rsidP="00C73021">
      <w:pPr>
        <w:spacing w:after="0" w:line="240" w:lineRule="auto"/>
        <w:rPr>
          <w:rFonts w:asciiTheme="majorHAnsi" w:hAnsiTheme="majorHAnsi"/>
        </w:rPr>
      </w:pPr>
    </w:p>
    <w:p w:rsidR="002A6E32" w:rsidRDefault="002A6E32"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rPr>
      </w:pPr>
      <w:r w:rsidRPr="00602726">
        <w:rPr>
          <w:rFonts w:asciiTheme="majorHAnsi" w:hAnsiTheme="majorHAnsi"/>
        </w:rPr>
        <w:t>There are separate rules for different types of assessee like; individual, H.U.F., firm, companies etc. for determination of residential status.</w:t>
      </w:r>
    </w:p>
    <w:p w:rsidR="006105E5" w:rsidRPr="00602726" w:rsidRDefault="006105E5" w:rsidP="00C73021">
      <w:pPr>
        <w:spacing w:after="0" w:line="240" w:lineRule="auto"/>
        <w:rPr>
          <w:rFonts w:asciiTheme="majorHAnsi" w:hAnsiTheme="majorHAnsi"/>
        </w:rPr>
      </w:pPr>
    </w:p>
    <w:p w:rsidR="006105E5" w:rsidRPr="00602726" w:rsidRDefault="006105E5" w:rsidP="00C73021">
      <w:pPr>
        <w:spacing w:after="0" w:line="240" w:lineRule="auto"/>
        <w:jc w:val="center"/>
        <w:rPr>
          <w:rFonts w:asciiTheme="majorHAnsi" w:hAnsiTheme="majorHAnsi"/>
          <w:b/>
          <w:bCs/>
        </w:rPr>
      </w:pPr>
      <w:r w:rsidRPr="00602726">
        <w:rPr>
          <w:rFonts w:asciiTheme="majorHAnsi" w:hAnsiTheme="majorHAnsi"/>
          <w:b/>
          <w:bCs/>
        </w:rPr>
        <w:t xml:space="preserve">Individual Assessee </w:t>
      </w:r>
    </w:p>
    <w:p w:rsidR="006105E5" w:rsidRPr="00602726" w:rsidRDefault="006105E5" w:rsidP="00837343">
      <w:pPr>
        <w:numPr>
          <w:ilvl w:val="0"/>
          <w:numId w:val="9"/>
        </w:numPr>
        <w:spacing w:after="0" w:line="240" w:lineRule="auto"/>
        <w:rPr>
          <w:rFonts w:asciiTheme="majorHAnsi" w:hAnsiTheme="majorHAnsi"/>
        </w:rPr>
      </w:pPr>
      <w:r w:rsidRPr="00602726">
        <w:rPr>
          <w:rFonts w:asciiTheme="majorHAnsi" w:hAnsiTheme="majorHAnsi"/>
          <w:b/>
          <w:bCs/>
        </w:rPr>
        <w:t>Resident / Ordinary Resident : -</w:t>
      </w:r>
      <w:r w:rsidRPr="00602726">
        <w:rPr>
          <w:rFonts w:asciiTheme="majorHAnsi" w:hAnsiTheme="majorHAnsi"/>
        </w:rPr>
        <w:t xml:space="preserve"> If an individual wants to become resident in India, then he has to fulfill the basic condition as well as two additional conditions:</w:t>
      </w:r>
    </w:p>
    <w:p w:rsidR="001B4B1D" w:rsidRDefault="00B703C0" w:rsidP="001B4B1D">
      <w:pPr>
        <w:spacing w:after="0" w:line="240" w:lineRule="auto"/>
        <w:ind w:left="360"/>
        <w:rPr>
          <w:rFonts w:asciiTheme="majorHAnsi" w:hAnsiTheme="majorHAnsi"/>
        </w:rPr>
      </w:pPr>
      <w:r>
        <w:rPr>
          <w:rFonts w:asciiTheme="majorHAnsi" w:hAnsiTheme="majorHAnsi"/>
          <w:noProof/>
          <w:lang w:bidi="hi-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569" type="#_x0000_t84" style="position:absolute;left:0;text-align:left;margin-left:28.4pt;margin-top:6.15pt;width:441.1pt;height:166.35pt;z-index:251742208" adj="1034" fillcolor="#9bbb59 [3206]" stroked="f" strokeweight="0">
            <v:fill color2="#74903b [2374]" focusposition=".5,.5" focussize="" focus="100%" type="gradientRadial"/>
            <v:shadow on="t" type="perspective" color="#4e6128 [1606]" offset="1pt" offset2="-3pt"/>
            <v:textbox style="mso-next-textbox:#_x0000_s1569">
              <w:txbxContent>
                <w:p w:rsidR="002161D8" w:rsidRPr="00602726" w:rsidRDefault="002161D8" w:rsidP="001B4B1D">
                  <w:pPr>
                    <w:numPr>
                      <w:ilvl w:val="1"/>
                      <w:numId w:val="9"/>
                    </w:numPr>
                    <w:tabs>
                      <w:tab w:val="clear" w:pos="1800"/>
                    </w:tabs>
                    <w:spacing w:after="0" w:line="240" w:lineRule="auto"/>
                    <w:ind w:left="360" w:firstLine="0"/>
                    <w:rPr>
                      <w:rFonts w:asciiTheme="majorHAnsi" w:hAnsiTheme="majorHAnsi"/>
                    </w:rPr>
                  </w:pPr>
                  <w:r w:rsidRPr="00602726">
                    <w:rPr>
                      <w:rFonts w:asciiTheme="majorHAnsi" w:hAnsiTheme="majorHAnsi"/>
                      <w:b/>
                      <w:bCs/>
                    </w:rPr>
                    <w:t xml:space="preserve">Basic conditions: </w:t>
                  </w:r>
                  <w:r w:rsidRPr="00602726">
                    <w:rPr>
                      <w:rFonts w:asciiTheme="majorHAnsi" w:hAnsiTheme="majorHAnsi"/>
                    </w:rPr>
                    <w:t xml:space="preserve">In the basic conditions, there are two conditions.  On satisfying any one of </w:t>
                  </w:r>
                  <w:r w:rsidRPr="00602726">
                    <w:rPr>
                      <w:rFonts w:asciiTheme="majorHAnsi" w:hAnsiTheme="majorHAnsi"/>
                    </w:rPr>
                    <w:tab/>
                    <w:t xml:space="preserve">these, it will be assumed that the basic condition is satisfied. </w:t>
                  </w:r>
                </w:p>
                <w:p w:rsidR="002161D8" w:rsidRPr="00602726" w:rsidRDefault="002161D8" w:rsidP="001B4B1D">
                  <w:pPr>
                    <w:numPr>
                      <w:ilvl w:val="2"/>
                      <w:numId w:val="9"/>
                    </w:numPr>
                    <w:spacing w:after="0" w:line="240" w:lineRule="auto"/>
                    <w:rPr>
                      <w:rFonts w:asciiTheme="majorHAnsi" w:hAnsiTheme="majorHAnsi"/>
                    </w:rPr>
                  </w:pPr>
                  <w:r w:rsidRPr="00602726">
                    <w:rPr>
                      <w:rFonts w:asciiTheme="majorHAnsi" w:hAnsiTheme="majorHAnsi"/>
                    </w:rPr>
                    <w:t>The assessee must have lived for at least 182 days in India during the previous year.</w:t>
                  </w:r>
                </w:p>
                <w:p w:rsidR="002161D8" w:rsidRPr="00602726" w:rsidRDefault="002161D8" w:rsidP="001B4B1D">
                  <w:pPr>
                    <w:spacing w:after="0" w:line="240" w:lineRule="auto"/>
                    <w:ind w:left="1980"/>
                    <w:jc w:val="center"/>
                    <w:rPr>
                      <w:rFonts w:asciiTheme="majorHAnsi" w:hAnsiTheme="majorHAnsi"/>
                      <w:b/>
                      <w:bCs/>
                    </w:rPr>
                  </w:pPr>
                  <w:r w:rsidRPr="00602726">
                    <w:rPr>
                      <w:rFonts w:asciiTheme="majorHAnsi" w:hAnsiTheme="majorHAnsi"/>
                      <w:b/>
                      <w:bCs/>
                    </w:rPr>
                    <w:t>OR</w:t>
                  </w:r>
                </w:p>
                <w:p w:rsidR="002161D8" w:rsidRPr="001B4B1D" w:rsidRDefault="002161D8" w:rsidP="001B4B1D">
                  <w:pPr>
                    <w:numPr>
                      <w:ilvl w:val="2"/>
                      <w:numId w:val="9"/>
                    </w:numPr>
                    <w:spacing w:after="0" w:line="240" w:lineRule="auto"/>
                    <w:rPr>
                      <w:rFonts w:asciiTheme="majorHAnsi" w:hAnsiTheme="majorHAnsi"/>
                    </w:rPr>
                  </w:pPr>
                  <w:r w:rsidRPr="00602726">
                    <w:rPr>
                      <w:rFonts w:asciiTheme="majorHAnsi" w:hAnsiTheme="majorHAnsi"/>
                    </w:rPr>
                    <w:t>The assessee must have lived for at least 365 days in 4 years preceding the previous year and at least 60days in 4 years preceding the previous year.</w:t>
                  </w:r>
                </w:p>
              </w:txbxContent>
            </v:textbox>
          </v:shape>
        </w:pict>
      </w: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1B4B1D" w:rsidRDefault="001B4B1D" w:rsidP="001B4B1D">
      <w:pPr>
        <w:spacing w:after="0" w:line="240" w:lineRule="auto"/>
        <w:ind w:left="360"/>
        <w:rPr>
          <w:rFonts w:asciiTheme="majorHAnsi" w:hAnsiTheme="majorHAnsi"/>
        </w:rPr>
      </w:pPr>
    </w:p>
    <w:p w:rsidR="006105E5" w:rsidRPr="00602726" w:rsidRDefault="006105E5" w:rsidP="00C73021">
      <w:pPr>
        <w:spacing w:after="0" w:line="240" w:lineRule="auto"/>
        <w:rPr>
          <w:rFonts w:asciiTheme="majorHAnsi" w:hAnsiTheme="majorHAnsi"/>
          <w:b/>
          <w:bCs/>
          <w:caps/>
        </w:rPr>
      </w:pPr>
      <w:r w:rsidRPr="00602726">
        <w:rPr>
          <w:rFonts w:asciiTheme="majorHAnsi" w:hAnsiTheme="majorHAnsi"/>
          <w:b/>
          <w:bCs/>
          <w:caps/>
        </w:rPr>
        <w:lastRenderedPageBreak/>
        <w:tab/>
        <w:t xml:space="preserve">Exceptions to the basic conditions </w:t>
      </w:r>
    </w:p>
    <w:p w:rsidR="006105E5" w:rsidRPr="00602726" w:rsidRDefault="006105E5" w:rsidP="00837343">
      <w:pPr>
        <w:numPr>
          <w:ilvl w:val="0"/>
          <w:numId w:val="10"/>
        </w:numPr>
        <w:spacing w:after="0" w:line="240" w:lineRule="auto"/>
        <w:rPr>
          <w:rFonts w:asciiTheme="majorHAnsi" w:hAnsiTheme="majorHAnsi"/>
        </w:rPr>
      </w:pPr>
      <w:r w:rsidRPr="00602726">
        <w:rPr>
          <w:rFonts w:asciiTheme="majorHAnsi" w:hAnsiTheme="majorHAnsi"/>
        </w:rPr>
        <w:t>If an assessee is an India citizen and goes aboard for the employment purpose or leaves the country as a member of crew of an Indian ship.</w:t>
      </w:r>
    </w:p>
    <w:p w:rsidR="006105E5" w:rsidRPr="00602726" w:rsidRDefault="006105E5" w:rsidP="00837343">
      <w:pPr>
        <w:numPr>
          <w:ilvl w:val="0"/>
          <w:numId w:val="10"/>
        </w:numPr>
        <w:spacing w:after="0" w:line="240" w:lineRule="auto"/>
        <w:rPr>
          <w:rFonts w:asciiTheme="majorHAnsi" w:hAnsiTheme="majorHAnsi"/>
        </w:rPr>
      </w:pPr>
      <w:r w:rsidRPr="00602726">
        <w:rPr>
          <w:rFonts w:asciiTheme="majorHAnsi" w:hAnsiTheme="majorHAnsi"/>
        </w:rPr>
        <w:t xml:space="preserve">If an assessee is an Indian citizen or an Indian origin, living in a foreign country and comes to India on tour during the previous year. </w:t>
      </w:r>
    </w:p>
    <w:p w:rsidR="006105E5" w:rsidRDefault="006105E5" w:rsidP="00C73021">
      <w:pPr>
        <w:spacing w:after="0" w:line="240" w:lineRule="auto"/>
        <w:rPr>
          <w:rFonts w:asciiTheme="majorHAnsi" w:hAnsiTheme="majorHAnsi"/>
        </w:rPr>
      </w:pPr>
      <w:r w:rsidRPr="00602726">
        <w:rPr>
          <w:rFonts w:asciiTheme="majorHAnsi" w:hAnsiTheme="majorHAnsi"/>
        </w:rPr>
        <w:tab/>
        <w:t xml:space="preserve">In both these exceptional cases an assessee has to lives for at least 182 days for satisfying the </w:t>
      </w:r>
      <w:r w:rsidRPr="00602726">
        <w:rPr>
          <w:rFonts w:asciiTheme="majorHAnsi" w:hAnsiTheme="majorHAnsi"/>
        </w:rPr>
        <w:tab/>
        <w:t xml:space="preserve">basic condition. </w:t>
      </w:r>
    </w:p>
    <w:p w:rsidR="004B7214" w:rsidRDefault="004B7214" w:rsidP="00C73021">
      <w:pPr>
        <w:spacing w:after="0" w:line="240" w:lineRule="auto"/>
        <w:rPr>
          <w:rFonts w:asciiTheme="majorHAnsi" w:hAnsiTheme="majorHAnsi"/>
        </w:rPr>
      </w:pPr>
    </w:p>
    <w:p w:rsidR="004B7214" w:rsidRDefault="00B703C0" w:rsidP="00C73021">
      <w:pPr>
        <w:spacing w:after="0" w:line="240" w:lineRule="auto"/>
        <w:rPr>
          <w:rFonts w:asciiTheme="majorHAnsi" w:hAnsiTheme="majorHAnsi"/>
        </w:rPr>
      </w:pPr>
      <w:r>
        <w:rPr>
          <w:rFonts w:asciiTheme="majorHAnsi" w:hAnsiTheme="majorHAnsi"/>
          <w:noProof/>
          <w:lang w:bidi="hi-IN"/>
        </w:rPr>
        <w:pict>
          <v:shape id="_x0000_s1570" type="#_x0000_t84" style="position:absolute;margin-left:28.1pt;margin-top:1.8pt;width:441.1pt;height:127.7pt;z-index:251743232" adj="1034" fillcolor="#9bbb59 [3206]" strokecolor="#f2f2f2 [3041]" strokeweight="1pt">
            <v:fill color2="#4e6128 [1606]" angle="-135" focus="100%" type="gradient"/>
            <v:shadow on="t" type="perspective" color="#d6e3bc [1302]" opacity=".5" origin=",.5" offset="0,0" matrix=",-56756f,,.5"/>
            <v:textbox style="mso-next-textbox:#_x0000_s1570">
              <w:txbxContent>
                <w:p w:rsidR="002161D8" w:rsidRPr="001B4B1D" w:rsidRDefault="002161D8" w:rsidP="004B7214">
                  <w:pPr>
                    <w:pStyle w:val="ListParagraph"/>
                    <w:numPr>
                      <w:ilvl w:val="0"/>
                      <w:numId w:val="16"/>
                    </w:numPr>
                    <w:spacing w:after="0" w:line="240" w:lineRule="auto"/>
                    <w:rPr>
                      <w:rFonts w:asciiTheme="majorHAnsi" w:hAnsiTheme="majorHAnsi"/>
                      <w:b/>
                      <w:bCs/>
                    </w:rPr>
                  </w:pPr>
                  <w:r w:rsidRPr="001B4B1D">
                    <w:rPr>
                      <w:rFonts w:asciiTheme="majorHAnsi" w:hAnsiTheme="majorHAnsi"/>
                      <w:b/>
                      <w:bCs/>
                    </w:rPr>
                    <w:t xml:space="preserve">Additional Conditions </w:t>
                  </w:r>
                </w:p>
                <w:p w:rsidR="002161D8" w:rsidRPr="00602726" w:rsidRDefault="002161D8" w:rsidP="004B7214">
                  <w:pPr>
                    <w:spacing w:after="0" w:line="240" w:lineRule="auto"/>
                    <w:rPr>
                      <w:rFonts w:asciiTheme="majorHAnsi" w:hAnsiTheme="majorHAnsi"/>
                    </w:rPr>
                  </w:pPr>
                  <w:r w:rsidRPr="00602726">
                    <w:rPr>
                      <w:rFonts w:asciiTheme="majorHAnsi" w:hAnsiTheme="majorHAnsi"/>
                    </w:rPr>
                    <w:tab/>
                    <w:t xml:space="preserve">There are two additional conditions and assessee has to satisfy both of these </w:t>
                  </w:r>
                  <w:r>
                    <w:rPr>
                      <w:rFonts w:asciiTheme="majorHAnsi" w:hAnsiTheme="majorHAnsi"/>
                    </w:rPr>
                    <w:tab/>
                  </w:r>
                  <w:r w:rsidRPr="00602726">
                    <w:rPr>
                      <w:rFonts w:asciiTheme="majorHAnsi" w:hAnsiTheme="majorHAnsi"/>
                    </w:rPr>
                    <w:t>conditions.  These are :</w:t>
                  </w:r>
                </w:p>
                <w:p w:rsidR="002161D8" w:rsidRPr="00602726" w:rsidRDefault="002161D8" w:rsidP="004B7214">
                  <w:pPr>
                    <w:numPr>
                      <w:ilvl w:val="1"/>
                      <w:numId w:val="16"/>
                    </w:numPr>
                    <w:spacing w:after="0" w:line="240" w:lineRule="auto"/>
                    <w:rPr>
                      <w:rFonts w:asciiTheme="majorHAnsi" w:hAnsiTheme="majorHAnsi"/>
                    </w:rPr>
                  </w:pPr>
                  <w:r w:rsidRPr="00602726">
                    <w:rPr>
                      <w:rFonts w:asciiTheme="majorHAnsi" w:hAnsiTheme="majorHAnsi"/>
                    </w:rPr>
                    <w:t>An assessee must have been assessed as resident for at least 2 out of 10 years preceding the previous year.</w:t>
                  </w:r>
                </w:p>
                <w:p w:rsidR="002161D8" w:rsidRPr="00602726" w:rsidRDefault="002161D8" w:rsidP="004B7214">
                  <w:pPr>
                    <w:spacing w:after="0" w:line="240" w:lineRule="auto"/>
                    <w:ind w:left="1440"/>
                    <w:jc w:val="center"/>
                    <w:rPr>
                      <w:rFonts w:asciiTheme="majorHAnsi" w:hAnsiTheme="majorHAnsi"/>
                      <w:b/>
                      <w:bCs/>
                    </w:rPr>
                  </w:pPr>
                  <w:r w:rsidRPr="00602726">
                    <w:rPr>
                      <w:rFonts w:asciiTheme="majorHAnsi" w:hAnsiTheme="majorHAnsi"/>
                      <w:b/>
                      <w:bCs/>
                    </w:rPr>
                    <w:t>AND</w:t>
                  </w:r>
                </w:p>
                <w:p w:rsidR="002161D8" w:rsidRPr="00602726" w:rsidRDefault="002161D8" w:rsidP="004B7214">
                  <w:pPr>
                    <w:numPr>
                      <w:ilvl w:val="1"/>
                      <w:numId w:val="16"/>
                    </w:numPr>
                    <w:spacing w:after="0" w:line="240" w:lineRule="auto"/>
                    <w:rPr>
                      <w:rFonts w:asciiTheme="majorHAnsi" w:hAnsiTheme="majorHAnsi"/>
                    </w:rPr>
                  </w:pPr>
                  <w:r w:rsidRPr="00602726">
                    <w:rPr>
                      <w:rFonts w:asciiTheme="majorHAnsi" w:hAnsiTheme="majorHAnsi"/>
                    </w:rPr>
                    <w:t>An assessee must have lived for at least 730 days out of 7 year proceeding the previous years.</w:t>
                  </w:r>
                </w:p>
                <w:p w:rsidR="002161D8" w:rsidRPr="004B7214" w:rsidRDefault="002161D8" w:rsidP="004B7214">
                  <w:pPr>
                    <w:rPr>
                      <w:szCs w:val="20"/>
                    </w:rPr>
                  </w:pPr>
                </w:p>
              </w:txbxContent>
            </v:textbox>
          </v:shape>
        </w:pict>
      </w: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4B7214" w:rsidRDefault="004B7214" w:rsidP="00C73021">
      <w:pPr>
        <w:spacing w:after="0" w:line="240" w:lineRule="auto"/>
        <w:rPr>
          <w:rFonts w:asciiTheme="majorHAnsi" w:hAnsiTheme="majorHAnsi"/>
        </w:rPr>
      </w:pPr>
    </w:p>
    <w:p w:rsidR="006105E5" w:rsidRPr="00602726" w:rsidRDefault="006105E5" w:rsidP="00C73021">
      <w:pPr>
        <w:spacing w:after="0" w:line="240" w:lineRule="auto"/>
        <w:rPr>
          <w:rFonts w:asciiTheme="majorHAnsi" w:hAnsiTheme="majorHAnsi"/>
          <w:b/>
        </w:rPr>
      </w:pPr>
      <w:r w:rsidRPr="00602726">
        <w:rPr>
          <w:rFonts w:asciiTheme="majorHAnsi" w:hAnsiTheme="majorHAnsi"/>
          <w:b/>
        </w:rPr>
        <w:t xml:space="preserve">Thus on satisfying any of the two basic conditions and two additional conditions an individual assessee can be termed as “ordinary resident”. </w:t>
      </w:r>
    </w:p>
    <w:p w:rsidR="006105E5" w:rsidRPr="00602726" w:rsidRDefault="006105E5" w:rsidP="00C73021">
      <w:pPr>
        <w:spacing w:after="0" w:line="240" w:lineRule="auto"/>
        <w:rPr>
          <w:rFonts w:asciiTheme="majorHAnsi" w:hAnsiTheme="majorHAnsi"/>
          <w:b/>
        </w:rPr>
      </w:pPr>
    </w:p>
    <w:p w:rsidR="006105E5" w:rsidRPr="00602726" w:rsidRDefault="006105E5" w:rsidP="00837343">
      <w:pPr>
        <w:numPr>
          <w:ilvl w:val="0"/>
          <w:numId w:val="9"/>
        </w:numPr>
        <w:spacing w:after="0" w:line="240" w:lineRule="auto"/>
        <w:rPr>
          <w:rFonts w:asciiTheme="majorHAnsi" w:hAnsiTheme="majorHAnsi"/>
          <w:b/>
          <w:bCs/>
        </w:rPr>
      </w:pPr>
      <w:r w:rsidRPr="00602726">
        <w:rPr>
          <w:rFonts w:asciiTheme="majorHAnsi" w:hAnsiTheme="majorHAnsi"/>
          <w:b/>
          <w:bCs/>
        </w:rPr>
        <w:t xml:space="preserve">Not Ordinarily Resident: </w:t>
      </w:r>
      <w:r w:rsidRPr="00602726">
        <w:rPr>
          <w:rFonts w:asciiTheme="majorHAnsi" w:hAnsiTheme="majorHAnsi"/>
        </w:rPr>
        <w:t>If an assessee satisfies the basic condition but fails to satisfy the two additional conditions, then he will be assessed as “not ordinarily resident”.</w:t>
      </w:r>
    </w:p>
    <w:p w:rsidR="006105E5" w:rsidRPr="00602726" w:rsidRDefault="006105E5" w:rsidP="00837343">
      <w:pPr>
        <w:numPr>
          <w:ilvl w:val="0"/>
          <w:numId w:val="9"/>
        </w:numPr>
        <w:spacing w:after="0" w:line="240" w:lineRule="auto"/>
        <w:rPr>
          <w:rFonts w:asciiTheme="majorHAnsi" w:hAnsiTheme="majorHAnsi"/>
          <w:b/>
          <w:bCs/>
        </w:rPr>
      </w:pPr>
      <w:r w:rsidRPr="00602726">
        <w:rPr>
          <w:rFonts w:asciiTheme="majorHAnsi" w:hAnsiTheme="majorHAnsi"/>
          <w:b/>
          <w:bCs/>
        </w:rPr>
        <w:t xml:space="preserve">Non Resident: </w:t>
      </w:r>
      <w:r w:rsidRPr="00602726">
        <w:rPr>
          <w:rFonts w:asciiTheme="majorHAnsi" w:hAnsiTheme="majorHAnsi"/>
        </w:rPr>
        <w:t xml:space="preserve">If an assessee fails to satisfy even the basic condition, then he will be assessed or” </w:t>
      </w:r>
      <w:r w:rsidR="001B4B1D" w:rsidRPr="00602726">
        <w:rPr>
          <w:rFonts w:asciiTheme="majorHAnsi" w:hAnsiTheme="majorHAnsi"/>
        </w:rPr>
        <w:t>non</w:t>
      </w:r>
      <w:r w:rsidR="001B4B1D">
        <w:rPr>
          <w:rFonts w:asciiTheme="majorHAnsi" w:hAnsiTheme="majorHAnsi"/>
        </w:rPr>
        <w:t xml:space="preserve"> </w:t>
      </w:r>
      <w:r w:rsidR="001B4B1D" w:rsidRPr="00602726">
        <w:rPr>
          <w:rFonts w:asciiTheme="majorHAnsi" w:hAnsiTheme="majorHAnsi"/>
        </w:rPr>
        <w:t>resident</w:t>
      </w:r>
      <w:r w:rsidRPr="00602726">
        <w:rPr>
          <w:rFonts w:asciiTheme="majorHAnsi" w:hAnsiTheme="majorHAnsi"/>
        </w:rPr>
        <w:t>”.</w:t>
      </w:r>
    </w:p>
    <w:p w:rsidR="006105E5" w:rsidRPr="00602726" w:rsidRDefault="006105E5" w:rsidP="00C73021">
      <w:pPr>
        <w:spacing w:after="0" w:line="240" w:lineRule="auto"/>
        <w:jc w:val="center"/>
        <w:rPr>
          <w:rFonts w:asciiTheme="majorHAnsi" w:hAnsiTheme="majorHAnsi"/>
          <w:b/>
          <w:bCs/>
        </w:rPr>
      </w:pPr>
    </w:p>
    <w:p w:rsidR="006105E5" w:rsidRPr="00602726" w:rsidRDefault="006105E5" w:rsidP="00C73021">
      <w:pPr>
        <w:spacing w:after="0" w:line="240" w:lineRule="auto"/>
        <w:jc w:val="center"/>
        <w:rPr>
          <w:rFonts w:asciiTheme="majorHAnsi" w:hAnsiTheme="majorHAnsi"/>
          <w:b/>
          <w:bCs/>
        </w:rPr>
      </w:pPr>
      <w:r w:rsidRPr="00602726">
        <w:rPr>
          <w:rFonts w:asciiTheme="majorHAnsi" w:hAnsiTheme="majorHAnsi"/>
          <w:b/>
          <w:bCs/>
        </w:rPr>
        <w:t>Hindu Undivided Family (H.U.F.)</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 Resident :  </w:t>
      </w:r>
      <w:r w:rsidRPr="00602726">
        <w:rPr>
          <w:rFonts w:asciiTheme="majorHAnsi" w:hAnsiTheme="majorHAnsi"/>
        </w:rPr>
        <w:t>An HUF will be assessed as resident in India if :</w:t>
      </w:r>
    </w:p>
    <w:p w:rsidR="006105E5" w:rsidRPr="00602726" w:rsidRDefault="006105E5" w:rsidP="00837343">
      <w:pPr>
        <w:numPr>
          <w:ilvl w:val="2"/>
          <w:numId w:val="9"/>
        </w:numPr>
        <w:spacing w:after="0" w:line="240" w:lineRule="auto"/>
        <w:rPr>
          <w:rFonts w:asciiTheme="majorHAnsi" w:hAnsiTheme="majorHAnsi"/>
        </w:rPr>
      </w:pPr>
      <w:r w:rsidRPr="00602726">
        <w:rPr>
          <w:rFonts w:asciiTheme="majorHAnsi" w:hAnsiTheme="majorHAnsi"/>
        </w:rPr>
        <w:t>Management and control of the business is wholly/partly situated in India.</w:t>
      </w:r>
    </w:p>
    <w:p w:rsidR="006105E5" w:rsidRPr="00602726" w:rsidRDefault="006105E5" w:rsidP="00C73021">
      <w:pPr>
        <w:spacing w:after="0" w:line="240" w:lineRule="auto"/>
        <w:ind w:left="1980"/>
        <w:jc w:val="center"/>
        <w:rPr>
          <w:rFonts w:asciiTheme="majorHAnsi" w:hAnsiTheme="majorHAnsi"/>
          <w:b/>
          <w:bCs/>
        </w:rPr>
      </w:pPr>
      <w:r w:rsidRPr="00602726">
        <w:rPr>
          <w:rFonts w:asciiTheme="majorHAnsi" w:hAnsiTheme="majorHAnsi"/>
          <w:b/>
          <w:bCs/>
        </w:rPr>
        <w:t>AND</w:t>
      </w:r>
    </w:p>
    <w:p w:rsidR="006105E5" w:rsidRPr="00602726" w:rsidRDefault="006105E5" w:rsidP="00837343">
      <w:pPr>
        <w:numPr>
          <w:ilvl w:val="2"/>
          <w:numId w:val="9"/>
        </w:numPr>
        <w:spacing w:after="0" w:line="240" w:lineRule="auto"/>
        <w:rPr>
          <w:rFonts w:asciiTheme="majorHAnsi" w:hAnsiTheme="majorHAnsi"/>
        </w:rPr>
      </w:pPr>
      <w:r w:rsidRPr="00602726">
        <w:rPr>
          <w:rFonts w:asciiTheme="majorHAnsi" w:hAnsiTheme="majorHAnsi"/>
        </w:rPr>
        <w:t xml:space="preserve">“Karta” of the HUF satisfies the two additional conditions. </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Not Ordinarily Resident : </w:t>
      </w:r>
      <w:r w:rsidRPr="00602726">
        <w:rPr>
          <w:rFonts w:asciiTheme="majorHAnsi" w:hAnsiTheme="majorHAnsi"/>
        </w:rPr>
        <w:t>An HUF will be assessed as NOR if:</w:t>
      </w:r>
    </w:p>
    <w:p w:rsidR="006105E5" w:rsidRPr="00602726" w:rsidRDefault="006105E5" w:rsidP="00837343">
      <w:pPr>
        <w:numPr>
          <w:ilvl w:val="1"/>
          <w:numId w:val="11"/>
        </w:numPr>
        <w:spacing w:after="0" w:line="240" w:lineRule="auto"/>
        <w:rPr>
          <w:rFonts w:asciiTheme="majorHAnsi" w:hAnsiTheme="majorHAnsi"/>
        </w:rPr>
      </w:pPr>
      <w:r w:rsidRPr="00602726">
        <w:rPr>
          <w:rFonts w:asciiTheme="majorHAnsi" w:hAnsiTheme="majorHAnsi"/>
        </w:rPr>
        <w:t xml:space="preserve">Management and control of the business is wholly/partly situated in India </w:t>
      </w:r>
    </w:p>
    <w:p w:rsidR="006105E5" w:rsidRPr="00602726" w:rsidRDefault="006105E5" w:rsidP="00C73021">
      <w:pPr>
        <w:spacing w:after="0" w:line="240" w:lineRule="auto"/>
        <w:ind w:left="1080"/>
        <w:jc w:val="center"/>
        <w:rPr>
          <w:rFonts w:asciiTheme="majorHAnsi" w:hAnsiTheme="majorHAnsi"/>
          <w:b/>
          <w:bCs/>
        </w:rPr>
      </w:pPr>
      <w:r w:rsidRPr="00602726">
        <w:rPr>
          <w:rFonts w:asciiTheme="majorHAnsi" w:hAnsiTheme="majorHAnsi"/>
          <w:b/>
          <w:bCs/>
        </w:rPr>
        <w:t>BUT</w:t>
      </w:r>
    </w:p>
    <w:p w:rsidR="006105E5" w:rsidRPr="00602726" w:rsidRDefault="006105E5" w:rsidP="00837343">
      <w:pPr>
        <w:numPr>
          <w:ilvl w:val="1"/>
          <w:numId w:val="11"/>
        </w:numPr>
        <w:spacing w:after="0" w:line="240" w:lineRule="auto"/>
        <w:rPr>
          <w:rFonts w:asciiTheme="majorHAnsi" w:hAnsiTheme="majorHAnsi"/>
        </w:rPr>
      </w:pPr>
      <w:r w:rsidRPr="00602726">
        <w:rPr>
          <w:rFonts w:asciiTheme="majorHAnsi" w:hAnsiTheme="majorHAnsi"/>
        </w:rPr>
        <w:t>Karta of HUF does not satisfy the two additional conditions.</w:t>
      </w:r>
    </w:p>
    <w:p w:rsidR="006105E5" w:rsidRPr="00602726" w:rsidRDefault="006105E5" w:rsidP="00C73021">
      <w:pPr>
        <w:spacing w:after="0" w:line="240" w:lineRule="auto"/>
        <w:ind w:left="1080"/>
        <w:rPr>
          <w:rFonts w:asciiTheme="majorHAnsi" w:hAnsiTheme="majorHAnsi"/>
        </w:rPr>
      </w:pPr>
      <w:r w:rsidRPr="00602726">
        <w:rPr>
          <w:rFonts w:asciiTheme="majorHAnsi" w:hAnsiTheme="majorHAnsi"/>
        </w:rPr>
        <w:t xml:space="preserve"> </w:t>
      </w:r>
    </w:p>
    <w:p w:rsidR="006105E5" w:rsidRPr="00602726" w:rsidRDefault="006105E5" w:rsidP="00837343">
      <w:pPr>
        <w:numPr>
          <w:ilvl w:val="0"/>
          <w:numId w:val="11"/>
        </w:numPr>
        <w:spacing w:after="0" w:line="240" w:lineRule="auto"/>
        <w:rPr>
          <w:rFonts w:asciiTheme="majorHAnsi" w:hAnsiTheme="majorHAnsi"/>
          <w:b/>
          <w:bCs/>
        </w:rPr>
      </w:pPr>
      <w:r w:rsidRPr="00602726">
        <w:rPr>
          <w:rFonts w:asciiTheme="majorHAnsi" w:hAnsiTheme="majorHAnsi"/>
          <w:b/>
          <w:bCs/>
        </w:rPr>
        <w:t xml:space="preserve">Non Resident: </w:t>
      </w:r>
      <w:r w:rsidRPr="00602726">
        <w:rPr>
          <w:rFonts w:asciiTheme="majorHAnsi" w:hAnsiTheme="majorHAnsi"/>
        </w:rPr>
        <w:t xml:space="preserve">An HUF will be assessed as non resident if control and management of the HUF is wholly situated outside in India. </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jc w:val="center"/>
        <w:rPr>
          <w:rFonts w:asciiTheme="majorHAnsi" w:hAnsiTheme="majorHAnsi"/>
          <w:b/>
          <w:bCs/>
          <w:caps/>
        </w:rPr>
      </w:pPr>
      <w:r w:rsidRPr="00602726">
        <w:rPr>
          <w:rFonts w:asciiTheme="majorHAnsi" w:hAnsiTheme="majorHAnsi"/>
          <w:b/>
          <w:bCs/>
          <w:caps/>
        </w:rPr>
        <w:t xml:space="preserve">Firm Or Association Of Persons </w:t>
      </w:r>
    </w:p>
    <w:p w:rsidR="006105E5" w:rsidRPr="00602726" w:rsidRDefault="006105E5" w:rsidP="00C73021">
      <w:pPr>
        <w:spacing w:after="0" w:line="240" w:lineRule="auto"/>
        <w:jc w:val="center"/>
        <w:rPr>
          <w:rFonts w:asciiTheme="majorHAnsi" w:hAnsiTheme="majorHAnsi"/>
          <w:b/>
          <w:bCs/>
        </w:rPr>
      </w:pPr>
    </w:p>
    <w:p w:rsidR="006105E5" w:rsidRPr="00602726" w:rsidRDefault="006105E5" w:rsidP="00837343">
      <w:pPr>
        <w:numPr>
          <w:ilvl w:val="0"/>
          <w:numId w:val="12"/>
        </w:numPr>
        <w:spacing w:after="0" w:line="240" w:lineRule="auto"/>
        <w:rPr>
          <w:rFonts w:asciiTheme="majorHAnsi" w:hAnsiTheme="majorHAnsi"/>
          <w:b/>
          <w:bCs/>
        </w:rPr>
      </w:pPr>
      <w:r w:rsidRPr="00602726">
        <w:rPr>
          <w:rFonts w:asciiTheme="majorHAnsi" w:hAnsiTheme="majorHAnsi"/>
          <w:b/>
          <w:bCs/>
        </w:rPr>
        <w:t xml:space="preserve">Resident :- </w:t>
      </w:r>
      <w:r w:rsidRPr="00602726">
        <w:rPr>
          <w:rFonts w:asciiTheme="majorHAnsi" w:hAnsiTheme="majorHAnsi"/>
        </w:rPr>
        <w:t xml:space="preserve">A firm or an AOP will be assessed as Resident of India if its control and management is wholly/partially situated in India </w:t>
      </w:r>
    </w:p>
    <w:p w:rsidR="006105E5" w:rsidRPr="00602726" w:rsidRDefault="006105E5" w:rsidP="00837343">
      <w:pPr>
        <w:numPr>
          <w:ilvl w:val="0"/>
          <w:numId w:val="12"/>
        </w:numPr>
        <w:spacing w:after="0" w:line="240" w:lineRule="auto"/>
        <w:rPr>
          <w:rFonts w:asciiTheme="majorHAnsi" w:hAnsiTheme="majorHAnsi"/>
          <w:b/>
          <w:bCs/>
        </w:rPr>
      </w:pPr>
      <w:r w:rsidRPr="00602726">
        <w:rPr>
          <w:rFonts w:asciiTheme="majorHAnsi" w:hAnsiTheme="majorHAnsi"/>
          <w:b/>
          <w:bCs/>
        </w:rPr>
        <w:t xml:space="preserve">Non Resident : </w:t>
      </w:r>
      <w:r w:rsidRPr="00602726">
        <w:rPr>
          <w:rFonts w:asciiTheme="majorHAnsi" w:hAnsiTheme="majorHAnsi"/>
        </w:rPr>
        <w:t>A firm or an AOP will be assessed as non resident in India if it is wholly/partly controlled and managed from outside India.</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jc w:val="center"/>
        <w:rPr>
          <w:rFonts w:asciiTheme="majorHAnsi" w:hAnsiTheme="majorHAnsi"/>
          <w:b/>
          <w:bCs/>
          <w:caps/>
        </w:rPr>
      </w:pPr>
      <w:r w:rsidRPr="00602726">
        <w:rPr>
          <w:rFonts w:asciiTheme="majorHAnsi" w:hAnsiTheme="majorHAnsi"/>
          <w:b/>
          <w:bCs/>
          <w:caps/>
        </w:rPr>
        <w:t xml:space="preserve">Company </w:t>
      </w:r>
    </w:p>
    <w:p w:rsidR="006105E5" w:rsidRPr="00602726" w:rsidRDefault="006105E5" w:rsidP="00837343">
      <w:pPr>
        <w:numPr>
          <w:ilvl w:val="0"/>
          <w:numId w:val="13"/>
        </w:numPr>
        <w:spacing w:after="0" w:line="240" w:lineRule="auto"/>
        <w:rPr>
          <w:rFonts w:asciiTheme="majorHAnsi" w:hAnsiTheme="majorHAnsi"/>
          <w:b/>
          <w:bCs/>
        </w:rPr>
      </w:pPr>
      <w:r w:rsidRPr="00602726">
        <w:rPr>
          <w:rFonts w:asciiTheme="majorHAnsi" w:hAnsiTheme="majorHAnsi"/>
          <w:b/>
          <w:bCs/>
        </w:rPr>
        <w:t xml:space="preserve">Resident : </w:t>
      </w:r>
      <w:r w:rsidRPr="00602726">
        <w:rPr>
          <w:rFonts w:asciiTheme="majorHAnsi" w:hAnsiTheme="majorHAnsi"/>
        </w:rPr>
        <w:t xml:space="preserve">A company will be assessed as resident in India if : </w:t>
      </w:r>
    </w:p>
    <w:p w:rsidR="006105E5" w:rsidRPr="00602726" w:rsidRDefault="006105E5" w:rsidP="00837343">
      <w:pPr>
        <w:numPr>
          <w:ilvl w:val="1"/>
          <w:numId w:val="13"/>
        </w:numPr>
        <w:spacing w:after="0" w:line="240" w:lineRule="auto"/>
        <w:rPr>
          <w:rFonts w:asciiTheme="majorHAnsi" w:hAnsiTheme="majorHAnsi"/>
        </w:rPr>
      </w:pPr>
      <w:r w:rsidRPr="00602726">
        <w:rPr>
          <w:rFonts w:asciiTheme="majorHAnsi" w:hAnsiTheme="majorHAnsi"/>
        </w:rPr>
        <w:lastRenderedPageBreak/>
        <w:t>It is an Indian Company</w:t>
      </w:r>
    </w:p>
    <w:p w:rsidR="006105E5" w:rsidRPr="00602726" w:rsidRDefault="006105E5" w:rsidP="00C73021">
      <w:pPr>
        <w:spacing w:after="0" w:line="240" w:lineRule="auto"/>
        <w:ind w:left="1080"/>
        <w:jc w:val="center"/>
        <w:rPr>
          <w:rFonts w:asciiTheme="majorHAnsi" w:hAnsiTheme="majorHAnsi"/>
        </w:rPr>
      </w:pPr>
      <w:r w:rsidRPr="00602726">
        <w:rPr>
          <w:rFonts w:asciiTheme="majorHAnsi" w:hAnsiTheme="majorHAnsi"/>
        </w:rPr>
        <w:t>OR</w:t>
      </w:r>
    </w:p>
    <w:p w:rsidR="006105E5" w:rsidRPr="00602726" w:rsidRDefault="006105E5" w:rsidP="00837343">
      <w:pPr>
        <w:numPr>
          <w:ilvl w:val="1"/>
          <w:numId w:val="13"/>
        </w:numPr>
        <w:spacing w:after="0" w:line="240" w:lineRule="auto"/>
        <w:rPr>
          <w:rFonts w:asciiTheme="majorHAnsi" w:hAnsiTheme="majorHAnsi"/>
        </w:rPr>
      </w:pPr>
      <w:r w:rsidRPr="00602726">
        <w:rPr>
          <w:rFonts w:asciiTheme="majorHAnsi" w:hAnsiTheme="majorHAnsi"/>
        </w:rPr>
        <w:t>It is controlled and managed wholly within India.</w:t>
      </w:r>
    </w:p>
    <w:p w:rsidR="006105E5" w:rsidRPr="00602726" w:rsidRDefault="006105E5" w:rsidP="00837343">
      <w:pPr>
        <w:numPr>
          <w:ilvl w:val="0"/>
          <w:numId w:val="13"/>
        </w:numPr>
        <w:spacing w:after="0" w:line="240" w:lineRule="auto"/>
        <w:rPr>
          <w:rFonts w:asciiTheme="majorHAnsi" w:hAnsiTheme="majorHAnsi"/>
          <w:b/>
          <w:bCs/>
        </w:rPr>
      </w:pPr>
      <w:r w:rsidRPr="00602726">
        <w:rPr>
          <w:rFonts w:asciiTheme="majorHAnsi" w:hAnsiTheme="majorHAnsi"/>
          <w:b/>
          <w:bCs/>
        </w:rPr>
        <w:t xml:space="preserve">Non-Resident: </w:t>
      </w:r>
      <w:r w:rsidRPr="00602726">
        <w:rPr>
          <w:rFonts w:asciiTheme="majorHAnsi" w:hAnsiTheme="majorHAnsi"/>
        </w:rPr>
        <w:t>A company which is neither an Indian company nor it is wholly/partly controlled and managed from outside India, is called as non-resident.</w:t>
      </w:r>
    </w:p>
    <w:p w:rsidR="006105E5" w:rsidRPr="00602726" w:rsidRDefault="006105E5" w:rsidP="00C73021">
      <w:pPr>
        <w:spacing w:after="0" w:line="240" w:lineRule="auto"/>
        <w:rPr>
          <w:rFonts w:asciiTheme="majorHAnsi" w:hAnsiTheme="majorHAnsi"/>
          <w:b/>
          <w:bCs/>
        </w:rPr>
      </w:pPr>
    </w:p>
    <w:p w:rsidR="006105E5" w:rsidRPr="00602726" w:rsidRDefault="006105E5" w:rsidP="00C73021">
      <w:pPr>
        <w:spacing w:after="0" w:line="240" w:lineRule="auto"/>
        <w:rPr>
          <w:rFonts w:asciiTheme="majorHAnsi" w:hAnsiTheme="majorHAnsi"/>
          <w:b/>
          <w:bCs/>
        </w:rPr>
      </w:pPr>
      <w:r w:rsidRPr="00602726">
        <w:rPr>
          <w:rFonts w:asciiTheme="majorHAnsi" w:hAnsiTheme="majorHAnsi"/>
          <w:b/>
          <w:bCs/>
          <w:caps/>
        </w:rPr>
        <w:t>Residential Status and Tax Incidence (liabilities)</w:t>
      </w:r>
      <w:r w:rsidRPr="00602726">
        <w:rPr>
          <w:rFonts w:asciiTheme="majorHAnsi" w:hAnsiTheme="majorHAnsi"/>
          <w:b/>
          <w:bCs/>
        </w:rPr>
        <w:t xml:space="preserve">  </w:t>
      </w:r>
    </w:p>
    <w:p w:rsidR="006105E5" w:rsidRPr="00602726" w:rsidRDefault="006105E5" w:rsidP="00C73021">
      <w:pPr>
        <w:spacing w:after="0" w:line="240" w:lineRule="auto"/>
        <w:jc w:val="both"/>
        <w:rPr>
          <w:rFonts w:asciiTheme="majorHAnsi" w:hAnsiTheme="majorHAnsi"/>
        </w:rPr>
      </w:pPr>
      <w:r w:rsidRPr="00602726">
        <w:rPr>
          <w:rFonts w:asciiTheme="majorHAnsi" w:hAnsiTheme="majorHAnsi"/>
        </w:rPr>
        <w:t xml:space="preserve">Tax liability of an assessee </w:t>
      </w:r>
      <w:r w:rsidR="002475AF" w:rsidRPr="00602726">
        <w:rPr>
          <w:rFonts w:asciiTheme="majorHAnsi" w:hAnsiTheme="majorHAnsi"/>
        </w:rPr>
        <w:t>depends upon</w:t>
      </w:r>
      <w:r w:rsidRPr="00602726">
        <w:rPr>
          <w:rFonts w:asciiTheme="majorHAnsi" w:hAnsiTheme="majorHAnsi"/>
        </w:rPr>
        <w:t xml:space="preserve"> the residential status on which income he is liable to pay tax and which incomes are not taxable for him, for determination of this matter, now we have to understand the relationship between residence and tax </w:t>
      </w:r>
      <w:r w:rsidR="002475AF" w:rsidRPr="00602726">
        <w:rPr>
          <w:rFonts w:asciiTheme="majorHAnsi" w:hAnsiTheme="majorHAnsi"/>
        </w:rPr>
        <w:t>liabilities:</w:t>
      </w:r>
    </w:p>
    <w:p w:rsidR="006105E5" w:rsidRPr="00602726" w:rsidRDefault="002475AF" w:rsidP="002475AF">
      <w:pPr>
        <w:tabs>
          <w:tab w:val="left" w:pos="1614"/>
        </w:tabs>
        <w:spacing w:after="0" w:line="240" w:lineRule="auto"/>
        <w:rPr>
          <w:rFonts w:asciiTheme="majorHAnsi" w:hAnsiTheme="majorHAnsi"/>
        </w:rPr>
      </w:pPr>
      <w:r>
        <w:rPr>
          <w:rFonts w:asciiTheme="majorHAnsi" w:hAnsiTheme="majorHAnsi"/>
        </w:rPr>
        <w:tab/>
      </w:r>
    </w:p>
    <w:p w:rsidR="006105E5" w:rsidRDefault="00B703C0" w:rsidP="00C73021">
      <w:pPr>
        <w:spacing w:after="0" w:line="240" w:lineRule="auto"/>
      </w:pPr>
      <w:r>
        <w:rPr>
          <w:noProof/>
          <w:lang w:bidi="hi-IN"/>
        </w:rPr>
        <w:pict>
          <v:shape id="_x0000_s1571" type="#_x0000_t84" style="position:absolute;margin-left:-.85pt;margin-top:.05pt;width:463.85pt;height:189.1pt;z-index:251744256" adj="1034" fillcolor="#b2a1c7 [1943]" strokecolor="#b2a1c7 [1943]" strokeweight="1pt">
            <v:fill color2="#e5dfec [663]" angle="-45" focus="-50%" type="gradient"/>
            <v:shadow on="t" type="perspective" color="#3f3151 [1607]" opacity=".5" offset="1pt" offset2="-3pt"/>
            <v:textbox style="mso-next-textbox:#_x0000_s1571">
              <w:txbxContent>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Resident</w:t>
                  </w:r>
                  <w:r w:rsidRPr="00602726">
                    <w:rPr>
                      <w:rFonts w:asciiTheme="majorHAnsi" w:hAnsiTheme="majorHAnsi"/>
                    </w:rPr>
                    <w:t xml:space="preserve"> </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received or deemed to be received in India.</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accrued or deemed to be accrued in India.</w:t>
                  </w:r>
                </w:p>
                <w:p w:rsidR="002161D8" w:rsidRPr="00602726" w:rsidRDefault="002161D8" w:rsidP="002475AF">
                  <w:pPr>
                    <w:numPr>
                      <w:ilvl w:val="1"/>
                      <w:numId w:val="12"/>
                    </w:numPr>
                    <w:tabs>
                      <w:tab w:val="clear" w:pos="1800"/>
                    </w:tabs>
                    <w:spacing w:after="0" w:line="240" w:lineRule="auto"/>
                    <w:ind w:hanging="180"/>
                    <w:rPr>
                      <w:rFonts w:asciiTheme="majorHAnsi" w:hAnsiTheme="majorHAnsi"/>
                    </w:rPr>
                  </w:pPr>
                  <w:r w:rsidRPr="00602726">
                    <w:rPr>
                      <w:rFonts w:asciiTheme="majorHAnsi" w:hAnsiTheme="majorHAnsi"/>
                    </w:rPr>
                    <w:t>Income received or accrued outside the India</w:t>
                  </w:r>
                </w:p>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Not ordinarily resident:</w:t>
                  </w:r>
                </w:p>
                <w:p w:rsidR="002161D8" w:rsidRPr="00602726" w:rsidRDefault="002161D8" w:rsidP="002475AF">
                  <w:pPr>
                    <w:numPr>
                      <w:ilvl w:val="0"/>
                      <w:numId w:val="14"/>
                    </w:numPr>
                    <w:spacing w:after="0" w:line="240" w:lineRule="auto"/>
                    <w:rPr>
                      <w:rFonts w:asciiTheme="majorHAnsi" w:hAnsiTheme="majorHAnsi"/>
                    </w:rPr>
                  </w:pPr>
                  <w:r w:rsidRPr="00602726">
                    <w:rPr>
                      <w:rFonts w:asciiTheme="majorHAnsi" w:hAnsiTheme="majorHAnsi"/>
                    </w:rPr>
                    <w:t>Income received or deemed to be received in India.</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ii)   Income occurred or deemed to be accrued in India.</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 xml:space="preserve">iii) Income business situated outside India but controlled and managed from India  </w:t>
                  </w:r>
                </w:p>
                <w:p w:rsidR="002161D8" w:rsidRPr="00602726" w:rsidRDefault="002161D8" w:rsidP="002475AF">
                  <w:pPr>
                    <w:numPr>
                      <w:ilvl w:val="1"/>
                      <w:numId w:val="11"/>
                    </w:numPr>
                    <w:spacing w:after="0" w:line="240" w:lineRule="auto"/>
                    <w:rPr>
                      <w:rFonts w:asciiTheme="majorHAnsi" w:hAnsiTheme="majorHAnsi"/>
                    </w:rPr>
                  </w:pPr>
                  <w:r w:rsidRPr="00602726">
                    <w:rPr>
                      <w:rFonts w:asciiTheme="majorHAnsi" w:hAnsiTheme="majorHAnsi"/>
                    </w:rPr>
                    <w:t xml:space="preserve">Tax liability of </w:t>
                  </w:r>
                  <w:r w:rsidRPr="00602726">
                    <w:rPr>
                      <w:rFonts w:asciiTheme="majorHAnsi" w:hAnsiTheme="majorHAnsi"/>
                      <w:b/>
                      <w:bCs/>
                    </w:rPr>
                    <w:t>non residents:</w:t>
                  </w:r>
                </w:p>
                <w:p w:rsidR="002161D8" w:rsidRPr="00602726" w:rsidRDefault="002161D8" w:rsidP="002475AF">
                  <w:pPr>
                    <w:numPr>
                      <w:ilvl w:val="0"/>
                      <w:numId w:val="15"/>
                    </w:numPr>
                    <w:spacing w:after="0" w:line="240" w:lineRule="auto"/>
                    <w:rPr>
                      <w:rFonts w:asciiTheme="majorHAnsi" w:hAnsiTheme="majorHAnsi"/>
                    </w:rPr>
                  </w:pPr>
                  <w:r w:rsidRPr="00602726">
                    <w:rPr>
                      <w:rFonts w:asciiTheme="majorHAnsi" w:hAnsiTheme="majorHAnsi"/>
                    </w:rPr>
                    <w:t xml:space="preserve">Income received or deemed to be received in India </w:t>
                  </w:r>
                </w:p>
                <w:p w:rsidR="002161D8" w:rsidRPr="00602726" w:rsidRDefault="002161D8" w:rsidP="002475AF">
                  <w:pPr>
                    <w:spacing w:after="0" w:line="240" w:lineRule="auto"/>
                    <w:ind w:left="1440"/>
                    <w:rPr>
                      <w:rFonts w:asciiTheme="majorHAnsi" w:hAnsiTheme="majorHAnsi"/>
                    </w:rPr>
                  </w:pPr>
                  <w:r w:rsidRPr="00602726">
                    <w:rPr>
                      <w:rFonts w:asciiTheme="majorHAnsi" w:hAnsiTheme="majorHAnsi"/>
                    </w:rPr>
                    <w:t>ii)   Income occurred or deemed to be accrued in India.</w:t>
                  </w:r>
                </w:p>
              </w:txbxContent>
            </v:textbox>
          </v:shape>
        </w:pict>
      </w:r>
    </w:p>
    <w:p w:rsidR="002B534A" w:rsidRDefault="002B534A" w:rsidP="00C73021">
      <w:pPr>
        <w:spacing w:after="0" w:line="240" w:lineRule="auto"/>
      </w:pPr>
    </w:p>
    <w:p w:rsidR="002475AF" w:rsidRDefault="002475AF" w:rsidP="00C73021">
      <w:pPr>
        <w:spacing w:after="0" w:line="240" w:lineRule="auto"/>
      </w:pPr>
    </w:p>
    <w:p w:rsidR="00F124EC" w:rsidRDefault="00F124EC">
      <w:pPr>
        <w:spacing w:after="0" w:line="240" w:lineRule="auto"/>
      </w:pPr>
      <w:r>
        <w:br w:type="page"/>
      </w:r>
    </w:p>
    <w:p w:rsidR="00F124EC" w:rsidRPr="005D057B" w:rsidRDefault="00A36CB2" w:rsidP="00D246EE">
      <w:pPr>
        <w:spacing w:after="0" w:line="240" w:lineRule="auto"/>
        <w:jc w:val="center"/>
        <w:rPr>
          <w:rFonts w:asciiTheme="majorHAnsi" w:hAnsiTheme="majorHAnsi"/>
          <w:b/>
        </w:rPr>
      </w:pPr>
      <w:r>
        <w:rPr>
          <w:rFonts w:asciiTheme="majorHAnsi" w:hAnsiTheme="majorHAnsi"/>
          <w:b/>
        </w:rPr>
        <w:lastRenderedPageBreak/>
        <w:t>Unit – II</w:t>
      </w:r>
    </w:p>
    <w:p w:rsidR="00351CAF" w:rsidRPr="006E612C" w:rsidRDefault="00351CAF" w:rsidP="00351CAF">
      <w:pPr>
        <w:spacing w:after="0" w:line="240" w:lineRule="auto"/>
        <w:jc w:val="center"/>
        <w:rPr>
          <w:rFonts w:asciiTheme="majorHAnsi" w:hAnsiTheme="majorHAnsi"/>
          <w:b/>
        </w:rPr>
      </w:pPr>
      <w:r w:rsidRPr="006E612C">
        <w:rPr>
          <w:rFonts w:asciiTheme="majorHAnsi" w:hAnsiTheme="majorHAnsi"/>
          <w:b/>
        </w:rPr>
        <w:t>SET OFF AND CARRY FORWARD OF LOSSES</w:t>
      </w:r>
    </w:p>
    <w:p w:rsidR="00351CAF" w:rsidRDefault="00351CAF" w:rsidP="006E612C">
      <w:pPr>
        <w:spacing w:after="0" w:line="240" w:lineRule="auto"/>
        <w:jc w:val="both"/>
        <w:rPr>
          <w:rFonts w:asciiTheme="majorHAnsi" w:hAnsiTheme="majorHAnsi"/>
          <w:b/>
        </w:rPr>
      </w:pPr>
    </w:p>
    <w:p w:rsidR="00F124EC" w:rsidRPr="006E612C" w:rsidRDefault="00F124EC" w:rsidP="006E612C">
      <w:pPr>
        <w:spacing w:after="0" w:line="240" w:lineRule="auto"/>
        <w:jc w:val="both"/>
        <w:rPr>
          <w:rFonts w:asciiTheme="majorHAnsi" w:hAnsiTheme="majorHAnsi"/>
          <w:b/>
        </w:rPr>
      </w:pPr>
      <w:r w:rsidRPr="006E612C">
        <w:rPr>
          <w:rFonts w:asciiTheme="majorHAnsi" w:hAnsiTheme="majorHAnsi"/>
          <w:b/>
        </w:rPr>
        <w:t>Set Off and Carry Forward of Losses</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Income tax is levied on the total income of any asses</w:t>
      </w:r>
      <w:r>
        <w:rPr>
          <w:rFonts w:asciiTheme="majorHAnsi" w:hAnsiTheme="majorHAnsi"/>
        </w:rPr>
        <w:t>s</w:t>
      </w:r>
      <w:r w:rsidRPr="005D057B">
        <w:rPr>
          <w:rFonts w:asciiTheme="majorHAnsi" w:hAnsiTheme="majorHAnsi"/>
        </w:rPr>
        <w:t>ee of previous year, Gross total income is calculated by aggregation the income of the assessee under different sources of income falling under one head of income and then all the heads of income are put together to find out th</w:t>
      </w:r>
      <w:r>
        <w:rPr>
          <w:rFonts w:asciiTheme="majorHAnsi" w:hAnsiTheme="majorHAnsi"/>
        </w:rPr>
        <w:t>e net result in the shape of G</w:t>
      </w:r>
      <w:r w:rsidRPr="005D057B">
        <w:rPr>
          <w:rFonts w:asciiTheme="majorHAnsi" w:hAnsiTheme="majorHAnsi"/>
        </w:rPr>
        <w:t>ross total income. It is not necessary that every source shall result into a profit every year. The provisions regarding set off and carry forward can be discussed under two categories below-</w:t>
      </w:r>
    </w:p>
    <w:p w:rsidR="00F124EC" w:rsidRPr="005D057B" w:rsidRDefault="00F124EC" w:rsidP="00D246EE">
      <w:pPr>
        <w:pStyle w:val="ListParagraph"/>
        <w:numPr>
          <w:ilvl w:val="0"/>
          <w:numId w:val="21"/>
        </w:numPr>
        <w:spacing w:after="0" w:line="240" w:lineRule="auto"/>
        <w:jc w:val="both"/>
        <w:rPr>
          <w:rFonts w:asciiTheme="majorHAnsi" w:hAnsiTheme="majorHAnsi"/>
        </w:rPr>
      </w:pPr>
      <w:r w:rsidRPr="005D057B">
        <w:rPr>
          <w:rFonts w:asciiTheme="majorHAnsi" w:hAnsiTheme="majorHAnsi"/>
        </w:rPr>
        <w:t>Set off of losses</w:t>
      </w:r>
    </w:p>
    <w:p w:rsidR="00F124EC" w:rsidRPr="005D057B" w:rsidRDefault="00F124EC" w:rsidP="00D246EE">
      <w:pPr>
        <w:pStyle w:val="ListParagraph"/>
        <w:numPr>
          <w:ilvl w:val="0"/>
          <w:numId w:val="21"/>
        </w:numPr>
        <w:spacing w:after="0" w:line="240" w:lineRule="auto"/>
        <w:jc w:val="both"/>
        <w:rPr>
          <w:rFonts w:asciiTheme="majorHAnsi" w:hAnsiTheme="majorHAnsi"/>
        </w:rPr>
      </w:pPr>
      <w:r w:rsidRPr="005D057B">
        <w:rPr>
          <w:rFonts w:asciiTheme="majorHAnsi" w:hAnsiTheme="majorHAnsi"/>
        </w:rPr>
        <w:t>Carry forward and set off of losses</w:t>
      </w:r>
    </w:p>
    <w:p w:rsidR="00F124EC" w:rsidRPr="005D057B" w:rsidRDefault="00F124EC" w:rsidP="00D246EE">
      <w:pPr>
        <w:spacing w:after="0" w:line="240" w:lineRule="auto"/>
        <w:jc w:val="both"/>
        <w:rPr>
          <w:rFonts w:asciiTheme="majorHAnsi" w:hAnsiTheme="majorHAnsi"/>
          <w:b/>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Set off of losses</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Computation of total income is to lump together all sums of income falling under one head and then all heads are pooled to find the net result in gross total income. It, therefore, follows that where the net result in respect of any source is a loss, it can be set off against profit in respect of another source of income under the same head. The provisions regarding set off and carry forward one discussed below-</w:t>
      </w:r>
    </w:p>
    <w:p w:rsidR="00F124EC" w:rsidRPr="005D057B" w:rsidRDefault="00F124EC" w:rsidP="00D246EE">
      <w:pPr>
        <w:pStyle w:val="ListParagraph"/>
        <w:numPr>
          <w:ilvl w:val="0"/>
          <w:numId w:val="22"/>
        </w:numPr>
        <w:spacing w:after="0" w:line="240" w:lineRule="auto"/>
        <w:jc w:val="both"/>
        <w:rPr>
          <w:rFonts w:asciiTheme="majorHAnsi" w:hAnsiTheme="majorHAnsi"/>
          <w:b/>
        </w:rPr>
      </w:pPr>
      <w:r w:rsidRPr="005D057B">
        <w:rPr>
          <w:rFonts w:asciiTheme="majorHAnsi" w:hAnsiTheme="majorHAnsi"/>
          <w:b/>
        </w:rPr>
        <w:t>Set o</w:t>
      </w:r>
      <w:r>
        <w:rPr>
          <w:rFonts w:asciiTheme="majorHAnsi" w:hAnsiTheme="majorHAnsi"/>
          <w:b/>
        </w:rPr>
        <w:t>ff under the same head (Sec-70</w:t>
      </w:r>
      <w:r w:rsidRPr="005D057B">
        <w:rPr>
          <w:rFonts w:asciiTheme="majorHAnsi" w:hAnsiTheme="majorHAnsi"/>
          <w:b/>
        </w:rPr>
        <w:t xml:space="preserve">) – </w:t>
      </w:r>
      <w:r w:rsidRPr="005D057B">
        <w:rPr>
          <w:rFonts w:asciiTheme="majorHAnsi" w:hAnsiTheme="majorHAnsi"/>
        </w:rPr>
        <w:t>Set off loss from one source against income from other sources under the same head of income is first step of set off of losses. It is called inter source adjustment. Inter source adjustment is allowed only in case of loss from income from house property, loss from normal business, loss in respect of interest income.</w:t>
      </w:r>
    </w:p>
    <w:p w:rsidR="00F124EC" w:rsidRDefault="00F124EC" w:rsidP="00D246EE">
      <w:pPr>
        <w:spacing w:after="0" w:line="240" w:lineRule="auto"/>
        <w:ind w:left="495"/>
        <w:jc w:val="both"/>
        <w:rPr>
          <w:rFonts w:asciiTheme="majorHAnsi" w:hAnsiTheme="majorHAnsi"/>
        </w:rPr>
      </w:pPr>
      <w:r w:rsidRPr="005D057B">
        <w:rPr>
          <w:rFonts w:asciiTheme="majorHAnsi" w:hAnsiTheme="majorHAnsi"/>
          <w:b/>
        </w:rPr>
        <w:t>Exceptions-</w:t>
      </w:r>
      <w:r w:rsidRPr="005D057B">
        <w:rPr>
          <w:rFonts w:asciiTheme="majorHAnsi" w:hAnsiTheme="majorHAnsi"/>
        </w:rPr>
        <w:t xml:space="preserve"> In the following cases loss from one source of income although it falls under the same head-</w:t>
      </w:r>
    </w:p>
    <w:p w:rsidR="00665116" w:rsidRDefault="00B703C0" w:rsidP="00D246EE">
      <w:pPr>
        <w:spacing w:after="0" w:line="240" w:lineRule="auto"/>
        <w:ind w:left="495"/>
        <w:jc w:val="both"/>
        <w:rPr>
          <w:rFonts w:asciiTheme="majorHAnsi" w:hAnsiTheme="majorHAnsi"/>
        </w:rPr>
      </w:pPr>
      <w:r>
        <w:rPr>
          <w:rFonts w:asciiTheme="majorHAnsi" w:hAnsiTheme="majorHAnsi"/>
          <w:noProof/>
          <w:lang w:bidi="hi-IN"/>
        </w:rPr>
        <w:pict>
          <v:group id="_x0000_s1647" style="position:absolute;left:0;text-align:left;margin-left:17.4pt;margin-top:2.05pt;width:458.45pt;height:182.05pt;z-index:251776000" coordorigin="1788,8765" coordsize="9169,3641">
            <v:rect id="_x0000_s1627" style="position:absolute;left:4356;top:8765;width:3919;height:476" o:regroupid="21" fillcolor="#fabf8f [1945]">
              <v:textbox>
                <w:txbxContent>
                  <w:p w:rsidR="002161D8" w:rsidRDefault="002161D8" w:rsidP="00665116">
                    <w:pPr>
                      <w:jc w:val="center"/>
                    </w:pPr>
                    <w:r w:rsidRPr="005D057B">
                      <w:rPr>
                        <w:rFonts w:asciiTheme="majorHAnsi" w:hAnsiTheme="majorHAnsi"/>
                        <w:b/>
                      </w:rPr>
                      <w:t>Exceptions</w:t>
                    </w:r>
                  </w:p>
                </w:txbxContent>
              </v:textbox>
            </v:rect>
            <v:shape id="_x0000_s1628" type="#_x0000_t32" style="position:absolute;left:6248;top:9241;width:0;height:401" o:connectortype="straight" o:regroupid="21">
              <v:stroke endarrow="block"/>
            </v:shape>
            <v:shape id="_x0000_s1629" type="#_x0000_t32" style="position:absolute;left:1788;top:9621;width:4460;height:1;flip:x" o:connectortype="straight" o:regroupid="21"/>
            <v:shape id="_x0000_s1630" type="#_x0000_t32" style="position:absolute;left:1788;top:9621;width:0;height:2584" o:connectortype="straight" o:regroupid="21"/>
            <v:shape id="_x0000_s1631" type="#_x0000_t32" style="position:absolute;left:1788;top:9971;width:564;height:0" o:connectortype="straight" o:regroupid="21">
              <v:stroke endarrow="block"/>
            </v:shape>
            <v:shape id="_x0000_s1632" type="#_x0000_t32" style="position:absolute;left:1788;top:10561;width:564;height:0" o:connectortype="straight" o:regroupid="21">
              <v:stroke endarrow="block"/>
            </v:shape>
            <v:shape id="_x0000_s1633" type="#_x0000_t32" style="position:absolute;left:1788;top:11199;width:564;height:0" o:connectortype="straight" o:regroupid="21">
              <v:stroke endarrow="block"/>
            </v:shape>
            <v:shape id="_x0000_s1634" type="#_x0000_t32" style="position:absolute;left:1788;top:11689;width:564;height:0" o:connectortype="straight" o:regroupid="21">
              <v:stroke endarrow="block"/>
            </v:shape>
            <v:shape id="_x0000_s1635" type="#_x0000_t32" style="position:absolute;left:1788;top:12205;width:564;height:0" o:connectortype="straight" o:regroupid="21">
              <v:stroke endarrow="block"/>
            </v:shape>
            <v:rect id="_x0000_s1639" style="position:absolute;left:2352;top:9800;width:8605;height:421" o:regroupid="21" fillcolor="#eaf1dd [662]">
              <v:shadow color="#d6e3bc [1302]" opacity=".5" offset="-6pt,-6pt"/>
              <v:textbox>
                <w:txbxContent>
                  <w:p w:rsidR="002161D8" w:rsidRPr="00FB01CA" w:rsidRDefault="002161D8" w:rsidP="00FB01CA">
                    <w:r w:rsidRPr="005D057B">
                      <w:rPr>
                        <w:rFonts w:asciiTheme="majorHAnsi" w:hAnsiTheme="majorHAnsi"/>
                      </w:rPr>
                      <w:t>Loss from speculation business</w:t>
                    </w:r>
                  </w:p>
                </w:txbxContent>
              </v:textbox>
            </v:rect>
            <v:rect id="_x0000_s1640" style="position:absolute;left:2352;top:10309;width:8605;height:421" o:regroupid="21" fillcolor="#eaf1dd [662]">
              <v:shadow color="#eaf1dd [662]" opacity=".5" offset="-6pt,-6pt"/>
              <v:textbox>
                <w:txbxContent>
                  <w:p w:rsidR="002161D8" w:rsidRPr="00FB01CA" w:rsidRDefault="002161D8" w:rsidP="00FB01CA">
                    <w:r w:rsidRPr="005D057B">
                      <w:rPr>
                        <w:rFonts w:asciiTheme="majorHAnsi" w:hAnsiTheme="majorHAnsi"/>
                      </w:rPr>
                      <w:t>Long term capital loss</w:t>
                    </w:r>
                  </w:p>
                </w:txbxContent>
              </v:textbox>
            </v:rect>
            <v:rect id="_x0000_s1641" style="position:absolute;left:2352;top:10922;width:8605;height:421" o:regroupid="21" fillcolor="#eaf1dd [662]">
              <v:shadow color="#eaf1dd [662]" opacity=".5" offset="-6pt,-6pt"/>
              <v:textbox>
                <w:txbxContent>
                  <w:p w:rsidR="002161D8" w:rsidRPr="00FB01CA" w:rsidRDefault="002161D8" w:rsidP="00FB01CA">
                    <w:r w:rsidRPr="005D057B">
                      <w:rPr>
                        <w:rFonts w:asciiTheme="majorHAnsi" w:hAnsiTheme="majorHAnsi"/>
                      </w:rPr>
                      <w:t>Loss from the activity of owing and maintaining race houses (sec 74 A)</w:t>
                    </w:r>
                  </w:p>
                </w:txbxContent>
              </v:textbox>
            </v:rect>
            <v:rect id="_x0000_s1642" style="position:absolute;left:2352;top:11466;width:8605;height:421" o:regroupid="21" fillcolor="#eaf1dd [662]">
              <v:textbox>
                <w:txbxContent>
                  <w:p w:rsidR="002161D8" w:rsidRPr="002C7B0C" w:rsidRDefault="002161D8" w:rsidP="002C7B0C">
                    <w:r w:rsidRPr="005D057B">
                      <w:rPr>
                        <w:rFonts w:asciiTheme="majorHAnsi" w:hAnsiTheme="majorHAnsi"/>
                      </w:rPr>
                      <w:t>Loss cannot be set off against winnings from lotteries, cross word puzzles etc.</w:t>
                    </w:r>
                  </w:p>
                </w:txbxContent>
              </v:textbox>
            </v:rect>
            <v:rect id="_x0000_s1643" style="position:absolute;left:2352;top:11985;width:8605;height:421" o:regroupid="21" fillcolor="#eaf1dd [662]">
              <v:textbox>
                <w:txbxContent>
                  <w:p w:rsidR="002161D8" w:rsidRPr="002C7B0C" w:rsidRDefault="002161D8" w:rsidP="002C7B0C">
                    <w:r w:rsidRPr="005D057B">
                      <w:rPr>
                        <w:rFonts w:asciiTheme="majorHAnsi" w:hAnsiTheme="majorHAnsi"/>
                      </w:rPr>
                      <w:t>Loss from a source which is exempt</w:t>
                    </w:r>
                  </w:p>
                </w:txbxContent>
              </v:textbox>
            </v:rect>
          </v:group>
        </w:pict>
      </w: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665116" w:rsidRDefault="00665116" w:rsidP="00D246EE">
      <w:pPr>
        <w:spacing w:after="0" w:line="240" w:lineRule="auto"/>
        <w:ind w:left="495"/>
        <w:jc w:val="both"/>
        <w:rPr>
          <w:rFonts w:asciiTheme="majorHAnsi" w:hAnsiTheme="majorHAnsi"/>
        </w:rPr>
      </w:pPr>
    </w:p>
    <w:p w:rsidR="00F124EC" w:rsidRPr="002C7B0C" w:rsidRDefault="00F124EC" w:rsidP="002C7B0C">
      <w:pPr>
        <w:spacing w:after="0" w:line="240" w:lineRule="auto"/>
        <w:jc w:val="both"/>
        <w:rPr>
          <w:rFonts w:asciiTheme="majorHAnsi" w:hAnsiTheme="majorHAnsi"/>
        </w:rPr>
      </w:pPr>
      <w:r w:rsidRPr="002C7B0C">
        <w:rPr>
          <w:rFonts w:asciiTheme="majorHAnsi" w:hAnsiTheme="majorHAnsi"/>
        </w:rPr>
        <w:t xml:space="preserve"> </w:t>
      </w:r>
    </w:p>
    <w:p w:rsidR="00F124EC" w:rsidRPr="005D057B" w:rsidRDefault="00F124EC" w:rsidP="00D246EE">
      <w:pPr>
        <w:pStyle w:val="ListParagraph"/>
        <w:numPr>
          <w:ilvl w:val="0"/>
          <w:numId w:val="22"/>
        </w:numPr>
        <w:spacing w:after="0" w:line="240" w:lineRule="auto"/>
        <w:jc w:val="both"/>
        <w:rPr>
          <w:rFonts w:asciiTheme="majorHAnsi" w:hAnsiTheme="majorHAnsi"/>
          <w:b/>
        </w:rPr>
      </w:pPr>
      <w:r w:rsidRPr="005D057B">
        <w:rPr>
          <w:rFonts w:asciiTheme="majorHAnsi" w:hAnsiTheme="majorHAnsi"/>
          <w:b/>
        </w:rPr>
        <w:t xml:space="preserve">Set off against income other heads (Sec. 71) – </w:t>
      </w:r>
      <w:r w:rsidRPr="005D057B">
        <w:rPr>
          <w:rFonts w:asciiTheme="majorHAnsi" w:hAnsiTheme="majorHAnsi"/>
        </w:rPr>
        <w:t>Set off loss from one head against the income of another head in the same assessment year. Inter-head adjustment is discussed under sec -71. Where the net result of the computation under any head of income in respect of nay accounting year is a loss, the assesee shall be entitled to have such amount of loss set off against his income assessable for this assessment year under any other head of income.</w:t>
      </w:r>
    </w:p>
    <w:p w:rsidR="00F124EC" w:rsidRPr="005D057B" w:rsidRDefault="00F124EC" w:rsidP="00D246EE">
      <w:pPr>
        <w:spacing w:after="0" w:line="240" w:lineRule="auto"/>
        <w:jc w:val="both"/>
        <w:rPr>
          <w:rFonts w:asciiTheme="majorHAnsi" w:hAnsiTheme="majorHAnsi"/>
          <w:b/>
        </w:rPr>
      </w:pPr>
    </w:p>
    <w:p w:rsidR="00F124EC" w:rsidRDefault="00F124EC" w:rsidP="00D246EE">
      <w:pPr>
        <w:spacing w:after="0" w:line="240" w:lineRule="auto"/>
        <w:jc w:val="both"/>
        <w:rPr>
          <w:rFonts w:asciiTheme="majorHAnsi" w:hAnsiTheme="majorHAnsi"/>
        </w:rPr>
      </w:pPr>
      <w:r w:rsidRPr="005D057B">
        <w:rPr>
          <w:rFonts w:asciiTheme="majorHAnsi" w:hAnsiTheme="majorHAnsi"/>
          <w:b/>
        </w:rPr>
        <w:t>Exemptions-</w:t>
      </w:r>
      <w:r w:rsidRPr="005D057B">
        <w:rPr>
          <w:rFonts w:asciiTheme="majorHAnsi" w:hAnsiTheme="majorHAnsi"/>
        </w:rPr>
        <w:t xml:space="preserve"> The following losses cannot be set off against the income of other heads or a particular head-</w:t>
      </w: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B703C0" w:rsidP="00D246EE">
      <w:pPr>
        <w:spacing w:after="0" w:line="240" w:lineRule="auto"/>
        <w:jc w:val="both"/>
        <w:rPr>
          <w:rFonts w:asciiTheme="majorHAnsi" w:hAnsiTheme="majorHAnsi"/>
        </w:rPr>
      </w:pPr>
      <w:r>
        <w:rPr>
          <w:rFonts w:asciiTheme="majorHAnsi" w:hAnsiTheme="majorHAnsi"/>
          <w:noProof/>
          <w:lang w:bidi="hi-IN"/>
        </w:rPr>
        <w:lastRenderedPageBreak/>
        <w:pict>
          <v:group id="_x0000_s1663" style="position:absolute;left:0;text-align:left;margin-left:14.4pt;margin-top:5.65pt;width:458.45pt;height:156.1pt;z-index:251791360" coordorigin="1728,2905" coordsize="9169,3122">
            <v:rect id="_x0000_s1649" style="position:absolute;left:4296;top:2905;width:3919;height:476" o:regroupid="22" fillcolor="#fabf8f [1945]">
              <v:textbox>
                <w:txbxContent>
                  <w:p w:rsidR="002161D8" w:rsidRDefault="002161D8" w:rsidP="0072647E">
                    <w:pPr>
                      <w:jc w:val="center"/>
                    </w:pPr>
                    <w:r w:rsidRPr="005D057B">
                      <w:rPr>
                        <w:rFonts w:asciiTheme="majorHAnsi" w:hAnsiTheme="majorHAnsi"/>
                        <w:b/>
                      </w:rPr>
                      <w:t>Exceptions</w:t>
                    </w:r>
                  </w:p>
                </w:txbxContent>
              </v:textbox>
            </v:rect>
            <v:shape id="_x0000_s1650" type="#_x0000_t32" style="position:absolute;left:6188;top:3381;width:0;height:401" o:connectortype="straight" o:regroupid="22">
              <v:stroke endarrow="block"/>
            </v:shape>
            <v:shape id="_x0000_s1651" type="#_x0000_t32" style="position:absolute;left:1728;top:3761;width:4460;height:1;flip:x" o:connectortype="straight" o:regroupid="22"/>
            <v:shape id="_x0000_s1652" type="#_x0000_t32" style="position:absolute;left:1728;top:3761;width:0;height:2068" o:connectortype="straight" o:regroupid="22"/>
            <v:shape id="_x0000_s1653" type="#_x0000_t32" style="position:absolute;left:1728;top:4111;width:564;height:0" o:connectortype="straight" o:regroupid="22">
              <v:stroke endarrow="block"/>
            </v:shape>
            <v:shape id="_x0000_s1654" type="#_x0000_t32" style="position:absolute;left:1728;top:4701;width:564;height:0" o:connectortype="straight" o:regroupid="22">
              <v:stroke endarrow="block"/>
            </v:shape>
            <v:shape id="_x0000_s1655" type="#_x0000_t32" style="position:absolute;left:1728;top:5339;width:564;height:0" o:connectortype="straight" o:regroupid="22">
              <v:stroke endarrow="block"/>
            </v:shape>
            <v:shape id="_x0000_s1656" type="#_x0000_t32" style="position:absolute;left:1728;top:5829;width:564;height:0" o:connectortype="straight" o:regroupid="22">
              <v:stroke endarrow="block"/>
            </v:shape>
            <v:rect id="_x0000_s1658" style="position:absolute;left:2292;top:3940;width:8605;height:421" o:regroupid="22" fillcolor="#eaf1dd [662]">
              <v:shadow color="#d6e3bc [1302]" opacity=".5" offset="-6pt,-6pt"/>
              <v:textbox>
                <w:txbxContent>
                  <w:p w:rsidR="002161D8" w:rsidRPr="00AD5534" w:rsidRDefault="002161D8" w:rsidP="00AD5534">
                    <w:r w:rsidRPr="005D057B">
                      <w:rPr>
                        <w:rFonts w:asciiTheme="majorHAnsi" w:hAnsiTheme="majorHAnsi"/>
                      </w:rPr>
                      <w:t>Loss of normal business</w:t>
                    </w:r>
                  </w:p>
                </w:txbxContent>
              </v:textbox>
            </v:rect>
            <v:rect id="_x0000_s1659" style="position:absolute;left:2292;top:4501;width:8605;height:421" o:regroupid="22" fillcolor="#eaf1dd [662]">
              <v:shadow color="#eaf1dd [662]" opacity=".5" offset="-6pt,-6pt"/>
              <v:textbox>
                <w:txbxContent>
                  <w:p w:rsidR="002161D8" w:rsidRPr="00AD5534" w:rsidRDefault="002161D8" w:rsidP="00AD5534">
                    <w:r w:rsidRPr="005D057B">
                      <w:rPr>
                        <w:rFonts w:asciiTheme="majorHAnsi" w:hAnsiTheme="majorHAnsi"/>
                      </w:rPr>
                      <w:t>Loss in a speculation business</w:t>
                    </w:r>
                  </w:p>
                </w:txbxContent>
              </v:textbox>
            </v:rect>
            <v:rect id="_x0000_s1660" style="position:absolute;left:2292;top:5062;width:8605;height:421" o:regroupid="22" fillcolor="#eaf1dd [662]">
              <v:shadow color="#eaf1dd [662]" opacity=".5" offset="-6pt,-6pt"/>
              <v:textbox>
                <w:txbxContent>
                  <w:p w:rsidR="002161D8" w:rsidRPr="00AD5534" w:rsidRDefault="002161D8" w:rsidP="00AD5534">
                    <w:r w:rsidRPr="005D057B">
                      <w:rPr>
                        <w:rFonts w:asciiTheme="majorHAnsi" w:hAnsiTheme="majorHAnsi"/>
                      </w:rPr>
                      <w:t>Loss from the activity of ow</w:t>
                    </w:r>
                    <w:r>
                      <w:rPr>
                        <w:rFonts w:asciiTheme="majorHAnsi" w:hAnsiTheme="majorHAnsi"/>
                      </w:rPr>
                      <w:t>ing and maintaining race horses</w:t>
                    </w:r>
                  </w:p>
                </w:txbxContent>
              </v:textbox>
            </v:rect>
            <v:rect id="_x0000_s1661" style="position:absolute;left:2292;top:5606;width:8605;height:421" o:regroupid="22" fillcolor="#eaf1dd [662]">
              <v:textbox>
                <w:txbxContent>
                  <w:p w:rsidR="002161D8" w:rsidRPr="00AD5534" w:rsidRDefault="002161D8" w:rsidP="00AD5534">
                    <w:r w:rsidRPr="005D057B">
                      <w:rPr>
                        <w:rFonts w:asciiTheme="majorHAnsi" w:hAnsiTheme="majorHAnsi"/>
                      </w:rPr>
                      <w:t>Loss under the head “capital Gain”</w:t>
                    </w:r>
                  </w:p>
                </w:txbxContent>
              </v:textbox>
            </v:rect>
          </v:group>
        </w:pict>
      </w: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665116" w:rsidRDefault="00665116"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72647E" w:rsidRDefault="0072647E" w:rsidP="00D246EE">
      <w:pPr>
        <w:spacing w:after="0" w:line="240" w:lineRule="auto"/>
        <w:jc w:val="both"/>
        <w:rPr>
          <w:rFonts w:asciiTheme="majorHAnsi" w:hAnsiTheme="majorHAnsi"/>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 xml:space="preserve">Carry forward and set off of losses </w:t>
      </w:r>
    </w:p>
    <w:p w:rsidR="00F124EC" w:rsidRDefault="00F124EC" w:rsidP="00D246EE">
      <w:pPr>
        <w:spacing w:after="0" w:line="240" w:lineRule="auto"/>
        <w:jc w:val="both"/>
        <w:rPr>
          <w:rFonts w:asciiTheme="majorHAnsi" w:hAnsiTheme="majorHAnsi"/>
        </w:rPr>
      </w:pPr>
      <w:r w:rsidRPr="005D057B">
        <w:rPr>
          <w:rFonts w:asciiTheme="majorHAnsi" w:hAnsiTheme="majorHAnsi"/>
        </w:rPr>
        <w:t xml:space="preserve">If it is not possible to set off the losses in the same assessment year in which they </w:t>
      </w:r>
      <w:r w:rsidR="0008705B" w:rsidRPr="005D057B">
        <w:rPr>
          <w:rFonts w:asciiTheme="majorHAnsi" w:hAnsiTheme="majorHAnsi"/>
        </w:rPr>
        <w:t>accrued</w:t>
      </w:r>
      <w:r w:rsidRPr="005D057B">
        <w:rPr>
          <w:rFonts w:asciiTheme="majorHAnsi" w:hAnsiTheme="majorHAnsi"/>
        </w:rPr>
        <w:t xml:space="preserve"> so much at the loss as has not been so set off out of the following losses can be carried forward for being set off against his income in the succeeding years. All losses are not allowed to be carried forward. The following losses are only allowed to be carried forward and set off in the subsequent assessment years-</w:t>
      </w:r>
    </w:p>
    <w:p w:rsidR="004F2B60" w:rsidRDefault="00B703C0" w:rsidP="00D246EE">
      <w:pPr>
        <w:spacing w:after="0" w:line="240" w:lineRule="auto"/>
        <w:jc w:val="both"/>
        <w:rPr>
          <w:rFonts w:asciiTheme="majorHAnsi" w:hAnsiTheme="majorHAnsi"/>
        </w:rPr>
      </w:pPr>
      <w:r>
        <w:rPr>
          <w:rFonts w:asciiTheme="majorHAnsi" w:hAnsiTheme="majorHAnsi"/>
          <w:noProof/>
          <w:lang w:bidi="hi-IN"/>
        </w:rPr>
        <w:pict>
          <v:group id="_x0000_s1670" style="position:absolute;left:0;text-align:left;margin-left:68.05pt;margin-top:7.95pt;width:353.3pt;height:173.05pt;z-index:251798528" coordorigin="2801,8109" coordsize="7066,3461">
            <v:rect id="_x0000_s1664" style="position:absolute;left:2801;top:8109;width:7066;height:463" strokeweight="1.5pt">
              <v:fill r:id="rId17" o:title="Blue tissue paper" type="tile"/>
              <v:textbox>
                <w:txbxContent>
                  <w:p w:rsidR="002161D8" w:rsidRPr="004F2B60" w:rsidRDefault="002161D8" w:rsidP="004F2B60">
                    <w:r w:rsidRPr="005D057B">
                      <w:rPr>
                        <w:rFonts w:asciiTheme="majorHAnsi" w:hAnsiTheme="majorHAnsi"/>
                      </w:rPr>
                      <w:t>Loss under the head:</w:t>
                    </w:r>
                    <w:r>
                      <w:rPr>
                        <w:rFonts w:asciiTheme="majorHAnsi" w:hAnsiTheme="majorHAnsi"/>
                      </w:rPr>
                      <w:t xml:space="preserve"> </w:t>
                    </w:r>
                    <w:r w:rsidRPr="005D057B">
                      <w:rPr>
                        <w:rFonts w:asciiTheme="majorHAnsi" w:hAnsiTheme="majorHAnsi"/>
                      </w:rPr>
                      <w:t>income from house property”  (Sec 7</w:t>
                    </w:r>
                    <w:r>
                      <w:rPr>
                        <w:rFonts w:asciiTheme="majorHAnsi" w:hAnsiTheme="majorHAnsi"/>
                      </w:rPr>
                      <w:t>1</w:t>
                    </w:r>
                    <w:r w:rsidRPr="005D057B">
                      <w:rPr>
                        <w:rFonts w:asciiTheme="majorHAnsi" w:hAnsiTheme="majorHAnsi"/>
                      </w:rPr>
                      <w:t>) B</w:t>
                    </w:r>
                  </w:p>
                </w:txbxContent>
              </v:textbox>
            </v:rect>
            <v:rect id="_x0000_s1665" style="position:absolute;left:2801;top:8703;width:7066;height:504" strokeweight="1.5pt">
              <v:fill r:id="rId17" o:title="Blue tissue paper" type="tile"/>
              <v:textbox>
                <w:txbxContent>
                  <w:p w:rsidR="002161D8" w:rsidRPr="004F2B60" w:rsidRDefault="002161D8" w:rsidP="004F2B60">
                    <w:pPr>
                      <w:spacing w:line="240" w:lineRule="auto"/>
                    </w:pPr>
                    <w:r w:rsidRPr="005D057B">
                      <w:rPr>
                        <w:rFonts w:asciiTheme="majorHAnsi" w:hAnsiTheme="majorHAnsi"/>
                      </w:rPr>
                      <w:t>Loss of non-speculation business or profession (Sec 72)</w:t>
                    </w:r>
                  </w:p>
                </w:txbxContent>
              </v:textbox>
            </v:rect>
            <v:rect id="_x0000_s1666" style="position:absolute;left:2801;top:9340;width:7066;height:469" strokeweight="1.5pt">
              <v:fill r:id="rId17" o:title="Blue tissue paper" type="tile"/>
              <v:textbox style="mso-next-textbox:#_x0000_s1666">
                <w:txbxContent>
                  <w:p w:rsidR="002161D8" w:rsidRPr="00A14477" w:rsidRDefault="002161D8" w:rsidP="00A14477">
                    <w:r w:rsidRPr="005D057B">
                      <w:rPr>
                        <w:rFonts w:asciiTheme="majorHAnsi" w:hAnsiTheme="majorHAnsi"/>
                      </w:rPr>
                      <w:t>Loss of speculation business (Sec 73)</w:t>
                    </w:r>
                  </w:p>
                </w:txbxContent>
              </v:textbox>
            </v:rect>
            <v:rect id="_x0000_s1667" style="position:absolute;left:2801;top:9955;width:7066;height:408" strokeweight="1.5pt">
              <v:fill r:id="rId17" o:title="Blue tissue paper" type="tile"/>
              <v:textbox>
                <w:txbxContent>
                  <w:p w:rsidR="002161D8" w:rsidRPr="00A14477" w:rsidRDefault="002161D8" w:rsidP="00A14477">
                    <w:r w:rsidRPr="005D057B">
                      <w:rPr>
                        <w:rFonts w:asciiTheme="majorHAnsi" w:hAnsiTheme="majorHAnsi"/>
                      </w:rPr>
                      <w:t>Short term capital loss/ long term capital loss. (Sec 74)</w:t>
                    </w:r>
                  </w:p>
                </w:txbxContent>
              </v:textbox>
            </v:rect>
            <v:rect id="_x0000_s1668" style="position:absolute;left:2801;top:10505;width:7066;height:453" strokeweight="1.5pt">
              <v:fill r:id="rId17" o:title="Blue tissue paper" type="tile"/>
              <v:textbox>
                <w:txbxContent>
                  <w:p w:rsidR="002161D8" w:rsidRPr="00A14477" w:rsidRDefault="002161D8" w:rsidP="00A14477">
                    <w:r w:rsidRPr="005D057B">
                      <w:rPr>
                        <w:rFonts w:asciiTheme="majorHAnsi" w:hAnsiTheme="majorHAnsi"/>
                      </w:rPr>
                      <w:t>Loss from activity of owing and maintaining race horses. (sec 74 A)</w:t>
                    </w:r>
                  </w:p>
                </w:txbxContent>
              </v:textbox>
            </v:rect>
            <v:rect id="_x0000_s1669" style="position:absolute;left:2801;top:11132;width:7066;height:438" strokeweight="1.5pt">
              <v:fill r:id="rId17" o:title="Blue tissue paper" type="tile"/>
              <v:textbox>
                <w:txbxContent>
                  <w:p w:rsidR="002161D8" w:rsidRPr="00A14477" w:rsidRDefault="002161D8" w:rsidP="00A14477">
                    <w:r w:rsidRPr="005D057B">
                      <w:rPr>
                        <w:rFonts w:asciiTheme="majorHAnsi" w:hAnsiTheme="majorHAnsi"/>
                      </w:rPr>
                      <w:t>Unabsorbed Depreciation (Sec 32 (2))</w:t>
                    </w:r>
                  </w:p>
                </w:txbxContent>
              </v:textbox>
            </v:rect>
          </v:group>
        </w:pict>
      </w: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4F2B60" w:rsidRDefault="004F2B60" w:rsidP="00D246EE">
      <w:pPr>
        <w:spacing w:after="0" w:line="240" w:lineRule="auto"/>
        <w:jc w:val="both"/>
        <w:rPr>
          <w:rFonts w:asciiTheme="majorHAnsi" w:hAnsiTheme="majorHAnsi"/>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Submission of return for losses (Sec 80)</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It is necessary for the assessee to file the return of loss voluntarily if he desires to have the benefit of carry forward.</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Order in which current and brought forward losses are to be adjusted-</w:t>
      </w:r>
    </w:p>
    <w:p w:rsidR="00F124EC" w:rsidRPr="005D057B" w:rsidRDefault="00F124EC" w:rsidP="00D246EE">
      <w:pPr>
        <w:spacing w:after="0" w:line="240" w:lineRule="auto"/>
        <w:jc w:val="both"/>
        <w:rPr>
          <w:rFonts w:asciiTheme="majorHAnsi" w:hAnsiTheme="majorHAnsi"/>
        </w:rPr>
      </w:pPr>
      <w:r w:rsidRPr="005D057B">
        <w:rPr>
          <w:rFonts w:asciiTheme="majorHAnsi" w:hAnsiTheme="majorHAnsi"/>
        </w:rPr>
        <w:t>As per Sec. 72 business loss does not include unabsorbed depreciation, unabsorbed Capital expenditure on scientific research and family planning. Therefore they can also be carried forward. The current years business loss should be set off before setting off unabsorbed depreciation etc. such carries forward business loss will be set off against business head only after the current year’s depreciation current capital expenditure on scientific research and capital expenditure on family planning have been claimed. Therefore, the order of set off will be as under-</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Current year capital expenditure on scientific research and capital expenditure on family planning to the extent allowed</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Current year depreciation</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Carried forward business or profession losses</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Unabsorbed expenditure on family planning</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lastRenderedPageBreak/>
        <w:t>Unabsorbed depreciation</w:t>
      </w:r>
    </w:p>
    <w:p w:rsidR="00F124EC" w:rsidRPr="005D057B" w:rsidRDefault="00F124EC" w:rsidP="00D246EE">
      <w:pPr>
        <w:pStyle w:val="ListParagraph"/>
        <w:numPr>
          <w:ilvl w:val="0"/>
          <w:numId w:val="26"/>
        </w:numPr>
        <w:spacing w:after="0" w:line="240" w:lineRule="auto"/>
        <w:jc w:val="both"/>
        <w:rPr>
          <w:rFonts w:asciiTheme="majorHAnsi" w:hAnsiTheme="majorHAnsi"/>
        </w:rPr>
      </w:pPr>
      <w:r w:rsidRPr="005D057B">
        <w:rPr>
          <w:rFonts w:asciiTheme="majorHAnsi" w:hAnsiTheme="majorHAnsi"/>
        </w:rPr>
        <w:t xml:space="preserve">Unabsorbed capital expenditure on scientific research. </w:t>
      </w:r>
    </w:p>
    <w:p w:rsidR="00F124EC" w:rsidRPr="005D057B" w:rsidRDefault="00F124EC" w:rsidP="00D246EE">
      <w:pPr>
        <w:spacing w:after="0" w:line="240" w:lineRule="auto"/>
        <w:jc w:val="both"/>
        <w:rPr>
          <w:rFonts w:asciiTheme="majorHAnsi" w:hAnsiTheme="majorHAnsi"/>
          <w:b/>
        </w:rPr>
      </w:pPr>
    </w:p>
    <w:p w:rsidR="00F124EC" w:rsidRPr="005D057B" w:rsidRDefault="00F124EC" w:rsidP="00D246EE">
      <w:pPr>
        <w:spacing w:after="0" w:line="240" w:lineRule="auto"/>
        <w:jc w:val="both"/>
        <w:rPr>
          <w:rFonts w:asciiTheme="majorHAnsi" w:hAnsiTheme="majorHAnsi"/>
          <w:b/>
        </w:rPr>
      </w:pPr>
      <w:r w:rsidRPr="005D057B">
        <w:rPr>
          <w:rFonts w:asciiTheme="majorHAnsi" w:hAnsiTheme="majorHAnsi"/>
          <w:b/>
        </w:rPr>
        <w:t xml:space="preserve">Chart shows the rules for set off and Carry forward of losses </w:t>
      </w:r>
    </w:p>
    <w:tbl>
      <w:tblPr>
        <w:tblStyle w:val="LightGrid-Accent6"/>
        <w:tblW w:w="0" w:type="auto"/>
        <w:tblLook w:val="04A0"/>
      </w:tblPr>
      <w:tblGrid>
        <w:gridCol w:w="2716"/>
        <w:gridCol w:w="3420"/>
        <w:gridCol w:w="3426"/>
      </w:tblGrid>
      <w:tr w:rsidR="00F124EC" w:rsidRPr="005D057B" w:rsidTr="00137705">
        <w:trPr>
          <w:cnfStyle w:val="100000000000"/>
        </w:trPr>
        <w:tc>
          <w:tcPr>
            <w:cnfStyle w:val="001000000000"/>
            <w:tcW w:w="2716" w:type="dxa"/>
          </w:tcPr>
          <w:p w:rsidR="00F124EC" w:rsidRPr="00847CEB" w:rsidRDefault="00F124EC" w:rsidP="00E114B6">
            <w:pPr>
              <w:spacing w:after="0" w:line="240" w:lineRule="auto"/>
              <w:jc w:val="center"/>
              <w:rPr>
                <w:rFonts w:asciiTheme="majorHAnsi" w:hAnsiTheme="majorHAnsi"/>
                <w:b w:val="0"/>
                <w:sz w:val="21"/>
                <w:szCs w:val="21"/>
              </w:rPr>
            </w:pPr>
            <w:r w:rsidRPr="00847CEB">
              <w:rPr>
                <w:rFonts w:asciiTheme="majorHAnsi" w:hAnsiTheme="majorHAnsi"/>
                <w:sz w:val="21"/>
                <w:szCs w:val="21"/>
              </w:rPr>
              <w:t>Heads of Income</w:t>
            </w:r>
          </w:p>
        </w:tc>
        <w:tc>
          <w:tcPr>
            <w:tcW w:w="3420" w:type="dxa"/>
          </w:tcPr>
          <w:p w:rsidR="00F124EC" w:rsidRPr="00847CEB" w:rsidRDefault="00F124EC" w:rsidP="00E114B6">
            <w:pPr>
              <w:spacing w:after="0" w:line="240" w:lineRule="auto"/>
              <w:jc w:val="center"/>
              <w:cnfStyle w:val="100000000000"/>
              <w:rPr>
                <w:rFonts w:asciiTheme="majorHAnsi" w:hAnsiTheme="majorHAnsi"/>
                <w:b w:val="0"/>
                <w:sz w:val="21"/>
                <w:szCs w:val="21"/>
              </w:rPr>
            </w:pPr>
            <w:r w:rsidRPr="00847CEB">
              <w:rPr>
                <w:rFonts w:asciiTheme="majorHAnsi" w:hAnsiTheme="majorHAnsi"/>
                <w:sz w:val="21"/>
                <w:szCs w:val="21"/>
              </w:rPr>
              <w:t>Set off Losses during current previous year</w:t>
            </w:r>
          </w:p>
        </w:tc>
        <w:tc>
          <w:tcPr>
            <w:tcW w:w="3426" w:type="dxa"/>
          </w:tcPr>
          <w:p w:rsidR="00F124EC" w:rsidRPr="00847CEB" w:rsidRDefault="00F124EC" w:rsidP="00E114B6">
            <w:pPr>
              <w:spacing w:after="0" w:line="240" w:lineRule="auto"/>
              <w:jc w:val="center"/>
              <w:cnfStyle w:val="100000000000"/>
              <w:rPr>
                <w:rFonts w:asciiTheme="majorHAnsi" w:hAnsiTheme="majorHAnsi"/>
                <w:b w:val="0"/>
                <w:sz w:val="21"/>
                <w:szCs w:val="21"/>
              </w:rPr>
            </w:pPr>
            <w:r w:rsidRPr="00847CEB">
              <w:rPr>
                <w:rFonts w:asciiTheme="majorHAnsi" w:hAnsiTheme="majorHAnsi"/>
                <w:sz w:val="21"/>
                <w:szCs w:val="21"/>
              </w:rPr>
              <w:t>Carried forward and set off in subsequent years.</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Loss from house property (Whether self occupied or rented)</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Firstly setting off against another house property income and if required, from another heads of income.</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 xml:space="preserve">Any income under the head Income from House property up to 8 subsequent assessment years. </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Non speculation business loss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Firstly setting off against another business income and if business income is not sufficient then another heads of income, except income from salary</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Any income under the head “Income from Business or profession” up to 8 subsequent assessment years. </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Speculative business loss</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 xml:space="preserve">Only against another speculating profit, if any </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speculative income under the head “Income from business or profession” up to subsequent 4 assessment years.</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Short term-capital loss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Any Income under the head “Capital gain” either short-term or long-term.</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Any income under the head ‘Capital gains” up to subsequent 8 assessment years</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Long term capital loss</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long-term capital gain</w:t>
            </w: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Only against long-term ‘Capital gains’ up to subsequent 8 assessment years.</w:t>
            </w:r>
          </w:p>
        </w:tc>
      </w:tr>
      <w:tr w:rsidR="00F124EC" w:rsidRPr="005D057B" w:rsidTr="00137705">
        <w:trPr>
          <w:cnfStyle w:val="00000001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Loss from the activity of owing and maintaining race horses</w:t>
            </w:r>
          </w:p>
        </w:tc>
        <w:tc>
          <w:tcPr>
            <w:tcW w:w="3420"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Only against income from the activity of owing and maintaining race horses. </w:t>
            </w:r>
          </w:p>
        </w:tc>
        <w:tc>
          <w:tcPr>
            <w:tcW w:w="3426" w:type="dxa"/>
          </w:tcPr>
          <w:p w:rsidR="00F124EC" w:rsidRPr="00847CEB" w:rsidRDefault="00F124EC" w:rsidP="00D246EE">
            <w:pPr>
              <w:spacing w:after="0" w:line="240" w:lineRule="auto"/>
              <w:jc w:val="both"/>
              <w:cnfStyle w:val="000000010000"/>
              <w:rPr>
                <w:rFonts w:asciiTheme="majorHAnsi" w:hAnsiTheme="majorHAnsi"/>
                <w:sz w:val="21"/>
                <w:szCs w:val="21"/>
              </w:rPr>
            </w:pPr>
            <w:r w:rsidRPr="00847CEB">
              <w:rPr>
                <w:rFonts w:asciiTheme="majorHAnsi" w:hAnsiTheme="majorHAnsi"/>
                <w:sz w:val="21"/>
                <w:szCs w:val="21"/>
              </w:rPr>
              <w:t xml:space="preserve">Only against income from the activity of owing and maintaining race horses up to subsequent 4 assessment years. </w:t>
            </w:r>
          </w:p>
        </w:tc>
      </w:tr>
      <w:tr w:rsidR="00F124EC" w:rsidRPr="005D057B" w:rsidTr="00137705">
        <w:trPr>
          <w:cnfStyle w:val="000000100000"/>
        </w:trPr>
        <w:tc>
          <w:tcPr>
            <w:cnfStyle w:val="001000000000"/>
            <w:tcW w:w="2716" w:type="dxa"/>
          </w:tcPr>
          <w:p w:rsidR="00F124EC" w:rsidRPr="00847CEB" w:rsidRDefault="00F124EC" w:rsidP="00D246EE">
            <w:pPr>
              <w:pStyle w:val="ListParagraph"/>
              <w:numPr>
                <w:ilvl w:val="0"/>
                <w:numId w:val="27"/>
              </w:numPr>
              <w:spacing w:after="0" w:line="240" w:lineRule="auto"/>
              <w:jc w:val="both"/>
              <w:rPr>
                <w:rFonts w:asciiTheme="majorHAnsi" w:hAnsiTheme="majorHAnsi"/>
                <w:sz w:val="21"/>
                <w:szCs w:val="21"/>
              </w:rPr>
            </w:pPr>
            <w:r w:rsidRPr="00847CEB">
              <w:rPr>
                <w:rFonts w:asciiTheme="majorHAnsi" w:hAnsiTheme="majorHAnsi"/>
                <w:sz w:val="21"/>
                <w:szCs w:val="21"/>
              </w:rPr>
              <w:t>Unabsorbed depreciation of any period</w:t>
            </w:r>
          </w:p>
        </w:tc>
        <w:tc>
          <w:tcPr>
            <w:tcW w:w="3420" w:type="dxa"/>
          </w:tcPr>
          <w:p w:rsidR="00F124EC" w:rsidRPr="00847CEB" w:rsidRDefault="00F124EC" w:rsidP="00D246EE">
            <w:pPr>
              <w:spacing w:after="0" w:line="240" w:lineRule="auto"/>
              <w:jc w:val="both"/>
              <w:cnfStyle w:val="000000100000"/>
              <w:rPr>
                <w:rFonts w:asciiTheme="majorHAnsi" w:hAnsiTheme="majorHAnsi"/>
                <w:sz w:val="21"/>
                <w:szCs w:val="21"/>
              </w:rPr>
            </w:pPr>
          </w:p>
        </w:tc>
        <w:tc>
          <w:tcPr>
            <w:tcW w:w="3426" w:type="dxa"/>
          </w:tcPr>
          <w:p w:rsidR="00F124EC" w:rsidRPr="00847CEB" w:rsidRDefault="00F124EC" w:rsidP="00D246EE">
            <w:pPr>
              <w:spacing w:after="0" w:line="240" w:lineRule="auto"/>
              <w:jc w:val="both"/>
              <w:cnfStyle w:val="000000100000"/>
              <w:rPr>
                <w:rFonts w:asciiTheme="majorHAnsi" w:hAnsiTheme="majorHAnsi"/>
                <w:sz w:val="21"/>
                <w:szCs w:val="21"/>
              </w:rPr>
            </w:pPr>
            <w:r w:rsidRPr="00847CEB">
              <w:rPr>
                <w:rFonts w:asciiTheme="majorHAnsi" w:hAnsiTheme="majorHAnsi"/>
                <w:sz w:val="21"/>
                <w:szCs w:val="21"/>
              </w:rPr>
              <w:t>Unabsorbed depreciation can be set off against income of any head (except salary income) there is no time limit for set off</w:t>
            </w:r>
          </w:p>
        </w:tc>
      </w:tr>
    </w:tbl>
    <w:p w:rsidR="00F124EC" w:rsidRDefault="00F124EC" w:rsidP="00D246EE">
      <w:pPr>
        <w:autoSpaceDE w:val="0"/>
        <w:autoSpaceDN w:val="0"/>
        <w:adjustRightInd w:val="0"/>
        <w:spacing w:after="0" w:line="240" w:lineRule="auto"/>
        <w:jc w:val="both"/>
        <w:rPr>
          <w:rFonts w:ascii="Humanist777BT-BoldB" w:hAnsi="Humanist777BT-BoldB" w:cs="Humanist777BT-BoldB"/>
          <w:b/>
          <w:bCs/>
          <w:sz w:val="20"/>
          <w:szCs w:val="20"/>
        </w:rPr>
      </w:pPr>
    </w:p>
    <w:p w:rsidR="00F124EC" w:rsidRDefault="00F124EC" w:rsidP="00D246EE">
      <w:pPr>
        <w:autoSpaceDE w:val="0"/>
        <w:autoSpaceDN w:val="0"/>
        <w:adjustRightInd w:val="0"/>
        <w:spacing w:after="0" w:line="240" w:lineRule="auto"/>
        <w:jc w:val="both"/>
        <w:rPr>
          <w:rFonts w:ascii="Humanist777BT-BoldB" w:hAnsi="Humanist777BT-BoldB" w:cs="Humanist777BT-BoldB"/>
          <w:b/>
          <w:bCs/>
          <w:sz w:val="20"/>
          <w:szCs w:val="20"/>
        </w:rPr>
      </w:pPr>
    </w:p>
    <w:p w:rsidR="00685CDD" w:rsidRDefault="00685CDD">
      <w:pPr>
        <w:spacing w:after="0" w:line="240" w:lineRule="auto"/>
        <w:rPr>
          <w:rFonts w:asciiTheme="majorHAnsi" w:hAnsiTheme="majorHAnsi"/>
          <w:b/>
          <w:caps/>
          <w:u w:val="single"/>
        </w:rPr>
      </w:pPr>
      <w:r>
        <w:rPr>
          <w:rFonts w:asciiTheme="majorHAnsi" w:hAnsiTheme="majorHAnsi"/>
          <w:b/>
          <w:caps/>
          <w:u w:val="single"/>
        </w:rPr>
        <w:br w:type="page"/>
      </w:r>
    </w:p>
    <w:p w:rsidR="00F124EC" w:rsidRPr="00F124EC" w:rsidRDefault="00F124EC" w:rsidP="004F600E">
      <w:pPr>
        <w:pStyle w:val="ListParagraph"/>
        <w:spacing w:after="0" w:line="240" w:lineRule="auto"/>
        <w:ind w:left="3150"/>
        <w:rPr>
          <w:rFonts w:asciiTheme="majorHAnsi" w:hAnsiTheme="majorHAnsi"/>
          <w:b/>
          <w:caps/>
          <w:u w:val="single"/>
        </w:rPr>
      </w:pPr>
      <w:r w:rsidRPr="00F124EC">
        <w:rPr>
          <w:rFonts w:asciiTheme="majorHAnsi" w:hAnsiTheme="majorHAnsi"/>
          <w:b/>
          <w:caps/>
          <w:u w:val="single"/>
        </w:rPr>
        <w:lastRenderedPageBreak/>
        <w:t xml:space="preserve">Deductions from gross total income </w:t>
      </w:r>
    </w:p>
    <w:p w:rsidR="00F124EC" w:rsidRPr="00F124EC" w:rsidRDefault="00F124EC" w:rsidP="00D246EE">
      <w:pPr>
        <w:spacing w:after="0" w:line="240" w:lineRule="auto"/>
        <w:jc w:val="center"/>
        <w:rPr>
          <w:rFonts w:asciiTheme="majorHAnsi" w:hAnsiTheme="majorHAnsi"/>
          <w:b/>
          <w:caps/>
          <w:u w:val="single"/>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 Deduction in respect of investment in LIP provided funds, NSC etc.:-</w:t>
      </w:r>
      <w:r w:rsidRPr="00F124EC">
        <w:rPr>
          <w:rFonts w:asciiTheme="majorHAnsi" w:hAnsiTheme="majorHAnsi"/>
        </w:rPr>
        <w:t xml:space="preserve"> This deduction is provided to individual and HUF assesses </w:t>
      </w:r>
      <w:r w:rsidRPr="00F124EC">
        <w:rPr>
          <w:rFonts w:asciiTheme="majorHAnsi" w:hAnsiTheme="majorHAnsi"/>
          <w:b/>
        </w:rPr>
        <w:t>maximum</w:t>
      </w:r>
      <w:r w:rsidRPr="00F124EC">
        <w:rPr>
          <w:rFonts w:asciiTheme="majorHAnsi" w:hAnsiTheme="majorHAnsi"/>
        </w:rPr>
        <w:t xml:space="preserve"> upto </w:t>
      </w:r>
      <w:r w:rsidRPr="00F124EC">
        <w:rPr>
          <w:rFonts w:asciiTheme="majorHAnsi" w:hAnsiTheme="majorHAnsi"/>
          <w:b/>
        </w:rPr>
        <w:t xml:space="preserve">Rs. 1 Lac </w:t>
      </w:r>
      <w:r w:rsidRPr="00F124EC">
        <w:rPr>
          <w:rFonts w:asciiTheme="majorHAnsi" w:hAnsiTheme="majorHAnsi"/>
        </w:rPr>
        <w:t>on their investments following items will be entitled for the deductions under this section:-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LIP of spouse and children [upto 20% of sum assured]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Employees contribution in statutory PF.(SPF)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Employees contribution in Recognized PF (RPF)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Deposit in Public provided fund.(PPF)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Exempted contribution Super annulations fund.(SAF)</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 xml:space="preserve"> NSC’s and accrued interest or it.</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Contribution to “ULIP” of UTI</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Public sector finance companies or housing Board.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Payment of principle value of housing loan.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Investment in shares or debentures of infrastructure companies.</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National Housing Bank.</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Education expenses paid for children.</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Amount deposited in fixed deposit for a period of 5 years or more in a scheduled bank.</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Contribution to employees insurance scheme of central government by an employee of central government.</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Investment in Notified Bonds of  NABARD</w:t>
      </w:r>
    </w:p>
    <w:p w:rsidR="00F124EC" w:rsidRPr="00F124EC" w:rsidRDefault="00F124EC" w:rsidP="00D246EE">
      <w:pPr>
        <w:numPr>
          <w:ilvl w:val="0"/>
          <w:numId w:val="29"/>
        </w:numPr>
        <w:tabs>
          <w:tab w:val="num" w:pos="1440"/>
        </w:tabs>
        <w:spacing w:after="0" w:line="240" w:lineRule="auto"/>
        <w:ind w:left="1440"/>
        <w:jc w:val="both"/>
        <w:rPr>
          <w:rFonts w:asciiTheme="majorHAnsi" w:hAnsiTheme="majorHAnsi"/>
        </w:rPr>
      </w:pPr>
      <w:r w:rsidRPr="00F124EC">
        <w:rPr>
          <w:rFonts w:asciiTheme="majorHAnsi" w:hAnsiTheme="majorHAnsi"/>
        </w:rPr>
        <w:t>Senior Citizen saving Scheme</w:t>
      </w:r>
    </w:p>
    <w:p w:rsidR="004F600E" w:rsidRDefault="004F600E" w:rsidP="004F600E">
      <w:pPr>
        <w:spacing w:after="0" w:line="240" w:lineRule="auto"/>
        <w:jc w:val="both"/>
        <w:rPr>
          <w:rFonts w:asciiTheme="majorHAnsi" w:hAnsiTheme="majorHAnsi"/>
          <w:b/>
        </w:rPr>
      </w:pPr>
    </w:p>
    <w:p w:rsidR="00F124EC" w:rsidRPr="00F124EC" w:rsidRDefault="00F124EC" w:rsidP="004F600E">
      <w:pPr>
        <w:spacing w:after="0" w:line="240" w:lineRule="auto"/>
        <w:jc w:val="both"/>
        <w:rPr>
          <w:rFonts w:asciiTheme="majorHAnsi" w:hAnsiTheme="majorHAnsi"/>
          <w:b/>
        </w:rPr>
      </w:pPr>
      <w:r w:rsidRPr="00F124EC">
        <w:rPr>
          <w:rFonts w:asciiTheme="majorHAnsi" w:hAnsiTheme="majorHAnsi"/>
          <w:b/>
        </w:rPr>
        <w:t xml:space="preserve">Deduction:- </w:t>
      </w:r>
    </w:p>
    <w:p w:rsidR="00F124EC" w:rsidRPr="00F124EC" w:rsidRDefault="00B703C0" w:rsidP="00D246EE">
      <w:pPr>
        <w:spacing w:after="0" w:line="240" w:lineRule="auto"/>
        <w:jc w:val="both"/>
        <w:rPr>
          <w:rFonts w:asciiTheme="majorHAnsi" w:hAnsiTheme="majorHAnsi"/>
        </w:rPr>
      </w:pPr>
      <w:r>
        <w:rPr>
          <w:rFonts w:asciiTheme="majorHAnsi" w:hAnsiTheme="majorHAnsi"/>
          <w:noProof/>
          <w:lang w:bidi="hi-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674" type="#_x0000_t15" style="position:absolute;left:0;text-align:left;margin-left:102.3pt;margin-top:12.05pt;width:316.5pt;height:64.55pt;z-index:-251514880" adj="14400" fillcolor="#95b3d7 [1940]" strokecolor="#95b3d7 [1940]" strokeweight="1pt">
            <v:fill color2="#dbe5f1 [660]" angle="-45" focusposition="1" focussize="" focus="-50%" type="gradient"/>
            <v:shadow on="t" type="perspective" color="#243f60 [1604]" opacity=".5" offset="1pt" offset2="-3pt"/>
          </v:shape>
        </w:pict>
      </w:r>
    </w:p>
    <w:p w:rsidR="00F124EC" w:rsidRPr="00F124EC" w:rsidRDefault="00B703C0" w:rsidP="00D246EE">
      <w:pPr>
        <w:spacing w:after="0" w:line="240" w:lineRule="auto"/>
        <w:jc w:val="both"/>
        <w:rPr>
          <w:rFonts w:asciiTheme="majorHAnsi" w:hAnsiTheme="majorHAnsi"/>
        </w:rPr>
      </w:pPr>
      <w:r>
        <w:rPr>
          <w:rFonts w:asciiTheme="majorHAnsi" w:hAnsiTheme="maj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609" type="#_x0000_t88" style="position:absolute;left:0;text-align:left;margin-left:269.55pt;margin-top:5.15pt;width:27pt;height:54pt;z-index:251747328"/>
        </w:pict>
      </w:r>
      <w:r>
        <w:rPr>
          <w:rFonts w:asciiTheme="majorHAnsi" w:hAnsiTheme="majorHAnsi"/>
          <w:noProof/>
        </w:rPr>
        <w:pict>
          <v:shape id="_x0000_s1608" type="#_x0000_t202" style="position:absolute;left:0;text-align:left;margin-left:99.6pt;margin-top:9.7pt;width:185.5pt;height:54pt;z-index:251746304" filled="f" stroked="f">
            <v:textbox style="mso-next-textbox:#_x0000_s1608">
              <w:txbxContent>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Total of above mentioned items</w:t>
                  </w: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Or</w:t>
                  </w: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1 Lakh</w:t>
                  </w:r>
                </w:p>
                <w:p w:rsidR="002161D8" w:rsidRPr="00976D9A" w:rsidRDefault="002161D8" w:rsidP="004F600E">
                  <w:pPr>
                    <w:spacing w:after="0" w:line="240" w:lineRule="auto"/>
                    <w:jc w:val="center"/>
                    <w:rPr>
                      <w:rFonts w:asciiTheme="majorHAnsi" w:hAnsiTheme="majorHAnsi"/>
                      <w:sz w:val="24"/>
                      <w:szCs w:val="24"/>
                    </w:rPr>
                  </w:pPr>
                </w:p>
                <w:p w:rsidR="002161D8" w:rsidRPr="00976D9A" w:rsidRDefault="002161D8" w:rsidP="004F600E">
                  <w:pPr>
                    <w:spacing w:after="0" w:line="240" w:lineRule="auto"/>
                    <w:jc w:val="center"/>
                    <w:rPr>
                      <w:rFonts w:asciiTheme="majorHAnsi" w:hAnsiTheme="majorHAnsi"/>
                      <w:sz w:val="24"/>
                      <w:szCs w:val="24"/>
                    </w:rPr>
                  </w:pPr>
                  <w:r w:rsidRPr="00976D9A">
                    <w:rPr>
                      <w:rFonts w:asciiTheme="majorHAnsi" w:hAnsiTheme="majorHAnsi"/>
                      <w:sz w:val="24"/>
                      <w:szCs w:val="24"/>
                    </w:rPr>
                    <w:t>Rs. 1,00,000</w:t>
                  </w:r>
                </w:p>
                <w:p w:rsidR="002161D8" w:rsidRPr="00976D9A" w:rsidRDefault="002161D8" w:rsidP="004F600E">
                  <w:pPr>
                    <w:spacing w:after="0" w:line="240" w:lineRule="auto"/>
                    <w:rPr>
                      <w:rFonts w:asciiTheme="majorHAnsi" w:hAnsiTheme="majorHAnsi"/>
                      <w:sz w:val="24"/>
                      <w:szCs w:val="24"/>
                    </w:rPr>
                  </w:pPr>
                </w:p>
              </w:txbxContent>
            </v:textbox>
          </v:shape>
        </w:pict>
      </w:r>
      <w:r w:rsidR="00F124EC" w:rsidRPr="00F124EC">
        <w:rPr>
          <w:rFonts w:asciiTheme="majorHAnsi" w:hAnsiTheme="majorHAnsi"/>
        </w:rPr>
        <w:t xml:space="preserve"> </w:t>
      </w:r>
    </w:p>
    <w:p w:rsidR="00675537" w:rsidRDefault="00B703C0" w:rsidP="00D246EE">
      <w:pPr>
        <w:spacing w:after="0" w:line="240" w:lineRule="auto"/>
        <w:ind w:left="720"/>
        <w:jc w:val="both"/>
        <w:rPr>
          <w:rFonts w:asciiTheme="majorHAnsi" w:hAnsiTheme="majorHAnsi"/>
        </w:rPr>
      </w:pPr>
      <w:r>
        <w:rPr>
          <w:rFonts w:asciiTheme="majorHAnsi" w:hAnsiTheme="majorHAnsi"/>
          <w:noProof/>
        </w:rPr>
        <w:pict>
          <v:shape id="_x0000_s1610" type="#_x0000_t202" style="position:absolute;left:0;text-align:left;margin-left:296.55pt;margin-top:8.45pt;width:117pt;height:27pt;z-index:251748352" filled="f" stroked="f">
            <v:textbox style="mso-next-textbox:#_x0000_s1610">
              <w:txbxContent>
                <w:p w:rsidR="002161D8" w:rsidRPr="00976D9A" w:rsidRDefault="002161D8" w:rsidP="00F124EC">
                  <w:pPr>
                    <w:rPr>
                      <w:rFonts w:asciiTheme="majorHAnsi" w:hAnsiTheme="majorHAnsi"/>
                      <w:sz w:val="24"/>
                      <w:szCs w:val="24"/>
                    </w:rPr>
                  </w:pPr>
                  <w:r w:rsidRPr="00976D9A">
                    <w:rPr>
                      <w:rFonts w:asciiTheme="majorHAnsi" w:hAnsiTheme="majorHAnsi"/>
                      <w:sz w:val="24"/>
                      <w:szCs w:val="24"/>
                    </w:rPr>
                    <w:t xml:space="preserve">Whichever is less </w:t>
                  </w:r>
                </w:p>
              </w:txbxContent>
            </v:textbox>
          </v:shape>
        </w:pict>
      </w: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675537" w:rsidRDefault="00675537" w:rsidP="00D246EE">
      <w:pPr>
        <w:spacing w:after="0" w:line="240" w:lineRule="auto"/>
        <w:ind w:left="720"/>
        <w:jc w:val="both"/>
        <w:rPr>
          <w:rFonts w:asciiTheme="majorHAnsi" w:hAnsiTheme="majorHAnsi"/>
        </w:rPr>
      </w:pPr>
    </w:p>
    <w:p w:rsidR="00F124EC" w:rsidRPr="00F124EC" w:rsidRDefault="00F124EC" w:rsidP="00D246EE">
      <w:pPr>
        <w:spacing w:after="0" w:line="240" w:lineRule="auto"/>
        <w:ind w:left="720"/>
        <w:jc w:val="both"/>
        <w:rPr>
          <w:rFonts w:asciiTheme="majorHAnsi" w:hAnsiTheme="majorHAnsi"/>
        </w:rPr>
      </w:pPr>
      <w:r w:rsidRPr="00F124EC">
        <w:rPr>
          <w:rFonts w:asciiTheme="majorHAnsi" w:hAnsiTheme="majorHAnsi"/>
        </w:rPr>
        <w:t xml:space="preserve">[If assessee is also entitled for the deduction of 80CCC and 80CCD, then, he’ll get a maximum deduction of Rs. 1 lac in all these 3 deduction] </w:t>
      </w:r>
    </w:p>
    <w:p w:rsid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CCC Deduction in respect of contribution to pension fund set up by LIC or any other insurer:</w:t>
      </w:r>
      <w:r w:rsidRPr="00F124EC">
        <w:rPr>
          <w:rFonts w:asciiTheme="majorHAnsi" w:hAnsiTheme="majorHAnsi"/>
          <w:b/>
        </w:rPr>
        <w:t xml:space="preserve"> </w:t>
      </w:r>
      <w:r w:rsidRPr="00F124EC">
        <w:rPr>
          <w:rFonts w:asciiTheme="majorHAnsi" w:hAnsiTheme="majorHAnsi"/>
        </w:rPr>
        <w:t xml:space="preserve">Only </w:t>
      </w:r>
      <w:r w:rsidRPr="00F124EC">
        <w:rPr>
          <w:rFonts w:asciiTheme="majorHAnsi" w:hAnsiTheme="majorHAnsi"/>
          <w:b/>
        </w:rPr>
        <w:t>individual assessee</w:t>
      </w:r>
      <w:r w:rsidRPr="00F124EC">
        <w:rPr>
          <w:rFonts w:asciiTheme="majorHAnsi" w:hAnsiTheme="majorHAnsi"/>
        </w:rPr>
        <w:t xml:space="preserve"> is entitled for this deduction upto Rs. 1 Lac.</w:t>
      </w:r>
    </w:p>
    <w:p w:rsidR="00685CDD" w:rsidRPr="00F124EC" w:rsidRDefault="00685CDD" w:rsidP="00685CDD">
      <w:pPr>
        <w:spacing w:after="0" w:line="240" w:lineRule="auto"/>
        <w:ind w:left="36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CCD Deduction in respect of contribution on to pension scheme of central government:-</w:t>
      </w:r>
      <w:r w:rsidRPr="00F124EC">
        <w:rPr>
          <w:rFonts w:asciiTheme="majorHAnsi" w:hAnsiTheme="majorHAnsi"/>
        </w:rPr>
        <w:t xml:space="preserve"> If a person </w:t>
      </w:r>
      <w:r w:rsidRPr="00F124EC">
        <w:rPr>
          <w:rFonts w:asciiTheme="majorHAnsi" w:hAnsiTheme="majorHAnsi"/>
          <w:b/>
        </w:rPr>
        <w:t>individual</w:t>
      </w:r>
      <w:r w:rsidRPr="00F124EC">
        <w:rPr>
          <w:rFonts w:asciiTheme="majorHAnsi" w:hAnsiTheme="majorHAnsi"/>
        </w:rPr>
        <w:t xml:space="preserve"> is appointed as an employee of Central government on 1</w:t>
      </w:r>
      <w:r w:rsidRPr="00F124EC">
        <w:rPr>
          <w:rFonts w:asciiTheme="majorHAnsi" w:hAnsiTheme="majorHAnsi"/>
          <w:vertAlign w:val="superscript"/>
        </w:rPr>
        <w:t>st</w:t>
      </w:r>
      <w:r w:rsidRPr="00F124EC">
        <w:rPr>
          <w:rFonts w:asciiTheme="majorHAnsi" w:hAnsiTheme="majorHAnsi"/>
        </w:rPr>
        <w:t xml:space="preserve"> Jan 04 or there the amount of gross salary for pension scheme and the same amount will be contributed by the central government also. </w:t>
      </w:r>
      <w:r w:rsidRPr="00F124EC">
        <w:rPr>
          <w:rFonts w:asciiTheme="majorHAnsi" w:hAnsiTheme="majorHAnsi"/>
          <w:caps/>
        </w:rPr>
        <w:t>a</w:t>
      </w:r>
      <w:r w:rsidRPr="00F124EC">
        <w:rPr>
          <w:rFonts w:asciiTheme="majorHAnsi" w:hAnsiTheme="majorHAnsi"/>
        </w:rPr>
        <w:t>mount contributed by central government will be taxable under the head of salary but from the gross total income deduction will be allowed equal to the amount contributed by employer &amp; employee u/s 80 CCD.</w:t>
      </w:r>
    </w:p>
    <w:p w:rsidR="00F124EC" w:rsidRPr="00F124EC" w:rsidRDefault="00F124EC" w:rsidP="00D246EE">
      <w:pPr>
        <w:spacing w:after="0" w:line="240" w:lineRule="auto"/>
        <w:ind w:left="36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Deduction in respect of investment made under any equity saving scheme (Sec. 80 CCG)</w:t>
      </w:r>
    </w:p>
    <w:p w:rsidR="00F124EC" w:rsidRPr="00F124EC" w:rsidRDefault="00F124EC" w:rsidP="00D246EE">
      <w:pPr>
        <w:spacing w:after="0" w:line="240" w:lineRule="auto"/>
        <w:ind w:left="360"/>
        <w:jc w:val="both"/>
        <w:rPr>
          <w:rFonts w:asciiTheme="majorHAnsi" w:hAnsiTheme="majorHAnsi"/>
          <w:b/>
          <w:u w:val="single"/>
        </w:rPr>
      </w:pPr>
      <w:r w:rsidRPr="00F124EC">
        <w:rPr>
          <w:rFonts w:asciiTheme="majorHAnsi" w:hAnsiTheme="majorHAnsi"/>
          <w:b/>
          <w:u w:val="single"/>
        </w:rPr>
        <w:t xml:space="preserve">Amount of deduction – </w:t>
      </w:r>
    </w:p>
    <w:p w:rsidR="00E22357" w:rsidRPr="00E22357" w:rsidRDefault="00B703C0" w:rsidP="00D246EE">
      <w:pPr>
        <w:spacing w:after="0" w:line="240" w:lineRule="auto"/>
        <w:ind w:left="360"/>
        <w:jc w:val="both"/>
        <w:rPr>
          <w:rFonts w:asciiTheme="majorHAnsi" w:hAnsiTheme="majorHAnsi"/>
          <w:b/>
          <w:sz w:val="12"/>
          <w:u w:val="single"/>
        </w:rPr>
      </w:pPr>
      <w:r w:rsidRPr="00B703C0">
        <w:rPr>
          <w:rFonts w:asciiTheme="majorHAnsi" w:hAnsiTheme="majorHAnsi"/>
          <w:noProof/>
          <w:lang w:bidi="hi-IN"/>
        </w:rPr>
        <w:pict>
          <v:shape id="_x0000_s1675" type="#_x0000_t15" style="position:absolute;left:0;text-align:left;margin-left:12pt;margin-top:2.55pt;width:346.1pt;height:64.55pt;z-index:-251513856" adj="17206" fillcolor="#95b3d7 [1940]" strokecolor="#95b3d7 [1940]" strokeweight="1pt">
            <v:fill color2="#dbe5f1 [660]" angle="-45" focusposition="1" focussize="" focus="-50%" type="gradient"/>
            <v:shadow on="t" type="perspective" color="#243f60 [1604]" opacity=".5" offset="1pt" offset2="-3pt"/>
          </v:shape>
        </w:pict>
      </w:r>
    </w:p>
    <w:p w:rsidR="00F124EC" w:rsidRPr="00F124EC" w:rsidRDefault="00F124EC" w:rsidP="00D246EE">
      <w:pPr>
        <w:spacing w:after="0" w:line="240" w:lineRule="auto"/>
        <w:ind w:left="360"/>
        <w:jc w:val="both"/>
        <w:rPr>
          <w:rFonts w:asciiTheme="majorHAnsi" w:hAnsiTheme="majorHAnsi"/>
          <w:b/>
          <w:u w:val="single"/>
        </w:rPr>
      </w:pPr>
      <w:r w:rsidRPr="00F124EC">
        <w:rPr>
          <w:rFonts w:asciiTheme="majorHAnsi" w:hAnsiTheme="majorHAnsi"/>
          <w:b/>
          <w:u w:val="single"/>
        </w:rPr>
        <w:t xml:space="preserve">The amount of deduction under section 80 CCG shall be – </w:t>
      </w:r>
    </w:p>
    <w:p w:rsidR="00F124EC" w:rsidRPr="00F124EC" w:rsidRDefault="00F124EC" w:rsidP="00D246EE">
      <w:pPr>
        <w:pStyle w:val="ListParagraph"/>
        <w:numPr>
          <w:ilvl w:val="1"/>
          <w:numId w:val="28"/>
        </w:numPr>
        <w:spacing w:after="0" w:line="240" w:lineRule="auto"/>
        <w:jc w:val="both"/>
        <w:rPr>
          <w:rFonts w:asciiTheme="majorHAnsi" w:hAnsiTheme="majorHAnsi"/>
        </w:rPr>
      </w:pPr>
      <w:r w:rsidRPr="00F124EC">
        <w:rPr>
          <w:rFonts w:asciiTheme="majorHAnsi" w:hAnsiTheme="majorHAnsi"/>
        </w:rPr>
        <w:t>50% of amount invested in equity share</w:t>
      </w:r>
    </w:p>
    <w:p w:rsidR="00F124EC" w:rsidRPr="00F124EC" w:rsidRDefault="00F124EC" w:rsidP="00D246EE">
      <w:pPr>
        <w:pStyle w:val="ListParagraph"/>
        <w:spacing w:after="0" w:line="240" w:lineRule="auto"/>
        <w:ind w:left="1080"/>
        <w:jc w:val="both"/>
        <w:rPr>
          <w:rFonts w:asciiTheme="majorHAnsi" w:hAnsiTheme="majorHAnsi"/>
        </w:rPr>
      </w:pPr>
      <w:r w:rsidRPr="00F124EC">
        <w:rPr>
          <w:rFonts w:asciiTheme="majorHAnsi" w:hAnsiTheme="majorHAnsi"/>
        </w:rPr>
        <w:t xml:space="preserve">Or </w:t>
      </w:r>
    </w:p>
    <w:p w:rsidR="00F124EC" w:rsidRPr="00F124EC" w:rsidRDefault="00F124EC" w:rsidP="00D246EE">
      <w:pPr>
        <w:pStyle w:val="ListParagraph"/>
        <w:numPr>
          <w:ilvl w:val="1"/>
          <w:numId w:val="28"/>
        </w:numPr>
        <w:spacing w:after="0" w:line="240" w:lineRule="auto"/>
        <w:jc w:val="both"/>
        <w:rPr>
          <w:rFonts w:asciiTheme="majorHAnsi" w:hAnsiTheme="majorHAnsi"/>
        </w:rPr>
      </w:pPr>
      <w:r w:rsidRPr="00F124EC">
        <w:rPr>
          <w:rFonts w:asciiTheme="majorHAnsi" w:hAnsiTheme="majorHAnsi"/>
        </w:rPr>
        <w:t xml:space="preserve">Maximum Rs. 25,000 </w:t>
      </w:r>
      <w:r w:rsidR="00E22357" w:rsidRPr="00F124EC">
        <w:rPr>
          <w:rFonts w:asciiTheme="majorHAnsi" w:hAnsiTheme="majorHAnsi"/>
        </w:rPr>
        <w:t>whichever</w:t>
      </w:r>
      <w:r w:rsidRPr="00F124EC">
        <w:rPr>
          <w:rFonts w:asciiTheme="majorHAnsi" w:hAnsiTheme="majorHAnsi"/>
        </w:rPr>
        <w:t xml:space="preserve"> is less. </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lastRenderedPageBreak/>
        <w:t xml:space="preserve">80 D  Deduction in respect of medical insurance premium:- </w:t>
      </w:r>
      <w:r w:rsidRPr="00F124EC">
        <w:rPr>
          <w:rFonts w:asciiTheme="majorHAnsi" w:hAnsiTheme="majorHAnsi"/>
        </w:rPr>
        <w:t xml:space="preserve">This deduction is allowed upto Rs. 15,000 for premium paid by </w:t>
      </w:r>
      <w:r w:rsidRPr="00F124EC">
        <w:rPr>
          <w:rFonts w:asciiTheme="majorHAnsi" w:hAnsiTheme="majorHAnsi"/>
          <w:b/>
        </w:rPr>
        <w:t>individual and HUF assesses</w:t>
      </w:r>
      <w:r w:rsidRPr="00F124EC">
        <w:rPr>
          <w:rFonts w:asciiTheme="majorHAnsi" w:hAnsiTheme="majorHAnsi"/>
        </w:rPr>
        <w:t xml:space="preserve"> but if premium is paid for a person aged 60 years and above, an additional deduction of Rs. 5000 will be allowed, it means that maximum deduction will be Rs. 20,000.</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DD Deduction is respect of expense of deposit for maintenance of handicapped dependent:-</w:t>
      </w:r>
      <w:r w:rsidRPr="00F124EC">
        <w:rPr>
          <w:rFonts w:asciiTheme="majorHAnsi" w:hAnsiTheme="majorHAnsi"/>
        </w:rPr>
        <w:t xml:space="preserve"> Under this section</w:t>
      </w:r>
      <w:r w:rsidRPr="00F124EC">
        <w:rPr>
          <w:rFonts w:asciiTheme="majorHAnsi" w:hAnsiTheme="majorHAnsi"/>
          <w:b/>
        </w:rPr>
        <w:t>, individual &amp; HUF assesses</w:t>
      </w:r>
      <w:r w:rsidRPr="00F124EC">
        <w:rPr>
          <w:rFonts w:asciiTheme="majorHAnsi" w:hAnsiTheme="majorHAnsi"/>
        </w:rPr>
        <w:t xml:space="preserve"> will be entitled for a standard Deduction Rs. 50,000.</w:t>
      </w:r>
    </w:p>
    <w:p w:rsidR="00F124EC" w:rsidRDefault="00F124EC" w:rsidP="00D246EE">
      <w:pPr>
        <w:spacing w:after="0" w:line="240" w:lineRule="auto"/>
        <w:ind w:firstLine="360"/>
        <w:rPr>
          <w:rFonts w:asciiTheme="majorHAnsi" w:hAnsiTheme="majorHAnsi"/>
        </w:rPr>
      </w:pPr>
      <w:r w:rsidRPr="00F124EC">
        <w:rPr>
          <w:rFonts w:asciiTheme="majorHAnsi" w:hAnsiTheme="majorHAnsi"/>
        </w:rPr>
        <w:t>In case of server disability, [More than 80%] SD will be Rs. 100,000.</w:t>
      </w:r>
    </w:p>
    <w:p w:rsidR="00685CDD" w:rsidRPr="00F124EC" w:rsidRDefault="00685CDD" w:rsidP="00D246EE">
      <w:pPr>
        <w:spacing w:after="0" w:line="240" w:lineRule="auto"/>
        <w:ind w:firstLine="360"/>
        <w:rPr>
          <w:rFonts w:asciiTheme="majorHAnsi" w:hAnsiTheme="majorHAnsi"/>
        </w:rPr>
      </w:pPr>
    </w:p>
    <w:p w:rsid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DDB Deduction in respect of medical treatment of specified diseases:-</w:t>
      </w:r>
      <w:r w:rsidRPr="00F124EC">
        <w:rPr>
          <w:rFonts w:asciiTheme="majorHAnsi" w:hAnsiTheme="majorHAnsi"/>
          <w:b/>
        </w:rPr>
        <w:t xml:space="preserve"> </w:t>
      </w:r>
      <w:r w:rsidRPr="00F124EC">
        <w:rPr>
          <w:rFonts w:asciiTheme="majorHAnsi" w:hAnsiTheme="majorHAnsi"/>
        </w:rPr>
        <w:t xml:space="preserve">This deduction will be allowed to </w:t>
      </w:r>
      <w:r w:rsidRPr="00F124EC">
        <w:rPr>
          <w:rFonts w:asciiTheme="majorHAnsi" w:hAnsiTheme="majorHAnsi"/>
          <w:b/>
        </w:rPr>
        <w:t>individual &amp; HUF assesses</w:t>
      </w:r>
      <w:r w:rsidRPr="00F124EC">
        <w:rPr>
          <w:rFonts w:asciiTheme="majorHAnsi" w:hAnsiTheme="majorHAnsi"/>
        </w:rPr>
        <w:t xml:space="preserve"> upto Rs. 40,000 (In case of persons aged 60 years or above, Rs. 60,000)</w:t>
      </w:r>
    </w:p>
    <w:p w:rsidR="00685CDD" w:rsidRPr="00F124EC" w:rsidRDefault="00685CDD" w:rsidP="00685CDD">
      <w:pPr>
        <w:spacing w:after="0" w:line="240" w:lineRule="auto"/>
        <w:ind w:left="360"/>
        <w:jc w:val="both"/>
        <w:rPr>
          <w:rFonts w:asciiTheme="majorHAnsi" w:hAnsiTheme="majorHAnsi"/>
        </w:rPr>
      </w:pPr>
    </w:p>
    <w:p w:rsidR="00685CDD" w:rsidRPr="00685CDD"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 xml:space="preserve">80 E Deduction in respect of payment of interest  of higher education loan for individual </w:t>
      </w:r>
      <w:r w:rsidRPr="00F124EC">
        <w:rPr>
          <w:rFonts w:asciiTheme="majorHAnsi" w:hAnsiTheme="majorHAnsi"/>
          <w:b/>
        </w:rPr>
        <w:t xml:space="preserve">:-Actual amount of interest is deductible.   </w:t>
      </w:r>
      <w:r w:rsidRPr="00F124EC">
        <w:rPr>
          <w:rFonts w:asciiTheme="majorHAnsi" w:hAnsiTheme="majorHAnsi"/>
          <w:b/>
          <w:u w:val="single"/>
        </w:rPr>
        <w:t xml:space="preserve">               </w:t>
      </w:r>
    </w:p>
    <w:p w:rsidR="00F124EC" w:rsidRPr="00F124EC" w:rsidRDefault="00F124EC" w:rsidP="00685CDD">
      <w:pPr>
        <w:spacing w:after="0" w:line="240" w:lineRule="auto"/>
        <w:jc w:val="both"/>
        <w:rPr>
          <w:rFonts w:asciiTheme="majorHAnsi" w:hAnsiTheme="majorHAnsi"/>
        </w:rPr>
      </w:pPr>
      <w:r w:rsidRPr="00F124EC">
        <w:rPr>
          <w:rFonts w:asciiTheme="majorHAnsi" w:hAnsiTheme="majorHAnsi"/>
          <w:b/>
          <w:u w:val="single"/>
        </w:rPr>
        <w:t xml:space="preserve">           </w:t>
      </w: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G Deduction in respect of donation given to recognized charitable institutions and funds:-</w:t>
      </w:r>
      <w:r w:rsidRPr="00F124EC">
        <w:rPr>
          <w:rFonts w:asciiTheme="majorHAnsi" w:hAnsiTheme="majorHAnsi"/>
        </w:rPr>
        <w:t xml:space="preserve"> This deduction is allowed to </w:t>
      </w:r>
      <w:r w:rsidRPr="00F124EC">
        <w:rPr>
          <w:rFonts w:asciiTheme="majorHAnsi" w:hAnsiTheme="majorHAnsi"/>
          <w:b/>
        </w:rPr>
        <w:t>assesses  to all categories</w:t>
      </w:r>
      <w:r w:rsidRPr="00F124EC">
        <w:rPr>
          <w:rFonts w:asciiTheme="majorHAnsi" w:hAnsiTheme="majorHAnsi"/>
        </w:rPr>
        <w:t xml:space="preserve"> for such donation given by them to charitable institution funds situated in India which are given in monetary form only.</w:t>
      </w:r>
    </w:p>
    <w:p w:rsidR="00F124EC" w:rsidRPr="00F124EC" w:rsidRDefault="00F124EC" w:rsidP="00D246EE">
      <w:pPr>
        <w:spacing w:after="0" w:line="240" w:lineRule="auto"/>
        <w:ind w:left="360" w:firstLine="360"/>
        <w:jc w:val="both"/>
        <w:rPr>
          <w:rFonts w:asciiTheme="majorHAnsi" w:hAnsiTheme="majorHAnsi"/>
        </w:rPr>
      </w:pPr>
      <w:r w:rsidRPr="00F124EC">
        <w:rPr>
          <w:rFonts w:asciiTheme="majorHAnsi" w:hAnsiTheme="majorHAnsi"/>
        </w:rPr>
        <w:t xml:space="preserve">This deduction can be divided into 4 categories:- </w:t>
      </w:r>
    </w:p>
    <w:p w:rsidR="00F124EC" w:rsidRPr="00F124EC" w:rsidRDefault="00F124EC" w:rsidP="00D246EE">
      <w:pPr>
        <w:numPr>
          <w:ilvl w:val="0"/>
          <w:numId w:val="30"/>
        </w:numPr>
        <w:spacing w:after="0" w:line="240" w:lineRule="auto"/>
        <w:jc w:val="both"/>
        <w:rPr>
          <w:rFonts w:asciiTheme="majorHAnsi" w:hAnsiTheme="majorHAnsi"/>
          <w:b/>
        </w:rPr>
      </w:pPr>
      <w:r w:rsidRPr="00F124EC">
        <w:rPr>
          <w:rFonts w:asciiTheme="majorHAnsi" w:hAnsiTheme="majorHAnsi"/>
          <w:b/>
        </w:rPr>
        <w:t>Without Limit 100%</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P.M. National relief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Armenia earth quake relief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Africa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National foundation for communal harmony.</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Recognised education institutions and universities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Maharastra C.M earthquake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Andhra Pradesh CM cyclone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C.M. or governor relief fund.</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District literacy committee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Army welfare fund </w:t>
      </w:r>
    </w:p>
    <w:p w:rsidR="00F124EC" w:rsidRPr="00F124EC" w:rsidRDefault="00F124EC" w:rsidP="00D246EE">
      <w:pPr>
        <w:numPr>
          <w:ilvl w:val="1"/>
          <w:numId w:val="30"/>
        </w:numPr>
        <w:spacing w:after="0" w:line="240" w:lineRule="auto"/>
        <w:rPr>
          <w:rFonts w:asciiTheme="majorHAnsi" w:hAnsiTheme="majorHAnsi"/>
        </w:rPr>
      </w:pPr>
      <w:r w:rsidRPr="00F124EC">
        <w:rPr>
          <w:rFonts w:asciiTheme="majorHAnsi" w:hAnsiTheme="majorHAnsi"/>
        </w:rPr>
        <w:t xml:space="preserve">National defence fund  </w:t>
      </w:r>
    </w:p>
    <w:p w:rsidR="00F124EC" w:rsidRPr="00F124EC" w:rsidRDefault="00F124EC" w:rsidP="00D246EE">
      <w:pPr>
        <w:pStyle w:val="ListParagraph"/>
        <w:spacing w:after="0" w:line="240" w:lineRule="auto"/>
        <w:rPr>
          <w:rFonts w:asciiTheme="majorHAnsi" w:hAnsiTheme="majorHAnsi"/>
        </w:rPr>
      </w:pPr>
    </w:p>
    <w:p w:rsidR="00F124EC" w:rsidRPr="00F124EC" w:rsidRDefault="00F124EC" w:rsidP="00D246EE">
      <w:pPr>
        <w:pStyle w:val="ListParagraph"/>
        <w:numPr>
          <w:ilvl w:val="0"/>
          <w:numId w:val="30"/>
        </w:numPr>
        <w:spacing w:after="0" w:line="240" w:lineRule="auto"/>
        <w:rPr>
          <w:rFonts w:asciiTheme="majorHAnsi" w:hAnsiTheme="majorHAnsi"/>
        </w:rPr>
      </w:pPr>
      <w:r w:rsidRPr="00F124EC">
        <w:rPr>
          <w:rFonts w:asciiTheme="majorHAnsi" w:hAnsiTheme="majorHAnsi"/>
          <w:b/>
        </w:rPr>
        <w:t>Without limit 50%</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P.M. Draught Relief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National children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J.L. N Memory fund </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Indira Gandhi Memorial fund</w:t>
      </w:r>
    </w:p>
    <w:p w:rsidR="00F124EC" w:rsidRPr="00F124EC" w:rsidRDefault="00F124EC" w:rsidP="00D246EE">
      <w:pPr>
        <w:numPr>
          <w:ilvl w:val="0"/>
          <w:numId w:val="31"/>
        </w:numPr>
        <w:tabs>
          <w:tab w:val="clear" w:pos="1080"/>
          <w:tab w:val="num" w:pos="1800"/>
        </w:tabs>
        <w:spacing w:after="0" w:line="240" w:lineRule="auto"/>
        <w:ind w:left="1800" w:hanging="540"/>
        <w:jc w:val="both"/>
        <w:rPr>
          <w:rFonts w:asciiTheme="majorHAnsi" w:hAnsiTheme="majorHAnsi"/>
        </w:rPr>
      </w:pPr>
      <w:r w:rsidRPr="00F124EC">
        <w:rPr>
          <w:rFonts w:asciiTheme="majorHAnsi" w:hAnsiTheme="majorHAnsi"/>
        </w:rPr>
        <w:t xml:space="preserve">Rajeev Gandhi foundation. </w:t>
      </w:r>
    </w:p>
    <w:p w:rsidR="00F124EC" w:rsidRPr="00F124EC" w:rsidRDefault="00F124EC" w:rsidP="00D246EE">
      <w:pPr>
        <w:spacing w:after="0" w:line="240" w:lineRule="auto"/>
        <w:ind w:left="5040" w:hanging="5040"/>
      </w:pPr>
    </w:p>
    <w:p w:rsidR="00F124EC" w:rsidRPr="00F124EC" w:rsidRDefault="00F124EC" w:rsidP="00D246EE">
      <w:pPr>
        <w:pStyle w:val="ListParagraph"/>
        <w:numPr>
          <w:ilvl w:val="0"/>
          <w:numId w:val="30"/>
        </w:numPr>
        <w:spacing w:after="0" w:line="240" w:lineRule="auto"/>
        <w:jc w:val="both"/>
        <w:rPr>
          <w:rFonts w:asciiTheme="majorHAnsi" w:hAnsiTheme="majorHAnsi"/>
          <w:b/>
        </w:rPr>
      </w:pPr>
      <w:r w:rsidRPr="00F124EC">
        <w:rPr>
          <w:rFonts w:asciiTheme="majorHAnsi" w:hAnsiTheme="majorHAnsi"/>
          <w:b/>
        </w:rPr>
        <w:t>Under Limit 100% [100% of Qualifying Amount]</w:t>
      </w:r>
    </w:p>
    <w:p w:rsidR="00F124EC" w:rsidRDefault="00F124EC" w:rsidP="00D246EE">
      <w:pPr>
        <w:numPr>
          <w:ilvl w:val="0"/>
          <w:numId w:val="32"/>
        </w:numPr>
        <w:tabs>
          <w:tab w:val="clear" w:pos="1080"/>
        </w:tabs>
        <w:spacing w:after="0" w:line="240" w:lineRule="auto"/>
        <w:ind w:left="1620" w:hanging="360"/>
        <w:jc w:val="both"/>
        <w:rPr>
          <w:rFonts w:asciiTheme="majorHAnsi" w:hAnsiTheme="majorHAnsi"/>
        </w:rPr>
      </w:pPr>
      <w:r w:rsidRPr="00F124EC">
        <w:rPr>
          <w:rFonts w:asciiTheme="majorHAnsi" w:hAnsiTheme="majorHAnsi"/>
        </w:rPr>
        <w:t xml:space="preserve">Donation to central or state government for family planning programs </w:t>
      </w:r>
    </w:p>
    <w:p w:rsidR="00D10FF2" w:rsidRPr="00F124EC" w:rsidRDefault="00D10FF2" w:rsidP="00D10FF2">
      <w:pPr>
        <w:spacing w:after="0" w:line="240" w:lineRule="auto"/>
        <w:ind w:left="1620"/>
        <w:jc w:val="both"/>
        <w:rPr>
          <w:rFonts w:asciiTheme="majorHAnsi" w:hAnsiTheme="majorHAnsi"/>
        </w:rPr>
      </w:pPr>
    </w:p>
    <w:p w:rsidR="00F124EC" w:rsidRPr="00F124EC" w:rsidRDefault="00F124EC" w:rsidP="00D246EE">
      <w:pPr>
        <w:numPr>
          <w:ilvl w:val="0"/>
          <w:numId w:val="30"/>
        </w:numPr>
        <w:spacing w:after="0" w:line="240" w:lineRule="auto"/>
        <w:jc w:val="both"/>
        <w:rPr>
          <w:rFonts w:asciiTheme="majorHAnsi" w:hAnsiTheme="majorHAnsi"/>
          <w:b/>
        </w:rPr>
      </w:pPr>
      <w:r w:rsidRPr="00F124EC">
        <w:rPr>
          <w:rFonts w:asciiTheme="majorHAnsi" w:hAnsiTheme="majorHAnsi"/>
          <w:b/>
        </w:rPr>
        <w:t>Under Limit 50% [50% of Qualifying Amount]</w:t>
      </w:r>
    </w:p>
    <w:p w:rsidR="00D10FF2" w:rsidRDefault="00D10FF2" w:rsidP="00D246EE">
      <w:pPr>
        <w:spacing w:after="0" w:line="240" w:lineRule="auto"/>
      </w:pP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to Approved charitable institutions.</w:t>
      </w: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to any notified temple,mosque,gurudwara,church or other place for renovation or repair</w:t>
      </w:r>
    </w:p>
    <w:p w:rsidR="00F124EC" w:rsidRPr="00F124EC" w:rsidRDefault="00F124EC" w:rsidP="00D246EE">
      <w:pPr>
        <w:spacing w:after="0" w:line="240" w:lineRule="auto"/>
        <w:rPr>
          <w:rFonts w:asciiTheme="majorHAnsi" w:hAnsiTheme="majorHAnsi"/>
        </w:rPr>
      </w:pPr>
      <w:r w:rsidRPr="00F124EC">
        <w:rPr>
          <w:rFonts w:asciiTheme="majorHAnsi" w:hAnsiTheme="majorHAnsi"/>
        </w:rPr>
        <w:t>Donation  by a company to the Indian Olympic association or any other notified games and sports institution.</w:t>
      </w:r>
    </w:p>
    <w:p w:rsidR="00F124EC" w:rsidRPr="00F124EC" w:rsidRDefault="00F124EC" w:rsidP="00D246EE">
      <w:pPr>
        <w:spacing w:after="0" w:line="240" w:lineRule="auto"/>
        <w:rPr>
          <w:rFonts w:asciiTheme="majorHAnsi" w:hAnsiTheme="majorHAnsi"/>
        </w:rPr>
      </w:pPr>
      <w:r w:rsidRPr="00F124EC">
        <w:rPr>
          <w:rFonts w:asciiTheme="majorHAnsi" w:hAnsiTheme="majorHAnsi"/>
        </w:rPr>
        <w:lastRenderedPageBreak/>
        <w:t>Donation to an authority for the purpose of housing accommodation or planning development of towns &amp; villages.</w:t>
      </w:r>
    </w:p>
    <w:p w:rsidR="00F124EC" w:rsidRPr="00F124EC" w:rsidRDefault="00F124EC" w:rsidP="00D246EE">
      <w:pPr>
        <w:spacing w:after="0" w:line="240" w:lineRule="auto"/>
        <w:rPr>
          <w:rFonts w:asciiTheme="majorHAnsi" w:hAnsiTheme="majorHAnsi"/>
        </w:rPr>
      </w:pPr>
    </w:p>
    <w:p w:rsidR="00F124EC" w:rsidRPr="00F124EC" w:rsidRDefault="00F124EC" w:rsidP="00D246EE">
      <w:pPr>
        <w:spacing w:after="0" w:line="240" w:lineRule="auto"/>
        <w:ind w:left="720"/>
        <w:jc w:val="both"/>
        <w:rPr>
          <w:rFonts w:asciiTheme="majorHAnsi" w:hAnsiTheme="majorHAnsi"/>
          <w:b/>
        </w:rPr>
      </w:pPr>
      <w:r w:rsidRPr="00F124EC">
        <w:rPr>
          <w:rFonts w:asciiTheme="majorHAnsi" w:hAnsiTheme="majorHAnsi"/>
          <w:b/>
        </w:rPr>
        <w:t xml:space="preserve">Here, the terms under limit means the Qualifying amount (Q.A.) which will be calculated as under :- </w:t>
      </w:r>
    </w:p>
    <w:p w:rsidR="00F124EC" w:rsidRDefault="00F124EC" w:rsidP="00D246EE">
      <w:pPr>
        <w:spacing w:after="0" w:line="240" w:lineRule="auto"/>
        <w:ind w:left="720" w:firstLine="720"/>
        <w:jc w:val="both"/>
        <w:rPr>
          <w:rFonts w:asciiTheme="majorHAnsi" w:hAnsiTheme="majorHAnsi"/>
          <w:b/>
        </w:rPr>
      </w:pPr>
      <w:r w:rsidRPr="00F124EC">
        <w:rPr>
          <w:rFonts w:asciiTheme="majorHAnsi" w:hAnsiTheme="majorHAnsi"/>
          <w:b/>
        </w:rPr>
        <w:t xml:space="preserve">Q.A. </w:t>
      </w:r>
      <w:r w:rsidRPr="00F124EC">
        <w:rPr>
          <w:rFonts w:asciiTheme="majorHAnsi" w:hAnsiTheme="majorHAnsi"/>
          <w:b/>
        </w:rPr>
        <w:sym w:font="Wingdings" w:char="F0E8"/>
      </w:r>
    </w:p>
    <w:p w:rsidR="00AD6653" w:rsidRDefault="00B703C0" w:rsidP="00D246EE">
      <w:pPr>
        <w:spacing w:after="0" w:line="240" w:lineRule="auto"/>
        <w:ind w:left="720" w:firstLine="720"/>
        <w:jc w:val="both"/>
        <w:rPr>
          <w:rFonts w:asciiTheme="majorHAnsi" w:hAnsiTheme="majorHAnsi"/>
          <w:b/>
        </w:rPr>
      </w:pPr>
      <w:r>
        <w:rPr>
          <w:rFonts w:asciiTheme="majorHAnsi" w:hAnsiTheme="majorHAnsi"/>
          <w:b/>
          <w:noProof/>
          <w:lang w:bidi="hi-IN"/>
        </w:rPr>
        <w:pict>
          <v:shape id="_x0000_s1673" type="#_x0000_t15" style="position:absolute;left:0;text-align:left;margin-left:112.6pt;margin-top:9pt;width:311.25pt;height:64.55pt;z-index:-251515904" adj="14400" fillcolor="#95b3d7 [1940]" strokecolor="#95b3d7 [1940]" strokeweight="1pt">
            <v:fill color2="#dbe5f1 [660]" angle="-45" focusposition="1" focussize="" focus="-50%" type="gradient"/>
            <v:shadow on="t" type="perspective" color="#243f60 [1604]" opacity=".5" offset="1pt" offset2="-3pt"/>
          </v:shape>
        </w:pict>
      </w:r>
      <w:r>
        <w:rPr>
          <w:rFonts w:asciiTheme="majorHAnsi" w:hAnsiTheme="majorHAnsi"/>
          <w:b/>
          <w:noProof/>
        </w:rPr>
        <w:pict>
          <v:shape id="_x0000_s1620" type="#_x0000_t202" style="position:absolute;left:0;text-align:left;margin-left:133.5pt;margin-top:9pt;width:162pt;height:64.55pt;z-index:251750400" filled="f" stroked="f">
            <v:textbox style="mso-next-textbox:#_x0000_s1620">
              <w:txbxContent>
                <w:p w:rsidR="002161D8" w:rsidRPr="00B34334" w:rsidRDefault="002161D8" w:rsidP="00D10FF2">
                  <w:pPr>
                    <w:spacing w:after="0" w:line="240" w:lineRule="auto"/>
                    <w:jc w:val="center"/>
                    <w:rPr>
                      <w:rFonts w:asciiTheme="majorHAnsi" w:hAnsiTheme="majorHAnsi"/>
                    </w:rPr>
                  </w:pPr>
                  <w:r w:rsidRPr="00B34334">
                    <w:rPr>
                      <w:rFonts w:asciiTheme="majorHAnsi" w:hAnsiTheme="majorHAnsi"/>
                    </w:rPr>
                    <w:t>10% of adjusted gross</w:t>
                  </w:r>
                  <w:r>
                    <w:rPr>
                      <w:rFonts w:asciiTheme="majorHAnsi" w:hAnsiTheme="majorHAnsi"/>
                    </w:rPr>
                    <w:t xml:space="preserve"> </w:t>
                  </w:r>
                  <w:r w:rsidRPr="00B34334">
                    <w:rPr>
                      <w:rFonts w:asciiTheme="majorHAnsi" w:hAnsiTheme="majorHAnsi"/>
                    </w:rPr>
                    <w:t>total income</w:t>
                  </w:r>
                </w:p>
                <w:p w:rsidR="002161D8" w:rsidRPr="00B34334" w:rsidRDefault="002161D8" w:rsidP="00D10FF2">
                  <w:pPr>
                    <w:spacing w:after="0" w:line="240" w:lineRule="auto"/>
                    <w:jc w:val="center"/>
                    <w:rPr>
                      <w:rFonts w:asciiTheme="majorHAnsi" w:hAnsiTheme="majorHAnsi"/>
                    </w:rPr>
                  </w:pPr>
                  <w:r w:rsidRPr="00B34334">
                    <w:rPr>
                      <w:rFonts w:asciiTheme="majorHAnsi" w:hAnsiTheme="majorHAnsi"/>
                    </w:rPr>
                    <w:t>or</w:t>
                  </w:r>
                </w:p>
                <w:p w:rsidR="002161D8" w:rsidRDefault="002161D8" w:rsidP="00D10FF2">
                  <w:pPr>
                    <w:spacing w:after="0" w:line="240" w:lineRule="auto"/>
                    <w:jc w:val="center"/>
                  </w:pPr>
                  <w:r>
                    <w:t>Actual donation</w:t>
                  </w:r>
                </w:p>
              </w:txbxContent>
            </v:textbox>
          </v:shape>
        </w:pict>
      </w:r>
    </w:p>
    <w:p w:rsidR="00AD6653" w:rsidRDefault="00B703C0" w:rsidP="00D246EE">
      <w:pPr>
        <w:spacing w:after="0" w:line="240" w:lineRule="auto"/>
        <w:ind w:left="720" w:firstLine="720"/>
        <w:jc w:val="both"/>
        <w:rPr>
          <w:rFonts w:asciiTheme="majorHAnsi" w:hAnsiTheme="majorHAnsi"/>
          <w:b/>
        </w:rPr>
      </w:pPr>
      <w:r>
        <w:rPr>
          <w:rFonts w:asciiTheme="majorHAnsi" w:hAnsiTheme="majorHAnsi"/>
          <w:b/>
          <w:noProof/>
        </w:rPr>
        <w:pict>
          <v:shape id="_x0000_s1621" type="#_x0000_t88" style="position:absolute;left:0;text-align:left;margin-left:279.85pt;margin-top:1.35pt;width:27pt;height:54pt;z-index:251751424"/>
        </w:pict>
      </w:r>
    </w:p>
    <w:p w:rsidR="00AD6653" w:rsidRDefault="00B703C0" w:rsidP="00D246EE">
      <w:pPr>
        <w:spacing w:after="0" w:line="240" w:lineRule="auto"/>
        <w:ind w:left="720" w:firstLine="720"/>
        <w:jc w:val="both"/>
        <w:rPr>
          <w:rFonts w:asciiTheme="majorHAnsi" w:hAnsiTheme="majorHAnsi"/>
          <w:b/>
        </w:rPr>
      </w:pPr>
      <w:r>
        <w:rPr>
          <w:rFonts w:asciiTheme="majorHAnsi" w:hAnsiTheme="majorHAnsi"/>
          <w:b/>
          <w:noProof/>
        </w:rPr>
        <w:pict>
          <v:shape id="_x0000_s1622" type="#_x0000_t202" style="position:absolute;left:0;text-align:left;margin-left:306.85pt;margin-top:3pt;width:117pt;height:27pt;z-index:251752448" filled="f" stroked="f">
            <v:textbox style="mso-next-textbox:#_x0000_s1622">
              <w:txbxContent>
                <w:p w:rsidR="002161D8" w:rsidRPr="00AD6653" w:rsidRDefault="002161D8" w:rsidP="00AD6653">
                  <w:pPr>
                    <w:rPr>
                      <w:rFonts w:asciiTheme="majorHAnsi" w:hAnsiTheme="majorHAnsi"/>
                      <w:szCs w:val="24"/>
                    </w:rPr>
                  </w:pPr>
                  <w:r w:rsidRPr="00AD6653">
                    <w:rPr>
                      <w:rFonts w:asciiTheme="majorHAnsi" w:hAnsiTheme="majorHAnsi"/>
                      <w:szCs w:val="24"/>
                    </w:rPr>
                    <w:t xml:space="preserve">Whichever is less </w:t>
                  </w:r>
                </w:p>
                <w:p w:rsidR="002161D8" w:rsidRPr="00AD6653" w:rsidRDefault="002161D8" w:rsidP="00AD6653">
                  <w:pPr>
                    <w:rPr>
                      <w:sz w:val="20"/>
                      <w:szCs w:val="20"/>
                    </w:rPr>
                  </w:pPr>
                </w:p>
              </w:txbxContent>
            </v:textbox>
          </v:shape>
        </w:pict>
      </w: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AD6653" w:rsidRDefault="00AD6653" w:rsidP="00D246EE">
      <w:pPr>
        <w:spacing w:after="0" w:line="240" w:lineRule="auto"/>
        <w:ind w:left="720" w:firstLine="720"/>
        <w:jc w:val="both"/>
        <w:rPr>
          <w:rFonts w:asciiTheme="majorHAnsi" w:hAnsiTheme="majorHAnsi"/>
          <w:b/>
        </w:rPr>
      </w:pPr>
    </w:p>
    <w:p w:rsidR="00F124EC" w:rsidRDefault="00F124EC" w:rsidP="00587FEA">
      <w:pPr>
        <w:spacing w:after="0" w:line="240" w:lineRule="auto"/>
        <w:ind w:firstLine="720"/>
        <w:jc w:val="both"/>
        <w:rPr>
          <w:rFonts w:asciiTheme="majorHAnsi" w:hAnsiTheme="majorHAnsi"/>
        </w:rPr>
      </w:pPr>
      <w:r w:rsidRPr="00587FEA">
        <w:rPr>
          <w:rFonts w:asciiTheme="majorHAnsi" w:hAnsiTheme="majorHAnsi"/>
          <w:highlight w:val="green"/>
        </w:rPr>
        <w:t>Adjusted gross total income = GTI – LTCG - deduction u/s 80c to 80u (except Sec. 80G)</w:t>
      </w:r>
    </w:p>
    <w:p w:rsidR="00D10FF2" w:rsidRPr="00F124EC" w:rsidRDefault="00D10FF2" w:rsidP="00D246EE">
      <w:pPr>
        <w:spacing w:after="0" w:line="240" w:lineRule="auto"/>
        <w:ind w:left="1440"/>
        <w:jc w:val="both"/>
        <w:rPr>
          <w:rFonts w:asciiTheme="majorHAnsi" w:hAnsiTheme="majorHAnsi"/>
        </w:rPr>
      </w:pPr>
    </w:p>
    <w:p w:rsidR="00F124EC" w:rsidRPr="00F124EC" w:rsidRDefault="00F124EC" w:rsidP="00D246EE">
      <w:pPr>
        <w:numPr>
          <w:ilvl w:val="0"/>
          <w:numId w:val="28"/>
        </w:numPr>
        <w:spacing w:after="0" w:line="240" w:lineRule="auto"/>
        <w:jc w:val="both"/>
        <w:rPr>
          <w:rFonts w:asciiTheme="majorHAnsi" w:hAnsiTheme="majorHAnsi"/>
        </w:rPr>
      </w:pPr>
      <w:r w:rsidRPr="00F124EC">
        <w:rPr>
          <w:rFonts w:asciiTheme="majorHAnsi" w:hAnsiTheme="majorHAnsi"/>
          <w:b/>
          <w:u w:val="single"/>
        </w:rPr>
        <w:t>80 GG Deduction in respect of rent paid for house:-</w:t>
      </w:r>
      <w:r w:rsidRPr="00F124EC">
        <w:rPr>
          <w:rFonts w:asciiTheme="majorHAnsi" w:hAnsiTheme="majorHAnsi"/>
          <w:u w:val="single"/>
        </w:rPr>
        <w:t xml:space="preserve"> </w:t>
      </w:r>
      <w:r w:rsidRPr="00F124EC">
        <w:rPr>
          <w:rFonts w:asciiTheme="majorHAnsi" w:hAnsiTheme="majorHAnsi"/>
        </w:rPr>
        <w:t>This deduction is provided to such individual assesses who are living in a rental house and who are not getting accommodation facility/House rent allowance from their employer. Deduction is calculated as :-</w:t>
      </w:r>
    </w:p>
    <w:p w:rsidR="00F124EC" w:rsidRPr="00F124EC" w:rsidRDefault="00B703C0" w:rsidP="00D246EE">
      <w:pPr>
        <w:spacing w:after="0" w:line="240" w:lineRule="auto"/>
        <w:jc w:val="both"/>
        <w:rPr>
          <w:rFonts w:asciiTheme="majorHAnsi" w:hAnsiTheme="majorHAnsi"/>
        </w:rPr>
      </w:pPr>
      <w:r>
        <w:rPr>
          <w:rFonts w:asciiTheme="majorHAnsi" w:hAnsiTheme="majorHAnsi"/>
          <w:noProof/>
          <w:lang w:bidi="hi-IN"/>
        </w:rPr>
        <w:pict>
          <v:shape id="_x0000_s1677" type="#_x0000_t15" style="position:absolute;left:0;text-align:left;margin-left:112.6pt;margin-top:5.55pt;width:311.25pt;height:75.8pt;z-index:-251512832" adj="14400" fillcolor="#95b3d7 [1940]" strokecolor="#95b3d7 [1940]" strokeweight="1pt">
            <v:fill color2="#dbe5f1 [660]" angle="-45" focusposition="1" focussize="" focus="-50%" type="gradient"/>
            <v:shadow on="t" type="perspective" color="#243f60 [1604]" opacity=".5" offset="1pt" offset2="-3pt"/>
            <v:textbox>
              <w:txbxContent>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25%of adjusted Gross total income</w:t>
                  </w:r>
                </w:p>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Rent paid – 10% of adjusted total Gross income</w:t>
                  </w:r>
                </w:p>
                <w:p w:rsidR="002161D8" w:rsidRPr="00A1548E" w:rsidRDefault="002161D8" w:rsidP="00CE44A8">
                  <w:pPr>
                    <w:numPr>
                      <w:ilvl w:val="0"/>
                      <w:numId w:val="33"/>
                    </w:numPr>
                    <w:spacing w:after="0" w:line="240" w:lineRule="auto"/>
                    <w:jc w:val="both"/>
                    <w:rPr>
                      <w:rFonts w:asciiTheme="majorHAnsi" w:hAnsiTheme="majorHAnsi"/>
                    </w:rPr>
                  </w:pPr>
                  <w:r w:rsidRPr="00A1548E">
                    <w:rPr>
                      <w:rFonts w:asciiTheme="majorHAnsi" w:hAnsiTheme="majorHAnsi"/>
                    </w:rPr>
                    <w:t>Rs. 2000 P.M.</w:t>
                  </w:r>
                </w:p>
                <w:p w:rsidR="002161D8" w:rsidRPr="00587FEA" w:rsidRDefault="002161D8" w:rsidP="00CE44A8">
                  <w:pPr>
                    <w:spacing w:line="240" w:lineRule="auto"/>
                    <w:jc w:val="center"/>
                    <w:rPr>
                      <w:b/>
                      <w:bCs/>
                      <w:sz w:val="28"/>
                    </w:rPr>
                  </w:pPr>
                  <w:r w:rsidRPr="00CE44A8">
                    <w:rPr>
                      <w:b/>
                      <w:bCs/>
                      <w:sz w:val="24"/>
                      <w:szCs w:val="20"/>
                      <w:highlight w:val="green"/>
                    </w:rPr>
                    <w:t>Whichever is less</w:t>
                  </w:r>
                </w:p>
                <w:p w:rsidR="002161D8" w:rsidRDefault="002161D8"/>
              </w:txbxContent>
            </v:textbox>
          </v:shape>
        </w:pict>
      </w: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jc w:val="both"/>
        <w:rPr>
          <w:rFonts w:asciiTheme="majorHAnsi" w:hAnsiTheme="majorHAnsi"/>
        </w:rPr>
      </w:pPr>
    </w:p>
    <w:p w:rsidR="00F124EC" w:rsidRPr="00F124EC" w:rsidRDefault="00F124EC" w:rsidP="00D246EE">
      <w:pPr>
        <w:spacing w:after="0" w:line="240" w:lineRule="auto"/>
        <w:rPr>
          <w:rFonts w:asciiTheme="majorHAnsi" w:hAnsiTheme="majorHAnsi"/>
        </w:rPr>
      </w:pP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b/>
        </w:rPr>
        <w:t xml:space="preserve">       (10</w:t>
      </w:r>
      <w:r w:rsidRPr="00F124EC">
        <w:rPr>
          <w:rFonts w:asciiTheme="majorHAnsi" w:hAnsiTheme="majorHAnsi"/>
          <w:b/>
          <w:u w:val="single"/>
        </w:rPr>
        <w:t xml:space="preserve">)  80 GGA Deduction in respect of donation </w:t>
      </w:r>
      <w:r w:rsidR="000B0DCD" w:rsidRPr="00F124EC">
        <w:rPr>
          <w:rFonts w:asciiTheme="majorHAnsi" w:hAnsiTheme="majorHAnsi"/>
          <w:b/>
          <w:u w:val="single"/>
        </w:rPr>
        <w:t>to Scientific</w:t>
      </w:r>
      <w:r w:rsidRPr="00F124EC">
        <w:rPr>
          <w:rFonts w:asciiTheme="majorHAnsi" w:hAnsiTheme="majorHAnsi"/>
          <w:b/>
          <w:u w:val="single"/>
        </w:rPr>
        <w:t xml:space="preserve"> research:-</w:t>
      </w:r>
      <w:r w:rsidRPr="00F124EC">
        <w:rPr>
          <w:rFonts w:asciiTheme="majorHAnsi" w:hAnsiTheme="majorHAnsi"/>
        </w:rPr>
        <w:t xml:space="preserve"> Every person who has no income from business   </w:t>
      </w: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rPr>
        <w:t xml:space="preserve">                 is </w:t>
      </w:r>
      <w:r w:rsidR="000B0DCD" w:rsidRPr="00F124EC">
        <w:rPr>
          <w:rFonts w:asciiTheme="majorHAnsi" w:hAnsiTheme="majorHAnsi"/>
        </w:rPr>
        <w:t>entitled</w:t>
      </w:r>
      <w:r w:rsidRPr="00F124EC">
        <w:rPr>
          <w:rFonts w:asciiTheme="majorHAnsi" w:hAnsiTheme="majorHAnsi"/>
        </w:rPr>
        <w:t xml:space="preserve"> for 100% this type of donation.           </w:t>
      </w:r>
    </w:p>
    <w:p w:rsidR="00F124EC" w:rsidRPr="00F124EC" w:rsidRDefault="00F124EC" w:rsidP="00D246EE">
      <w:pPr>
        <w:spacing w:after="0" w:line="240" w:lineRule="auto"/>
        <w:jc w:val="both"/>
        <w:rPr>
          <w:rFonts w:asciiTheme="majorHAnsi" w:hAnsiTheme="majorHAnsi"/>
        </w:rPr>
      </w:pPr>
      <w:r w:rsidRPr="00F124EC">
        <w:rPr>
          <w:rFonts w:asciiTheme="majorHAnsi" w:hAnsiTheme="majorHAnsi"/>
        </w:rPr>
        <w:t xml:space="preserve">       </w:t>
      </w:r>
      <w:r w:rsidRPr="00F124EC">
        <w:rPr>
          <w:rFonts w:asciiTheme="majorHAnsi" w:hAnsiTheme="majorHAnsi"/>
          <w:b/>
        </w:rPr>
        <w:t xml:space="preserve">(11) </w:t>
      </w:r>
      <w:r w:rsidRPr="00F124EC">
        <w:rPr>
          <w:rFonts w:asciiTheme="majorHAnsi" w:hAnsiTheme="majorHAnsi"/>
          <w:b/>
          <w:u w:val="single"/>
        </w:rPr>
        <w:t>80 GGB/80 GGC Deduction in respect of donation to political parties:-</w:t>
      </w:r>
      <w:r w:rsidRPr="00F124EC">
        <w:rPr>
          <w:rFonts w:asciiTheme="majorHAnsi" w:hAnsiTheme="majorHAnsi"/>
          <w:b/>
        </w:rPr>
        <w:t xml:space="preserve"> </w:t>
      </w:r>
      <w:r w:rsidRPr="00F124EC">
        <w:rPr>
          <w:rFonts w:asciiTheme="majorHAnsi" w:hAnsiTheme="majorHAnsi"/>
        </w:rPr>
        <w:t xml:space="preserve">Company assessee are entitled under Sec.     </w:t>
      </w:r>
    </w:p>
    <w:p w:rsidR="00F124EC" w:rsidRPr="00F124EC" w:rsidRDefault="00F124EC" w:rsidP="00D246EE">
      <w:pPr>
        <w:spacing w:after="0" w:line="240" w:lineRule="auto"/>
        <w:jc w:val="both"/>
        <w:rPr>
          <w:rFonts w:asciiTheme="majorHAnsi" w:hAnsiTheme="majorHAnsi"/>
          <w:b/>
        </w:rPr>
      </w:pPr>
      <w:r w:rsidRPr="00F124EC">
        <w:rPr>
          <w:rFonts w:asciiTheme="majorHAnsi" w:hAnsiTheme="majorHAnsi"/>
          <w:b/>
        </w:rPr>
        <w:t xml:space="preserve">         </w:t>
      </w:r>
      <w:r w:rsidRPr="00F124EC">
        <w:rPr>
          <w:rFonts w:asciiTheme="majorHAnsi" w:hAnsiTheme="majorHAnsi"/>
          <w:b/>
        </w:rPr>
        <w:tab/>
        <w:t xml:space="preserve"> </w:t>
      </w:r>
      <w:r w:rsidRPr="00F124EC">
        <w:rPr>
          <w:rFonts w:asciiTheme="majorHAnsi" w:hAnsiTheme="majorHAnsi"/>
        </w:rPr>
        <w:t>80 GGB and other assesses u/s 80 GGC for deduction in respect of donations given to PP.amount of donation is</w:t>
      </w:r>
      <w:r w:rsidRPr="00F124EC">
        <w:rPr>
          <w:rFonts w:asciiTheme="majorHAnsi" w:hAnsiTheme="majorHAnsi"/>
          <w:b/>
        </w:rPr>
        <w:t xml:space="preserve"> deductible</w:t>
      </w:r>
    </w:p>
    <w:p w:rsidR="00F124EC" w:rsidRPr="00B76CE2" w:rsidRDefault="00B76CE2" w:rsidP="00B76CE2">
      <w:pPr>
        <w:spacing w:after="0" w:line="240" w:lineRule="auto"/>
        <w:jc w:val="both"/>
        <w:rPr>
          <w:rFonts w:asciiTheme="majorHAnsi" w:hAnsiTheme="majorHAnsi"/>
        </w:rPr>
      </w:pPr>
      <w:r>
        <w:rPr>
          <w:rFonts w:asciiTheme="majorHAnsi" w:hAnsiTheme="majorHAnsi"/>
          <w:b/>
          <w:bCs/>
        </w:rPr>
        <w:t xml:space="preserve">(12) </w:t>
      </w:r>
      <w:r w:rsidR="00F124EC" w:rsidRPr="00B76CE2">
        <w:rPr>
          <w:rFonts w:asciiTheme="majorHAnsi" w:hAnsiTheme="majorHAnsi"/>
          <w:b/>
          <w:bCs/>
        </w:rPr>
        <w:t>8</w:t>
      </w:r>
      <w:r w:rsidR="00F124EC" w:rsidRPr="00B76CE2">
        <w:rPr>
          <w:rFonts w:asciiTheme="majorHAnsi" w:hAnsiTheme="majorHAnsi"/>
          <w:b/>
          <w:u w:val="single"/>
        </w:rPr>
        <w:t>0 IA Deduction in respect of profits of industrial undertakings engaged in infra – structure industry:-</w:t>
      </w:r>
      <w:r w:rsidR="00F124EC" w:rsidRPr="00B76CE2">
        <w:rPr>
          <w:rFonts w:asciiTheme="majorHAnsi" w:hAnsiTheme="majorHAnsi"/>
        </w:rPr>
        <w:t xml:space="preserve"> As such this deduction is allowed for all the assesses but here we are going to discuss the provisions regarding assessee other than company assessee.</w:t>
      </w:r>
    </w:p>
    <w:p w:rsidR="00B76CE2" w:rsidRDefault="00B76CE2" w:rsidP="00B76CE2">
      <w:pPr>
        <w:spacing w:after="0" w:line="240" w:lineRule="auto"/>
        <w:jc w:val="both"/>
        <w:rPr>
          <w:rFonts w:asciiTheme="majorHAnsi" w:hAnsiTheme="majorHAnsi"/>
        </w:rPr>
      </w:pPr>
    </w:p>
    <w:tbl>
      <w:tblPr>
        <w:tblStyle w:val="ColorfulList-Accent5"/>
        <w:tblW w:w="0" w:type="auto"/>
        <w:tblLook w:val="04A0"/>
      </w:tblPr>
      <w:tblGrid>
        <w:gridCol w:w="706"/>
        <w:gridCol w:w="6835"/>
        <w:gridCol w:w="2305"/>
      </w:tblGrid>
      <w:tr w:rsidR="000C7367" w:rsidTr="009E792C">
        <w:trPr>
          <w:cnfStyle w:val="100000000000"/>
        </w:trPr>
        <w:tc>
          <w:tcPr>
            <w:cnfStyle w:val="001000000000"/>
            <w:tcW w:w="468" w:type="dxa"/>
          </w:tcPr>
          <w:p w:rsidR="000C7367" w:rsidRPr="00E667AB" w:rsidRDefault="00C83810" w:rsidP="00C83810">
            <w:pPr>
              <w:spacing w:after="0" w:line="240" w:lineRule="auto"/>
              <w:jc w:val="center"/>
              <w:rPr>
                <w:rFonts w:asciiTheme="majorHAnsi" w:hAnsiTheme="majorHAnsi"/>
              </w:rPr>
            </w:pPr>
            <w:r w:rsidRPr="00E667AB">
              <w:rPr>
                <w:rFonts w:asciiTheme="majorHAnsi" w:hAnsiTheme="majorHAnsi"/>
              </w:rPr>
              <w:t>S.No.</w:t>
            </w:r>
          </w:p>
        </w:tc>
        <w:tc>
          <w:tcPr>
            <w:tcW w:w="7020" w:type="dxa"/>
          </w:tcPr>
          <w:p w:rsidR="000C7367" w:rsidRPr="00E667AB" w:rsidRDefault="00C83810" w:rsidP="00C83810">
            <w:pPr>
              <w:spacing w:after="0" w:line="240" w:lineRule="auto"/>
              <w:jc w:val="center"/>
              <w:cnfStyle w:val="100000000000"/>
              <w:rPr>
                <w:rFonts w:asciiTheme="majorHAnsi" w:hAnsiTheme="majorHAnsi"/>
              </w:rPr>
            </w:pPr>
            <w:r w:rsidRPr="00E667AB">
              <w:rPr>
                <w:rFonts w:asciiTheme="majorHAnsi" w:hAnsiTheme="majorHAnsi"/>
              </w:rPr>
              <w:t>Particular</w:t>
            </w:r>
          </w:p>
        </w:tc>
        <w:tc>
          <w:tcPr>
            <w:tcW w:w="2358" w:type="dxa"/>
          </w:tcPr>
          <w:p w:rsidR="000C7367" w:rsidRPr="00E667AB" w:rsidRDefault="00C83810" w:rsidP="00C83810">
            <w:pPr>
              <w:spacing w:after="0" w:line="240" w:lineRule="auto"/>
              <w:jc w:val="center"/>
              <w:cnfStyle w:val="100000000000"/>
              <w:rPr>
                <w:rFonts w:asciiTheme="majorHAnsi" w:hAnsiTheme="majorHAnsi"/>
              </w:rPr>
            </w:pPr>
            <w:r w:rsidRPr="00E667AB">
              <w:rPr>
                <w:rFonts w:asciiTheme="majorHAnsi" w:hAnsiTheme="majorHAnsi"/>
              </w:rPr>
              <w:t>%</w:t>
            </w:r>
          </w:p>
        </w:tc>
      </w:tr>
      <w:tr w:rsidR="00C83810" w:rsidTr="009E792C">
        <w:trPr>
          <w:cnfStyle w:val="000000100000"/>
        </w:trPr>
        <w:tc>
          <w:tcPr>
            <w:cnfStyle w:val="001000000000"/>
            <w:tcW w:w="468" w:type="dxa"/>
          </w:tcPr>
          <w:p w:rsidR="00C83810" w:rsidRDefault="00C83810" w:rsidP="002161D8">
            <w:pPr>
              <w:spacing w:after="0" w:line="240" w:lineRule="auto"/>
              <w:jc w:val="center"/>
              <w:rPr>
                <w:rFonts w:asciiTheme="majorHAnsi" w:hAnsiTheme="majorHAnsi"/>
              </w:rPr>
            </w:pPr>
            <w:r>
              <w:rPr>
                <w:rFonts w:asciiTheme="majorHAnsi" w:hAnsiTheme="majorHAnsi"/>
              </w:rPr>
              <w:t>1</w:t>
            </w:r>
          </w:p>
        </w:tc>
        <w:tc>
          <w:tcPr>
            <w:tcW w:w="7020" w:type="dxa"/>
          </w:tcPr>
          <w:p w:rsidR="00C83810" w:rsidRDefault="00C83810" w:rsidP="002161D8">
            <w:pPr>
              <w:spacing w:after="0" w:line="240" w:lineRule="auto"/>
              <w:jc w:val="both"/>
              <w:cnfStyle w:val="000000100000"/>
              <w:rPr>
                <w:rFonts w:asciiTheme="majorHAnsi" w:hAnsiTheme="majorHAnsi"/>
              </w:rPr>
            </w:pPr>
            <w:r w:rsidRPr="00F124EC">
              <w:rPr>
                <w:rFonts w:asciiTheme="majorHAnsi" w:hAnsiTheme="majorHAnsi"/>
              </w:rPr>
              <w:t>Telecommunication Services :- 1</w:t>
            </w:r>
            <w:r w:rsidRPr="00F124EC">
              <w:rPr>
                <w:rFonts w:asciiTheme="majorHAnsi" w:hAnsiTheme="majorHAnsi"/>
                <w:vertAlign w:val="superscript"/>
              </w:rPr>
              <w:t>st</w:t>
            </w:r>
            <w:r w:rsidRPr="00F124EC">
              <w:rPr>
                <w:rFonts w:asciiTheme="majorHAnsi" w:hAnsiTheme="majorHAnsi"/>
              </w:rPr>
              <w:t xml:space="preserve"> five years</w:t>
            </w:r>
          </w:p>
        </w:tc>
        <w:tc>
          <w:tcPr>
            <w:tcW w:w="2358" w:type="dxa"/>
          </w:tcPr>
          <w:p w:rsidR="00C83810" w:rsidRDefault="00C83810" w:rsidP="002161D8">
            <w:pPr>
              <w:spacing w:after="0" w:line="240" w:lineRule="auto"/>
              <w:jc w:val="both"/>
              <w:cnfStyle w:val="000000100000"/>
              <w:rPr>
                <w:rFonts w:asciiTheme="majorHAnsi" w:hAnsiTheme="majorHAnsi"/>
              </w:rPr>
            </w:pPr>
            <w:r w:rsidRPr="00F124EC">
              <w:rPr>
                <w:rFonts w:asciiTheme="majorHAnsi" w:hAnsiTheme="majorHAnsi"/>
              </w:rPr>
              <w:t>100%</w:t>
            </w:r>
          </w:p>
        </w:tc>
      </w:tr>
      <w:tr w:rsidR="00C83810" w:rsidTr="009E792C">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2</w:t>
            </w:r>
          </w:p>
        </w:tc>
        <w:tc>
          <w:tcPr>
            <w:tcW w:w="7020" w:type="dxa"/>
          </w:tcPr>
          <w:p w:rsidR="00C83810" w:rsidRDefault="00C83810" w:rsidP="00B76CE2">
            <w:pPr>
              <w:spacing w:after="0" w:line="240" w:lineRule="auto"/>
              <w:jc w:val="both"/>
              <w:cnfStyle w:val="000000000000"/>
              <w:rPr>
                <w:rFonts w:asciiTheme="majorHAnsi" w:hAnsiTheme="majorHAnsi"/>
              </w:rPr>
            </w:pPr>
            <w:r w:rsidRPr="00F124EC">
              <w:rPr>
                <w:rFonts w:asciiTheme="majorHAnsi" w:hAnsiTheme="majorHAnsi"/>
              </w:rPr>
              <w:t>Next five years</w:t>
            </w:r>
          </w:p>
        </w:tc>
        <w:tc>
          <w:tcPr>
            <w:tcW w:w="2358" w:type="dxa"/>
          </w:tcPr>
          <w:p w:rsidR="00C83810" w:rsidRDefault="00C83810" w:rsidP="00B76CE2">
            <w:pPr>
              <w:spacing w:after="0" w:line="240" w:lineRule="auto"/>
              <w:jc w:val="both"/>
              <w:cnfStyle w:val="000000000000"/>
              <w:rPr>
                <w:rFonts w:asciiTheme="majorHAnsi" w:hAnsiTheme="majorHAnsi"/>
              </w:rPr>
            </w:pPr>
            <w:r w:rsidRPr="00F124EC">
              <w:rPr>
                <w:rFonts w:asciiTheme="majorHAnsi" w:hAnsiTheme="majorHAnsi"/>
              </w:rPr>
              <w:t>30%</w:t>
            </w:r>
          </w:p>
        </w:tc>
      </w:tr>
      <w:tr w:rsidR="00C83810" w:rsidTr="009E792C">
        <w:trPr>
          <w:cnfStyle w:val="000000100000"/>
        </w:trPr>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3</w:t>
            </w:r>
          </w:p>
        </w:tc>
        <w:tc>
          <w:tcPr>
            <w:tcW w:w="7020"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Inquisitorial Park :- Consecutive any 10 years out of first 15 years</w:t>
            </w:r>
          </w:p>
        </w:tc>
        <w:tc>
          <w:tcPr>
            <w:tcW w:w="2358"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100%</w:t>
            </w:r>
          </w:p>
        </w:tc>
      </w:tr>
      <w:tr w:rsidR="00C83810" w:rsidTr="009E792C">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4</w:t>
            </w:r>
          </w:p>
        </w:tc>
        <w:tc>
          <w:tcPr>
            <w:tcW w:w="7020" w:type="dxa"/>
          </w:tcPr>
          <w:p w:rsidR="00C83810" w:rsidRPr="00F124EC" w:rsidRDefault="00C83810" w:rsidP="00B76CE2">
            <w:pPr>
              <w:spacing w:after="0" w:line="240" w:lineRule="auto"/>
              <w:jc w:val="both"/>
              <w:cnfStyle w:val="000000000000"/>
              <w:rPr>
                <w:rFonts w:asciiTheme="majorHAnsi" w:hAnsiTheme="majorHAnsi"/>
              </w:rPr>
            </w:pPr>
            <w:r w:rsidRPr="00F124EC">
              <w:rPr>
                <w:rFonts w:asciiTheme="majorHAnsi" w:hAnsiTheme="majorHAnsi"/>
              </w:rPr>
              <w:t>Power undertakings engaged in generation and distribution consecutive</w:t>
            </w:r>
            <w:r>
              <w:rPr>
                <w:rFonts w:asciiTheme="majorHAnsi" w:hAnsiTheme="majorHAnsi"/>
              </w:rPr>
              <w:t xml:space="preserve"> </w:t>
            </w:r>
            <w:r w:rsidRPr="00F124EC">
              <w:rPr>
                <w:rFonts w:asciiTheme="majorHAnsi" w:hAnsiTheme="majorHAnsi"/>
              </w:rPr>
              <w:t>any 10 years out of first 15 years</w:t>
            </w:r>
          </w:p>
        </w:tc>
        <w:tc>
          <w:tcPr>
            <w:tcW w:w="2358" w:type="dxa"/>
          </w:tcPr>
          <w:p w:rsidR="00C83810" w:rsidRPr="00F124EC" w:rsidRDefault="00C83810" w:rsidP="00B76CE2">
            <w:pPr>
              <w:spacing w:after="0" w:line="240" w:lineRule="auto"/>
              <w:jc w:val="both"/>
              <w:cnfStyle w:val="000000000000"/>
              <w:rPr>
                <w:rFonts w:asciiTheme="majorHAnsi" w:hAnsiTheme="majorHAnsi"/>
              </w:rPr>
            </w:pPr>
            <w:r w:rsidRPr="00F124EC">
              <w:rPr>
                <w:rFonts w:asciiTheme="majorHAnsi" w:hAnsiTheme="majorHAnsi"/>
              </w:rPr>
              <w:t>100%</w:t>
            </w:r>
          </w:p>
        </w:tc>
      </w:tr>
      <w:tr w:rsidR="00C83810" w:rsidTr="009E792C">
        <w:trPr>
          <w:cnfStyle w:val="000000100000"/>
        </w:trPr>
        <w:tc>
          <w:tcPr>
            <w:cnfStyle w:val="001000000000"/>
            <w:tcW w:w="468" w:type="dxa"/>
          </w:tcPr>
          <w:p w:rsidR="00C83810" w:rsidRDefault="00C83810" w:rsidP="00122CD4">
            <w:pPr>
              <w:spacing w:after="0" w:line="240" w:lineRule="auto"/>
              <w:jc w:val="center"/>
              <w:rPr>
                <w:rFonts w:asciiTheme="majorHAnsi" w:hAnsiTheme="majorHAnsi"/>
              </w:rPr>
            </w:pPr>
            <w:r>
              <w:rPr>
                <w:rFonts w:asciiTheme="majorHAnsi" w:hAnsiTheme="majorHAnsi"/>
              </w:rPr>
              <w:t>5</w:t>
            </w:r>
          </w:p>
        </w:tc>
        <w:tc>
          <w:tcPr>
            <w:tcW w:w="7020"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Undertakings engaged in infra structure development</w:t>
            </w:r>
          </w:p>
        </w:tc>
        <w:tc>
          <w:tcPr>
            <w:tcW w:w="2358" w:type="dxa"/>
          </w:tcPr>
          <w:p w:rsidR="00C83810" w:rsidRPr="00F124EC" w:rsidRDefault="00C83810" w:rsidP="00B76CE2">
            <w:pPr>
              <w:spacing w:after="0" w:line="240" w:lineRule="auto"/>
              <w:jc w:val="both"/>
              <w:cnfStyle w:val="000000100000"/>
              <w:rPr>
                <w:rFonts w:asciiTheme="majorHAnsi" w:hAnsiTheme="majorHAnsi"/>
              </w:rPr>
            </w:pPr>
            <w:r w:rsidRPr="00F124EC">
              <w:rPr>
                <w:rFonts w:asciiTheme="majorHAnsi" w:hAnsiTheme="majorHAnsi"/>
              </w:rPr>
              <w:t>not entitled</w:t>
            </w:r>
          </w:p>
        </w:tc>
      </w:tr>
    </w:tbl>
    <w:p w:rsidR="00FF1577" w:rsidRDefault="00FF1577" w:rsidP="002161D8">
      <w:pPr>
        <w:spacing w:after="0" w:line="240" w:lineRule="auto"/>
        <w:rPr>
          <w:rFonts w:asciiTheme="majorHAnsi" w:hAnsiTheme="majorHAnsi"/>
        </w:rPr>
      </w:pPr>
    </w:p>
    <w:p w:rsidR="00326622" w:rsidRDefault="00326622" w:rsidP="002161D8">
      <w:pPr>
        <w:spacing w:after="0" w:line="240" w:lineRule="auto"/>
        <w:rPr>
          <w:rFonts w:asciiTheme="majorHAnsi" w:hAnsiTheme="majorHAnsi"/>
        </w:rPr>
      </w:pPr>
    </w:p>
    <w:p w:rsidR="00326622" w:rsidRDefault="00326622">
      <w:pPr>
        <w:spacing w:after="0" w:line="240" w:lineRule="auto"/>
        <w:rPr>
          <w:rFonts w:asciiTheme="majorHAnsi" w:hAnsiTheme="majorHAnsi"/>
        </w:rPr>
      </w:pPr>
      <w:r>
        <w:rPr>
          <w:rFonts w:asciiTheme="majorHAnsi" w:hAnsiTheme="majorHAnsi"/>
        </w:rPr>
        <w:br w:type="page"/>
      </w: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lastRenderedPageBreak/>
        <w:t>Income from Capital Gain</w:t>
      </w: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Meaning of capital gains (Sec. 45)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b/>
        <w:t xml:space="preserve">Any profit or gain arising from the sale or transfer of a capital asset is chargeable to tax under the head “Capital Gains”, Capital asset means any movable or immovable asset like land, building, plot, gold, silver, jewellery, shares, securities etc. Profit/Loss arising from transfer of such assets is compared under the had of capital gain from Income tax point of view. </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Definition of Capital Asset Sec-2 (14)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b/>
        <w:t xml:space="preserve">Capital asset means property of any kind, whether fixed or circulating, movable or immovable, tangible or intangible e.g. land, building, plot, gold, silver, precious metals, jewellery, shares, securities, furniture, machinery etc. </w:t>
      </w:r>
    </w:p>
    <w:p w:rsidR="00DC1D05" w:rsidRPr="001070E0" w:rsidRDefault="00DC1D05" w:rsidP="00B4544C">
      <w:pPr>
        <w:spacing w:after="0" w:line="240" w:lineRule="auto"/>
        <w:jc w:val="both"/>
        <w:rPr>
          <w:rFonts w:asciiTheme="majorHAnsi" w:hAnsiTheme="majorHAnsi"/>
        </w:rPr>
      </w:pPr>
    </w:p>
    <w:p w:rsidR="00DC1D05" w:rsidRPr="008C71D5" w:rsidRDefault="00DC1D05" w:rsidP="00B4544C">
      <w:pPr>
        <w:spacing w:after="0" w:line="240" w:lineRule="auto"/>
        <w:jc w:val="both"/>
        <w:rPr>
          <w:rFonts w:asciiTheme="majorHAnsi" w:hAnsiTheme="majorHAnsi"/>
          <w:b/>
          <w:bCs/>
        </w:rPr>
      </w:pPr>
      <w:r w:rsidRPr="008C71D5">
        <w:rPr>
          <w:rFonts w:asciiTheme="majorHAnsi" w:hAnsiTheme="majorHAnsi"/>
          <w:b/>
          <w:bCs/>
        </w:rPr>
        <w:t xml:space="preserve">Exception –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rPr>
        <w:t xml:space="preserve">1. </w:t>
      </w:r>
      <w:r w:rsidRPr="001070E0">
        <w:rPr>
          <w:rFonts w:asciiTheme="majorHAnsi" w:hAnsiTheme="majorHAnsi"/>
        </w:rPr>
        <w:t>Though Property of any kind held by an assessee whether or not connected with his business/profession is included in the definition of ‘Capital Assets’ it does not include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Stock in trade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Personal effect Assets (which is personally used by assessee and family member)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Agricultural land in rural area</w:t>
      </w:r>
    </w:p>
    <w:p w:rsidR="00DC1D05" w:rsidRPr="001070E0" w:rsidRDefault="00B703C0" w:rsidP="00B4544C">
      <w:pPr>
        <w:numPr>
          <w:ilvl w:val="0"/>
          <w:numId w:val="41"/>
        </w:numPr>
        <w:spacing w:after="0" w:line="240" w:lineRule="auto"/>
        <w:jc w:val="both"/>
        <w:rPr>
          <w:rFonts w:asciiTheme="majorHAnsi" w:hAnsiTheme="majorHAnsi"/>
        </w:rPr>
      </w:pPr>
      <w:r>
        <w:rPr>
          <w:rFonts w:asciiTheme="majorHAnsi" w:hAnsiTheme="majorHAnsi"/>
          <w:noProof/>
        </w:rPr>
        <w:pict>
          <v:shape id="_x0000_s1680" type="#_x0000_t88" style="position:absolute;left:0;text-align:left;margin-left:198pt;margin-top:2.6pt;width:18pt;height:36pt;z-index:251807744"/>
        </w:pict>
      </w:r>
      <w:r w:rsidR="00DC1D05" w:rsidRPr="001070E0">
        <w:rPr>
          <w:rFonts w:asciiTheme="majorHAnsi" w:hAnsiTheme="majorHAnsi"/>
        </w:rPr>
        <w:t xml:space="preserve">Gold Bonds </w:t>
      </w:r>
    </w:p>
    <w:p w:rsidR="00DC1D05" w:rsidRPr="001070E0" w:rsidRDefault="00DC1D05" w:rsidP="00B4544C">
      <w:pPr>
        <w:numPr>
          <w:ilvl w:val="0"/>
          <w:numId w:val="41"/>
        </w:numPr>
        <w:spacing w:after="0" w:line="240" w:lineRule="auto"/>
        <w:jc w:val="both"/>
        <w:rPr>
          <w:rFonts w:asciiTheme="majorHAnsi" w:hAnsiTheme="majorHAnsi"/>
          <w:b/>
        </w:rPr>
      </w:pPr>
      <w:r w:rsidRPr="001070E0">
        <w:rPr>
          <w:rFonts w:asciiTheme="majorHAnsi" w:hAnsiTheme="majorHAnsi"/>
        </w:rPr>
        <w:t xml:space="preserve">Special Bearer Bonds </w:t>
      </w:r>
      <w:r w:rsidRPr="001070E0">
        <w:rPr>
          <w:rFonts w:asciiTheme="majorHAnsi" w:hAnsiTheme="majorHAnsi"/>
        </w:rPr>
        <w:tab/>
      </w:r>
      <w:r w:rsidRPr="001070E0">
        <w:rPr>
          <w:rFonts w:asciiTheme="majorHAnsi" w:hAnsiTheme="majorHAnsi"/>
        </w:rPr>
        <w:tab/>
      </w:r>
      <w:r w:rsidRPr="001070E0">
        <w:rPr>
          <w:rFonts w:asciiTheme="majorHAnsi" w:hAnsiTheme="majorHAnsi"/>
        </w:rPr>
        <w:tab/>
      </w:r>
      <w:r w:rsidRPr="001070E0">
        <w:rPr>
          <w:rFonts w:asciiTheme="majorHAnsi" w:hAnsiTheme="majorHAnsi"/>
          <w:b/>
        </w:rPr>
        <w:t xml:space="preserve">Which is issued by Central Government  </w:t>
      </w:r>
    </w:p>
    <w:p w:rsidR="00DC1D05" w:rsidRPr="001070E0" w:rsidRDefault="00DC1D05" w:rsidP="00B4544C">
      <w:pPr>
        <w:numPr>
          <w:ilvl w:val="0"/>
          <w:numId w:val="41"/>
        </w:numPr>
        <w:spacing w:after="0" w:line="240" w:lineRule="auto"/>
        <w:jc w:val="both"/>
        <w:rPr>
          <w:rFonts w:asciiTheme="majorHAnsi" w:hAnsiTheme="majorHAnsi"/>
        </w:rPr>
      </w:pPr>
      <w:r w:rsidRPr="001070E0">
        <w:rPr>
          <w:rFonts w:asciiTheme="majorHAnsi" w:hAnsiTheme="majorHAnsi"/>
        </w:rPr>
        <w:t xml:space="preserve">Gold deposit bonds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2. Items included under capital gains Sec. -45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1. Profit from transfer of </w:t>
      </w:r>
      <w:r w:rsidRPr="001070E0">
        <w:rPr>
          <w:rFonts w:asciiTheme="majorHAnsi" w:hAnsiTheme="majorHAnsi"/>
          <w:caps/>
        </w:rPr>
        <w:t>c</w:t>
      </w:r>
      <w:r w:rsidRPr="001070E0">
        <w:rPr>
          <w:rFonts w:asciiTheme="majorHAnsi" w:hAnsiTheme="majorHAnsi"/>
        </w:rPr>
        <w:t>apital Assets Sec. 45 (1)</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2. Insurance Claim Sec. 45 (1A)</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3. Conversion of Capital Assets into stock in trade Sec.45 (2)</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4. Assets transferred to Firm/AOP Sec. 45 (3)</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5. Profit from distribution of capital assets on dissolution Sec. 45(4)</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6. Profit arises from compulsory acquisition of capital Assets. Sec. – 45 (5).</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7. Capital Gain on repurchase of units of Mutual Fund Sec. 45 (6) </w:t>
      </w:r>
    </w:p>
    <w:p w:rsidR="00DC1D05" w:rsidRPr="001070E0" w:rsidRDefault="00DC1D05" w:rsidP="00B4544C">
      <w:pPr>
        <w:spacing w:after="0" w:line="240" w:lineRule="auto"/>
        <w:jc w:val="both"/>
        <w:rPr>
          <w:rFonts w:asciiTheme="majorHAnsi" w:hAnsiTheme="majorHAnsi"/>
        </w:rPr>
      </w:pPr>
    </w:p>
    <w:p w:rsidR="00B81817" w:rsidRDefault="00B703C0" w:rsidP="00B4544C">
      <w:pPr>
        <w:spacing w:after="0" w:line="240" w:lineRule="auto"/>
        <w:jc w:val="both"/>
        <w:rPr>
          <w:rFonts w:asciiTheme="majorHAnsi" w:hAnsiTheme="majorHAnsi"/>
          <w:b/>
        </w:rPr>
      </w:pPr>
      <w:r>
        <w:rPr>
          <w:rFonts w:asciiTheme="majorHAnsi" w:hAnsiTheme="majorHAnsi"/>
          <w:b/>
          <w:noProof/>
          <w:lang w:bidi="hi-IN"/>
        </w:rPr>
        <w:pict>
          <v:group id="_x0000_s1696" style="position:absolute;left:0;text-align:left;margin-left:-3.6pt;margin-top:4pt;width:464.9pt;height:82.65pt;z-index:251819008" coordorigin="1368,10867" coordsize="9298,1653">
            <v:roundrect id="_x0000_s1687" style="position:absolute;left:3413;top:10867;width:5470;height:584" arcsize="10923f" o:regroupid="23" fillcolor="white [3201]" strokecolor="#9bbb59 [3206]" strokeweight="5pt">
              <v:stroke linestyle="thickThin"/>
              <v:shadow color="#868686"/>
              <v:textbox style="mso-next-textbox:#_x0000_s1687">
                <w:txbxContent>
                  <w:p w:rsidR="00B81817" w:rsidRPr="00B02FAB" w:rsidRDefault="00B02FAB" w:rsidP="00B02FAB">
                    <w:pPr>
                      <w:jc w:val="center"/>
                    </w:pPr>
                    <w:r w:rsidRPr="001070E0">
                      <w:rPr>
                        <w:rFonts w:asciiTheme="majorHAnsi" w:hAnsiTheme="majorHAnsi"/>
                        <w:b/>
                      </w:rPr>
                      <w:t>Types of Capital Gains</w:t>
                    </w:r>
                  </w:p>
                </w:txbxContent>
              </v:textbox>
            </v:roundrect>
            <v:shape id="_x0000_s1688" type="#_x0000_t202" style="position:absolute;left:1368;top:12052;width:2892;height:468" o:regroupid="23" fillcolor="white [3201]" strokecolor="#fabf8f [1945]" strokeweight="1pt">
              <v:fill color2="#fbd4b4 [1305]" focusposition="1" focussize="" focus="100%" type="gradient"/>
              <v:shadow on="t" type="perspective" color="#974706 [1609]" opacity=".5" offset="1pt" offset2="-3pt"/>
              <v:textbox style="mso-next-textbox:#_x0000_s1688">
                <w:txbxContent>
                  <w:p w:rsidR="00B81817" w:rsidRPr="00B02FAB" w:rsidRDefault="00B02FAB" w:rsidP="00B02FAB">
                    <w:pPr>
                      <w:jc w:val="center"/>
                    </w:pPr>
                    <w:r w:rsidRPr="001070E0">
                      <w:rPr>
                        <w:rFonts w:asciiTheme="majorHAnsi" w:hAnsiTheme="majorHAnsi"/>
                      </w:rPr>
                      <w:t>Short term capital gain</w:t>
                    </w:r>
                  </w:p>
                </w:txbxContent>
              </v:textbox>
            </v:shape>
            <v:shape id="_x0000_s1689" type="#_x0000_t32" style="position:absolute;left:2918;top:11713;width:6522;height:1" o:connectortype="straight" o:regroupid="23"/>
            <v:shape id="_x0000_s1690" type="#_x0000_t32" style="position:absolute;left:6171;top:11495;width:0;height:218" o:connectortype="straight" o:regroupid="23">
              <v:stroke endarrow="block"/>
            </v:shape>
            <v:shape id="_x0000_s1691" type="#_x0000_t32" style="position:absolute;left:2918;top:11713;width:0;height:339" o:connectortype="straight" o:regroupid="23">
              <v:stroke endarrow="block"/>
            </v:shape>
            <v:shape id="_x0000_s1692" type="#_x0000_t32" style="position:absolute;left:9440;top:11713;width:0;height:339" o:connectortype="straight" o:regroupid="23">
              <v:stroke endarrow="block"/>
            </v:shape>
            <v:shape id="_x0000_s1693" type="#_x0000_t202" style="position:absolute;left:7774;top:12052;width:2892;height:468" o:regroupid="23" fillcolor="white [3201]" strokecolor="#fabf8f [1945]" strokeweight="1pt">
              <v:fill color2="#fbd4b4 [1305]" focusposition="1" focussize="" focus="100%" type="gradient"/>
              <v:shadow on="t" type="perspective" color="#974706 [1609]" opacity=".5" offset="1pt" offset2="-3pt"/>
              <v:textbox style="mso-next-textbox:#_x0000_s1693">
                <w:txbxContent>
                  <w:p w:rsidR="00B81817" w:rsidRPr="00B02FAB" w:rsidRDefault="00B02FAB" w:rsidP="00B02FAB">
                    <w:pPr>
                      <w:jc w:val="center"/>
                    </w:pPr>
                    <w:r w:rsidRPr="001070E0">
                      <w:rPr>
                        <w:rFonts w:asciiTheme="majorHAnsi" w:hAnsiTheme="majorHAnsi"/>
                      </w:rPr>
                      <w:t>Long term capital gain</w:t>
                    </w:r>
                  </w:p>
                </w:txbxContent>
              </v:textbox>
            </v:shape>
          </v:group>
        </w:pict>
      </w: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B81817" w:rsidRDefault="00B81817" w:rsidP="00B4544C">
      <w:pPr>
        <w:spacing w:after="0" w:line="240" w:lineRule="auto"/>
        <w:jc w:val="both"/>
        <w:rPr>
          <w:rFonts w:asciiTheme="majorHAnsi" w:hAnsiTheme="majorHAnsi"/>
          <w:b/>
        </w:rPr>
      </w:pPr>
    </w:p>
    <w:p w:rsidR="00DC1D05" w:rsidRPr="001070E0" w:rsidRDefault="00DC1D05" w:rsidP="00B4544C">
      <w:pPr>
        <w:spacing w:after="0" w:line="240" w:lineRule="auto"/>
        <w:rPr>
          <w:rFonts w:asciiTheme="majorHAnsi" w:hAnsiTheme="majorHAnsi"/>
          <w:b/>
        </w:rPr>
      </w:pPr>
      <w:r w:rsidRPr="001070E0">
        <w:rPr>
          <w:rFonts w:asciiTheme="majorHAnsi" w:hAnsiTheme="majorHAnsi"/>
          <w:b/>
        </w:rPr>
        <w:t xml:space="preserve">Short term capital asset </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Shares, securities, bonds, units are held by the assessee for not more than 12 months before transfer.</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 xml:space="preserve">Assets on which deprecation has been allowed under the Income Tax Act, whether depreciable asset held by the assessee more or less 36 months. </w:t>
      </w:r>
    </w:p>
    <w:p w:rsidR="00DC1D05" w:rsidRPr="001070E0" w:rsidRDefault="00DC1D05" w:rsidP="00B4544C">
      <w:pPr>
        <w:numPr>
          <w:ilvl w:val="0"/>
          <w:numId w:val="39"/>
        </w:numPr>
        <w:spacing w:after="0" w:line="240" w:lineRule="auto"/>
        <w:jc w:val="both"/>
        <w:rPr>
          <w:rFonts w:asciiTheme="majorHAnsi" w:hAnsiTheme="majorHAnsi"/>
        </w:rPr>
      </w:pPr>
      <w:r w:rsidRPr="001070E0">
        <w:rPr>
          <w:rFonts w:asciiTheme="majorHAnsi" w:hAnsiTheme="majorHAnsi"/>
        </w:rPr>
        <w:t xml:space="preserve">Any other asset which is held by the assessee for not more than 36 months, e.g., land, building, precious metals, jewellery etc.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r w:rsidRPr="001070E0">
        <w:rPr>
          <w:rFonts w:asciiTheme="majorHAnsi" w:hAnsiTheme="majorHAnsi"/>
          <w:b/>
        </w:rPr>
        <w:t>Long term capital asset</w:t>
      </w:r>
    </w:p>
    <w:p w:rsidR="00DC1D05" w:rsidRPr="001070E0" w:rsidRDefault="00DC1D05" w:rsidP="00C140D7">
      <w:pPr>
        <w:numPr>
          <w:ilvl w:val="1"/>
          <w:numId w:val="35"/>
        </w:numPr>
        <w:tabs>
          <w:tab w:val="clear" w:pos="1800"/>
        </w:tabs>
        <w:spacing w:after="0" w:line="240" w:lineRule="auto"/>
        <w:ind w:left="1080"/>
        <w:jc w:val="both"/>
        <w:rPr>
          <w:rFonts w:asciiTheme="majorHAnsi" w:hAnsiTheme="majorHAnsi"/>
        </w:rPr>
      </w:pPr>
      <w:r w:rsidRPr="001070E0">
        <w:rPr>
          <w:rFonts w:asciiTheme="majorHAnsi" w:hAnsiTheme="majorHAnsi"/>
        </w:rPr>
        <w:t xml:space="preserve">Shares, securities, bonds, units held by the assessee for more than 12 months. </w:t>
      </w:r>
    </w:p>
    <w:p w:rsidR="00DC1D05" w:rsidRPr="001070E0" w:rsidRDefault="00DC1D05" w:rsidP="00C140D7">
      <w:pPr>
        <w:numPr>
          <w:ilvl w:val="1"/>
          <w:numId w:val="35"/>
        </w:numPr>
        <w:tabs>
          <w:tab w:val="clear" w:pos="1800"/>
        </w:tabs>
        <w:spacing w:after="0" w:line="240" w:lineRule="auto"/>
        <w:ind w:left="1080"/>
        <w:jc w:val="both"/>
        <w:rPr>
          <w:rFonts w:asciiTheme="majorHAnsi" w:hAnsiTheme="majorHAnsi"/>
        </w:rPr>
      </w:pPr>
      <w:r w:rsidRPr="001070E0">
        <w:rPr>
          <w:rFonts w:asciiTheme="majorHAnsi" w:hAnsiTheme="majorHAnsi"/>
        </w:rPr>
        <w:t xml:space="preserve">Other assets like building, gold, plot, land, jewellery etc. held by the assessee for more  </w:t>
      </w:r>
    </w:p>
    <w:p w:rsidR="00DC1D05" w:rsidRPr="001070E0" w:rsidRDefault="00DC1D05" w:rsidP="00C140D7">
      <w:pPr>
        <w:spacing w:after="0" w:line="240" w:lineRule="auto"/>
        <w:ind w:left="1080" w:hanging="720"/>
        <w:jc w:val="both"/>
        <w:rPr>
          <w:rFonts w:asciiTheme="majorHAnsi" w:hAnsiTheme="majorHAnsi"/>
        </w:rPr>
      </w:pPr>
      <w:r w:rsidRPr="001070E0">
        <w:rPr>
          <w:rFonts w:asciiTheme="majorHAnsi" w:hAnsiTheme="majorHAnsi"/>
        </w:rPr>
        <w:lastRenderedPageBreak/>
        <w:t xml:space="preserve">          than36 months.</w:t>
      </w:r>
    </w:p>
    <w:p w:rsidR="00DC1D05" w:rsidRPr="001070E0" w:rsidRDefault="00DC1D05" w:rsidP="00B4544C">
      <w:pPr>
        <w:spacing w:after="0" w:line="240" w:lineRule="auto"/>
        <w:jc w:val="center"/>
        <w:rPr>
          <w:rFonts w:asciiTheme="majorHAnsi" w:hAnsiTheme="majorHAnsi"/>
          <w:b/>
        </w:rPr>
      </w:pPr>
    </w:p>
    <w:p w:rsidR="00DC1D05" w:rsidRDefault="00DC1D05" w:rsidP="00B4544C">
      <w:pPr>
        <w:spacing w:after="0" w:line="240" w:lineRule="auto"/>
        <w:rPr>
          <w:rFonts w:asciiTheme="majorHAnsi" w:hAnsiTheme="majorHAnsi"/>
          <w:b/>
        </w:rPr>
      </w:pPr>
      <w:r w:rsidRPr="001070E0">
        <w:rPr>
          <w:rFonts w:asciiTheme="majorHAnsi" w:hAnsiTheme="majorHAnsi"/>
          <w:b/>
        </w:rPr>
        <w:t xml:space="preserve">                      </w:t>
      </w: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Computation of Short term capital gain/loss (For the Assessment Year 2014-15)</w:t>
      </w:r>
    </w:p>
    <w:p w:rsidR="00DC1D05" w:rsidRPr="001070E0" w:rsidRDefault="00B703C0" w:rsidP="00B4544C">
      <w:pPr>
        <w:spacing w:after="0" w:line="240" w:lineRule="auto"/>
        <w:jc w:val="both"/>
        <w:rPr>
          <w:rFonts w:asciiTheme="majorHAnsi" w:hAnsiTheme="majorHAnsi"/>
        </w:rPr>
      </w:pPr>
      <w:r>
        <w:rPr>
          <w:rFonts w:asciiTheme="majorHAnsi" w:hAnsiTheme="majorHAnsi"/>
          <w:noProof/>
        </w:rPr>
        <w:pict>
          <v:shape id="_x0000_s1678" type="#_x0000_t202" style="position:absolute;left:0;text-align:left;margin-left:41.8pt;margin-top:3.2pt;width:417.2pt;height:118.35pt;z-index:251805696;mso-wrap-style:none" fillcolor="#ffc">
            <v:fill r:id="rId18" o:title="Parchment" rotate="t" type="tile"/>
            <v:textbox style="mso-next-textbox:#_x0000_s1678;mso-fit-shape-to-text:t">
              <w:txbxContent>
                <w:p w:rsidR="00DC1D05" w:rsidRPr="00CF65D5" w:rsidRDefault="00DC1D05" w:rsidP="00DC1D05">
                  <w:pPr>
                    <w:jc w:val="both"/>
                  </w:pPr>
                  <w:r w:rsidRPr="00CF65D5">
                    <w:t>Sales consideration</w:t>
                  </w:r>
                  <w:r w:rsidRPr="00CF65D5">
                    <w:tab/>
                  </w:r>
                  <w:r w:rsidRPr="00CF65D5">
                    <w:tab/>
                  </w:r>
                  <w:r w:rsidRPr="00CF65D5">
                    <w:tab/>
                  </w:r>
                  <w:r w:rsidRPr="00CF65D5">
                    <w:tab/>
                  </w:r>
                  <w:r w:rsidRPr="00CF65D5">
                    <w:tab/>
                  </w:r>
                  <w:r w:rsidRPr="00CF65D5">
                    <w:tab/>
                  </w:r>
                  <w:r w:rsidRPr="00CF65D5">
                    <w:tab/>
                  </w:r>
                  <w:r w:rsidRPr="00CF65D5">
                    <w:tab/>
                    <w:t>………</w:t>
                  </w:r>
                </w:p>
                <w:p w:rsidR="00DC1D05" w:rsidRPr="00CF65D5" w:rsidRDefault="00DC1D05" w:rsidP="00DC1D05">
                  <w:pPr>
                    <w:jc w:val="both"/>
                  </w:pPr>
                </w:p>
                <w:p w:rsidR="00DC1D05" w:rsidRPr="00CF65D5" w:rsidRDefault="00DC1D05" w:rsidP="00DC1D05">
                  <w:pPr>
                    <w:jc w:val="both"/>
                  </w:pPr>
                  <w:r w:rsidRPr="00CF65D5">
                    <w:t xml:space="preserve">Less – Aggregate amount of the following: </w:t>
                  </w:r>
                </w:p>
                <w:p w:rsidR="00DC1D05" w:rsidRPr="00CF65D5" w:rsidRDefault="00DC1D05" w:rsidP="00DC1D05">
                  <w:pPr>
                    <w:numPr>
                      <w:ilvl w:val="0"/>
                      <w:numId w:val="36"/>
                    </w:numPr>
                    <w:spacing w:after="0" w:line="240" w:lineRule="auto"/>
                    <w:jc w:val="both"/>
                  </w:pPr>
                  <w:r w:rsidRPr="00CF65D5">
                    <w:t>Transfer Expenses (Advertisement).</w:t>
                  </w:r>
                </w:p>
                <w:p w:rsidR="00DC1D05" w:rsidRPr="00CF65D5" w:rsidRDefault="00DC1D05" w:rsidP="00DC1D05">
                  <w:pPr>
                    <w:ind w:left="1440"/>
                    <w:jc w:val="both"/>
                  </w:pPr>
                  <w:r w:rsidRPr="00CF65D5">
                    <w:t>Brokerage, legal exp. etc)</w:t>
                  </w:r>
                  <w:r w:rsidRPr="00CF65D5">
                    <w:tab/>
                  </w:r>
                  <w:r w:rsidRPr="00CF65D5">
                    <w:tab/>
                  </w:r>
                  <w:r w:rsidRPr="00CF65D5">
                    <w:tab/>
                  </w:r>
                  <w:r w:rsidR="00930CA4">
                    <w:tab/>
                  </w:r>
                  <w:r w:rsidR="00930CA4">
                    <w:tab/>
                  </w:r>
                  <w:r w:rsidRPr="00CF65D5">
                    <w:t>……….</w:t>
                  </w:r>
                </w:p>
                <w:p w:rsidR="00DC1D05" w:rsidRPr="00CF65D5" w:rsidRDefault="00DC1D05" w:rsidP="00DC1D05">
                  <w:pPr>
                    <w:jc w:val="both"/>
                  </w:pPr>
                  <w:r w:rsidRPr="00CF65D5">
                    <w:tab/>
                    <w:t>(b)</w:t>
                  </w:r>
                  <w:r w:rsidRPr="00CF65D5">
                    <w:tab/>
                    <w:t>Cost of acquisition of the asset</w:t>
                  </w:r>
                  <w:r w:rsidRPr="00CF65D5">
                    <w:tab/>
                  </w:r>
                  <w:r w:rsidRPr="00CF65D5">
                    <w:tab/>
                  </w:r>
                  <w:r w:rsidR="00930CA4">
                    <w:tab/>
                  </w:r>
                  <w:r w:rsidR="00930CA4">
                    <w:tab/>
                  </w:r>
                  <w:r w:rsidR="00930CA4">
                    <w:tab/>
                  </w:r>
                  <w:r w:rsidRPr="00CF65D5">
                    <w:t>……….</w:t>
                  </w:r>
                </w:p>
                <w:p w:rsidR="00DC1D05" w:rsidRPr="00CF65D5" w:rsidRDefault="00DC1D05" w:rsidP="00DC1D05">
                  <w:pPr>
                    <w:jc w:val="both"/>
                  </w:pPr>
                  <w:r w:rsidRPr="00CF65D5">
                    <w:tab/>
                    <w:t>(c)</w:t>
                  </w:r>
                  <w:r w:rsidRPr="00CF65D5">
                    <w:tab/>
                    <w:t>Cost of improvement</w:t>
                  </w:r>
                  <w:r w:rsidRPr="00CF65D5">
                    <w:tab/>
                  </w:r>
                  <w:r w:rsidRPr="00CF65D5">
                    <w:tab/>
                  </w:r>
                  <w:r w:rsidRPr="00CF65D5">
                    <w:tab/>
                  </w:r>
                  <w:r w:rsidRPr="00CF65D5">
                    <w:tab/>
                  </w:r>
                  <w:r w:rsidR="00930CA4">
                    <w:tab/>
                  </w:r>
                  <w:r w:rsidRPr="00CF65D5">
                    <w:t>………</w:t>
                  </w:r>
                  <w:r w:rsidRPr="00CF65D5">
                    <w:tab/>
                  </w:r>
                  <w:r w:rsidRPr="00CF65D5">
                    <w:rPr>
                      <w:u w:val="single"/>
                    </w:rPr>
                    <w:t>(-)……..</w:t>
                  </w:r>
                </w:p>
                <w:p w:rsidR="00DC1D05" w:rsidRDefault="00DC1D05" w:rsidP="00DC1D05">
                  <w:pPr>
                    <w:jc w:val="both"/>
                  </w:pPr>
                  <w:r w:rsidRPr="00CF65D5">
                    <w:tab/>
                  </w:r>
                  <w:r w:rsidRPr="00CF65D5">
                    <w:tab/>
                  </w:r>
                  <w:r w:rsidRPr="00CF65D5">
                    <w:tab/>
                  </w:r>
                  <w:r w:rsidRPr="00CF65D5">
                    <w:tab/>
                  </w:r>
                  <w:r w:rsidRPr="00CF65D5">
                    <w:tab/>
                  </w:r>
                  <w:r w:rsidRPr="00CF65D5">
                    <w:tab/>
                    <w:t>Short term capital gain/l</w:t>
                  </w:r>
                  <w:r>
                    <w:t>e</w:t>
                  </w:r>
                  <w:r w:rsidRPr="00CF65D5">
                    <w:t>ss</w:t>
                  </w:r>
                  <w:r w:rsidRPr="00CF65D5">
                    <w:tab/>
                  </w:r>
                  <w:r w:rsidRPr="00CF65D5">
                    <w:rPr>
                      <w:u w:val="single"/>
                    </w:rPr>
                    <w:t>………..</w:t>
                  </w:r>
                </w:p>
              </w:txbxContent>
            </v:textbox>
            <w10:wrap type="square"/>
          </v:shape>
        </w:pict>
      </w:r>
    </w:p>
    <w:p w:rsidR="00DC1D05" w:rsidRPr="001070E0" w:rsidRDefault="00DC1D05" w:rsidP="00B4544C">
      <w:pPr>
        <w:spacing w:after="0" w:line="240" w:lineRule="auto"/>
        <w:jc w:val="both"/>
        <w:rPr>
          <w:rFonts w:asciiTheme="majorHAnsi" w:hAnsiTheme="majorHAnsi"/>
          <w:u w:val="single"/>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tabs>
          <w:tab w:val="left" w:pos="7950"/>
        </w:tabs>
        <w:spacing w:after="0" w:line="240" w:lineRule="auto"/>
        <w:ind w:left="1080"/>
        <w:jc w:val="both"/>
        <w:rPr>
          <w:rFonts w:asciiTheme="majorHAnsi" w:hAnsiTheme="majorHAnsi"/>
          <w:b/>
        </w:rPr>
      </w:pPr>
    </w:p>
    <w:p w:rsidR="00705CC5" w:rsidRDefault="00DC1D05" w:rsidP="00B4544C">
      <w:pPr>
        <w:tabs>
          <w:tab w:val="left" w:pos="7950"/>
        </w:tabs>
        <w:spacing w:after="0" w:line="240" w:lineRule="auto"/>
        <w:rPr>
          <w:rFonts w:asciiTheme="majorHAnsi" w:hAnsiTheme="majorHAnsi"/>
          <w:b/>
        </w:rPr>
      </w:pPr>
      <w:r w:rsidRPr="001070E0">
        <w:rPr>
          <w:rFonts w:asciiTheme="majorHAnsi" w:hAnsiTheme="majorHAnsi"/>
          <w:b/>
        </w:rPr>
        <w:t xml:space="preserve">             </w:t>
      </w: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705CC5" w:rsidRDefault="00705CC5" w:rsidP="00B4544C">
      <w:pPr>
        <w:tabs>
          <w:tab w:val="left" w:pos="7950"/>
        </w:tabs>
        <w:spacing w:after="0" w:line="240" w:lineRule="auto"/>
        <w:rPr>
          <w:rFonts w:asciiTheme="majorHAnsi" w:hAnsiTheme="majorHAnsi"/>
          <w:b/>
        </w:rPr>
      </w:pPr>
    </w:p>
    <w:p w:rsidR="00DC1D05" w:rsidRPr="001070E0" w:rsidRDefault="00B703C0" w:rsidP="00B4544C">
      <w:pPr>
        <w:tabs>
          <w:tab w:val="left" w:pos="7950"/>
        </w:tabs>
        <w:spacing w:after="0" w:line="240" w:lineRule="auto"/>
        <w:rPr>
          <w:rFonts w:asciiTheme="majorHAnsi" w:hAnsiTheme="majorHAnsi"/>
          <w:b/>
        </w:rPr>
      </w:pPr>
      <w:r w:rsidRPr="00B703C0">
        <w:rPr>
          <w:rFonts w:asciiTheme="majorHAnsi" w:hAnsiTheme="majorHAnsi"/>
          <w:noProof/>
        </w:rPr>
        <w:pict>
          <v:shape id="_x0000_s1679" type="#_x0000_t202" style="position:absolute;margin-left:-5.35pt;margin-top:14.5pt;width:477.9pt;height:160.6pt;z-index:251806720">
            <v:fill r:id="rId18" o:title="Parchment" type="tile"/>
            <v:textbox style="mso-next-textbox:#_x0000_s1679;mso-fit-shape-to-text:t">
              <w:txbxContent>
                <w:p w:rsidR="00DC1D05" w:rsidRPr="00085CC6" w:rsidRDefault="00DC1D05" w:rsidP="00DC1D05">
                  <w:pPr>
                    <w:tabs>
                      <w:tab w:val="left" w:pos="7950"/>
                    </w:tabs>
                    <w:jc w:val="both"/>
                  </w:pPr>
                  <w:r w:rsidRPr="00085CC6">
                    <w:t>Full value of consideration</w:t>
                  </w:r>
                </w:p>
                <w:p w:rsidR="00DC1D05" w:rsidRPr="00085CC6" w:rsidRDefault="00DC1D05" w:rsidP="00DC1D05">
                  <w:pPr>
                    <w:tabs>
                      <w:tab w:val="left" w:pos="6948"/>
                      <w:tab w:val="left" w:pos="8208"/>
                    </w:tabs>
                  </w:pPr>
                  <w:r w:rsidRPr="00085CC6">
                    <w:t>Less : Total of the following</w:t>
                  </w:r>
                  <w:r w:rsidRPr="00085CC6">
                    <w:tab/>
                  </w:r>
                  <w:r w:rsidRPr="00085CC6">
                    <w:tab/>
                    <w:t>………</w:t>
                  </w:r>
                </w:p>
                <w:p w:rsidR="00DC1D05" w:rsidRPr="00085CC6" w:rsidRDefault="00DC1D05" w:rsidP="00DC1D05">
                  <w:pPr>
                    <w:tabs>
                      <w:tab w:val="left" w:pos="6948"/>
                      <w:tab w:val="left" w:pos="8208"/>
                    </w:tabs>
                  </w:pPr>
                  <w:r w:rsidRPr="00085CC6">
                    <w:t>(i) Transfer expenses</w:t>
                  </w:r>
                  <w:r w:rsidRPr="00085CC6">
                    <w:tab/>
                    <w:t>……….</w:t>
                  </w:r>
                  <w:r w:rsidRPr="00085CC6">
                    <w:tab/>
                  </w:r>
                </w:p>
                <w:p w:rsidR="00DC1D05" w:rsidRPr="00085CC6" w:rsidRDefault="00DC1D05" w:rsidP="00DC1D05">
                  <w:pPr>
                    <w:tabs>
                      <w:tab w:val="left" w:pos="6948"/>
                      <w:tab w:val="left" w:pos="8208"/>
                    </w:tabs>
                  </w:pPr>
                  <w:r w:rsidRPr="00085CC6">
                    <w:t>(ii) Indexed cost of acquisition</w:t>
                  </w:r>
                  <w:r w:rsidRPr="00085CC6">
                    <w:tab/>
                    <w:t>……….</w:t>
                  </w:r>
                  <w:r w:rsidRPr="00085CC6">
                    <w:tab/>
                  </w:r>
                </w:p>
                <w:p w:rsidR="00DC1D05" w:rsidRPr="00085CC6" w:rsidRDefault="00DC1D05" w:rsidP="00DC1D05">
                  <w:pPr>
                    <w:tabs>
                      <w:tab w:val="left" w:pos="6948"/>
                      <w:tab w:val="left" w:pos="8208"/>
                    </w:tabs>
                  </w:pPr>
                  <w:r w:rsidRPr="00085CC6">
                    <w:t>(iii) Indexed cost of improvement</w:t>
                  </w:r>
                  <w:r w:rsidRPr="00085CC6">
                    <w:tab/>
                    <w:t>……….</w:t>
                  </w:r>
                  <w:r w:rsidRPr="00085CC6">
                    <w:tab/>
                    <w:t>(-)……</w:t>
                  </w:r>
                </w:p>
                <w:p w:rsidR="00DC1D05" w:rsidRDefault="00DC1D05" w:rsidP="00DC1D05">
                  <w:pPr>
                    <w:tabs>
                      <w:tab w:val="left" w:pos="6948"/>
                      <w:tab w:val="left" w:pos="8208"/>
                    </w:tabs>
                  </w:pPr>
                  <w:r w:rsidRPr="00085CC6">
                    <w:t xml:space="preserve">                                           Long term capital gain/loss</w:t>
                  </w:r>
                  <w:r w:rsidRPr="00085CC6">
                    <w:tab/>
                  </w:r>
                  <w:r w:rsidRPr="00085CC6">
                    <w:tab/>
                    <w:t>……….</w:t>
                  </w:r>
                </w:p>
              </w:txbxContent>
            </v:textbox>
            <w10:wrap type="square"/>
          </v:shape>
        </w:pict>
      </w:r>
      <w:r w:rsidR="00DC1D05" w:rsidRPr="001070E0">
        <w:rPr>
          <w:rFonts w:asciiTheme="majorHAnsi" w:hAnsiTheme="majorHAnsi"/>
          <w:b/>
        </w:rPr>
        <w:t>Computation Of Long Term Capital Gain/Loss (For the Assessment Year 2014-15)</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488"/>
          <w:tab w:val="left" w:pos="8568"/>
        </w:tabs>
        <w:spacing w:after="0" w:line="240" w:lineRule="auto"/>
        <w:rPr>
          <w:rFonts w:asciiTheme="majorHAnsi" w:hAnsiTheme="majorHAnsi"/>
          <w:b/>
        </w:rPr>
      </w:pPr>
      <w:r w:rsidRPr="001070E0">
        <w:rPr>
          <w:rFonts w:asciiTheme="majorHAnsi" w:hAnsiTheme="majorHAnsi"/>
          <w:b/>
        </w:rPr>
        <w:t xml:space="preserve">Formula:- </w:t>
      </w:r>
    </w:p>
    <w:p w:rsidR="00DC1D05" w:rsidRPr="001070E0" w:rsidRDefault="00DC1D05" w:rsidP="00B4544C">
      <w:pPr>
        <w:tabs>
          <w:tab w:val="left" w:pos="7950"/>
        </w:tabs>
        <w:spacing w:after="0" w:line="240" w:lineRule="auto"/>
        <w:jc w:val="both"/>
        <w:rPr>
          <w:rFonts w:asciiTheme="majorHAnsi" w:hAnsiTheme="majorHAnsi"/>
          <w:b/>
          <w:u w:val="single"/>
        </w:rPr>
      </w:pPr>
      <w:r w:rsidRPr="001070E0">
        <w:rPr>
          <w:rFonts w:asciiTheme="majorHAnsi" w:hAnsiTheme="majorHAnsi"/>
          <w:b/>
          <w:u w:val="single"/>
        </w:rPr>
        <w:t xml:space="preserve">1. Calculation of Index cost of acquisition </w:t>
      </w:r>
    </w:p>
    <w:p w:rsidR="00DC1D05" w:rsidRPr="001070E0" w:rsidRDefault="00DC1D05" w:rsidP="00B4544C">
      <w:pPr>
        <w:tabs>
          <w:tab w:val="left" w:pos="7950"/>
        </w:tabs>
        <w:spacing w:after="0" w:line="240" w:lineRule="auto"/>
        <w:jc w:val="both"/>
        <w:rPr>
          <w:rFonts w:asciiTheme="majorHAnsi" w:hAnsiTheme="majorHAnsi"/>
          <w:b/>
          <w:u w:val="single"/>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 If assets acquired before 01.04.1981 by the Assessee </w:t>
      </w:r>
    </w:p>
    <w:p w:rsidR="00DC1D05" w:rsidRPr="001070E0" w:rsidRDefault="00DC1D05" w:rsidP="00B4544C">
      <w:pPr>
        <w:tabs>
          <w:tab w:val="left" w:pos="7950"/>
        </w:tabs>
        <w:spacing w:after="0" w:line="240" w:lineRule="auto"/>
        <w:jc w:val="both"/>
        <w:rPr>
          <w:rFonts w:asciiTheme="majorHAnsi" w:hAnsiTheme="majorHAnsi"/>
          <w:b/>
          <w:u w:val="single"/>
        </w:rPr>
      </w:pPr>
    </w:p>
    <w:tbl>
      <w:tblPr>
        <w:tblW w:w="0" w:type="auto"/>
        <w:tblLook w:val="04A0"/>
      </w:tblPr>
      <w:tblGrid>
        <w:gridCol w:w="1375"/>
        <w:gridCol w:w="3631"/>
        <w:gridCol w:w="338"/>
        <w:gridCol w:w="4075"/>
      </w:tblGrid>
      <w:tr w:rsidR="00DC1D05" w:rsidRPr="001070E0" w:rsidTr="0095223D">
        <w:tc>
          <w:tcPr>
            <w:tcW w:w="0" w:type="auto"/>
            <w:vMerge w:val="restart"/>
          </w:tcPr>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u w:val="single"/>
              </w:rPr>
            </w:pPr>
            <w:r w:rsidRPr="001070E0">
              <w:rPr>
                <w:rFonts w:asciiTheme="majorHAnsi" w:hAnsiTheme="majorHAnsi"/>
              </w:rPr>
              <w:t>Index Cost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Original Cost or fair market value on </w:t>
            </w:r>
          </w:p>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1.4.1981 (which ever is more)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Index for the transfer year 2013-14(939)</w:t>
            </w:r>
          </w:p>
        </w:tc>
      </w:tr>
      <w:tr w:rsidR="00DC1D05" w:rsidRPr="001070E0" w:rsidTr="0095223D">
        <w:tc>
          <w:tcPr>
            <w:tcW w:w="0" w:type="auto"/>
            <w:vMerge/>
          </w:tcPr>
          <w:p w:rsidR="00DC1D05" w:rsidRPr="001070E0" w:rsidRDefault="00DC1D05" w:rsidP="00B4544C">
            <w:pPr>
              <w:spacing w:after="0" w:line="240" w:lineRule="auto"/>
              <w:rPr>
                <w:rFonts w:asciiTheme="majorHAnsi" w:hAnsiTheme="majorHAnsi"/>
              </w:rPr>
            </w:pPr>
          </w:p>
        </w:tc>
        <w:tc>
          <w:tcPr>
            <w:tcW w:w="0" w:type="auto"/>
            <w:gridSpan w:val="3"/>
            <w:tcBorders>
              <w:top w:val="single" w:sz="4" w:space="0" w:color="auto"/>
            </w:tcBorders>
          </w:tcPr>
          <w:p w:rsidR="00DC1D05" w:rsidRPr="001070E0" w:rsidRDefault="00DC1D05" w:rsidP="00B4544C">
            <w:pPr>
              <w:tabs>
                <w:tab w:val="left" w:pos="7950"/>
              </w:tabs>
              <w:spacing w:after="0" w:line="240" w:lineRule="auto"/>
              <w:jc w:val="center"/>
              <w:rPr>
                <w:rFonts w:asciiTheme="majorHAnsi" w:hAnsiTheme="majorHAnsi"/>
                <w:u w:val="single"/>
              </w:rPr>
            </w:pPr>
            <w:r w:rsidRPr="001070E0">
              <w:rPr>
                <w:rFonts w:asciiTheme="majorHAnsi" w:hAnsiTheme="majorHAnsi"/>
              </w:rPr>
              <w:t xml:space="preserve">Cost inflation </w:t>
            </w:r>
            <w:r w:rsidRPr="001070E0">
              <w:rPr>
                <w:rFonts w:asciiTheme="majorHAnsi" w:hAnsiTheme="majorHAnsi"/>
                <w:caps/>
              </w:rPr>
              <w:t>i</w:t>
            </w:r>
            <w:r w:rsidRPr="001070E0">
              <w:rPr>
                <w:rFonts w:asciiTheme="majorHAnsi" w:hAnsiTheme="majorHAnsi"/>
              </w:rPr>
              <w:t>ndex for 1981-82 (100)</w:t>
            </w:r>
          </w:p>
        </w:tc>
      </w:tr>
    </w:tbl>
    <w:p w:rsidR="00DC1D05" w:rsidRPr="001070E0" w:rsidRDefault="00DC1D05" w:rsidP="00B4544C">
      <w:pPr>
        <w:tabs>
          <w:tab w:val="left" w:pos="7950"/>
        </w:tabs>
        <w:spacing w:after="0" w:line="240" w:lineRule="auto"/>
        <w:rPr>
          <w:rFonts w:asciiTheme="majorHAnsi" w:hAnsiTheme="majorHAnsi"/>
        </w:rPr>
      </w:pPr>
    </w:p>
    <w:p w:rsidR="00DC1D05" w:rsidRPr="001070E0" w:rsidRDefault="00DC1D05" w:rsidP="00B4544C">
      <w:pPr>
        <w:tabs>
          <w:tab w:val="left" w:pos="7950"/>
        </w:tabs>
        <w:spacing w:after="0" w:line="240" w:lineRule="auto"/>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(ii) If assets acquired on 01.04.1981 by the Assessee </w:t>
      </w:r>
    </w:p>
    <w:p w:rsidR="00DC1D05" w:rsidRPr="001070E0" w:rsidRDefault="00DC1D05" w:rsidP="00B4544C">
      <w:pPr>
        <w:tabs>
          <w:tab w:val="left" w:pos="7950"/>
        </w:tabs>
        <w:spacing w:after="0" w:line="240" w:lineRule="auto"/>
        <w:jc w:val="both"/>
        <w:rPr>
          <w:rFonts w:asciiTheme="majorHAnsi" w:hAnsiTheme="majorHAnsi"/>
          <w:b/>
          <w:u w:val="single"/>
        </w:rPr>
      </w:pPr>
    </w:p>
    <w:tbl>
      <w:tblPr>
        <w:tblW w:w="0" w:type="auto"/>
        <w:tblLook w:val="04A0"/>
      </w:tblPr>
      <w:tblGrid>
        <w:gridCol w:w="1375"/>
        <w:gridCol w:w="7587"/>
      </w:tblGrid>
      <w:tr w:rsidR="00DC1D05" w:rsidRPr="001070E0" w:rsidTr="0095223D">
        <w:tc>
          <w:tcPr>
            <w:tcW w:w="0" w:type="auto"/>
            <w:vMerge w:val="restart"/>
          </w:tcPr>
          <w:p w:rsidR="00DC1D05" w:rsidRPr="001070E0" w:rsidRDefault="00DC1D05" w:rsidP="00B4544C">
            <w:pPr>
              <w:spacing w:after="0" w:line="240" w:lineRule="auto"/>
              <w:rPr>
                <w:rFonts w:asciiTheme="majorHAnsi" w:hAnsiTheme="majorHAnsi"/>
              </w:rPr>
            </w:pPr>
          </w:p>
          <w:p w:rsidR="00DC1D05" w:rsidRPr="001070E0" w:rsidRDefault="00DC1D05" w:rsidP="00B4544C">
            <w:pPr>
              <w:spacing w:after="0" w:line="240" w:lineRule="auto"/>
              <w:rPr>
                <w:rFonts w:asciiTheme="majorHAnsi" w:hAnsiTheme="majorHAnsi"/>
                <w:u w:val="single"/>
              </w:rPr>
            </w:pPr>
            <w:r w:rsidRPr="001070E0">
              <w:rPr>
                <w:rFonts w:asciiTheme="majorHAnsi" w:hAnsiTheme="majorHAnsi"/>
              </w:rPr>
              <w:t>Index Cost =</w:t>
            </w:r>
          </w:p>
        </w:tc>
        <w:tc>
          <w:tcPr>
            <w:tcW w:w="0" w:type="auto"/>
            <w:tcBorders>
              <w:bottom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Cost of acquisition × Index for the transfer year 2013-14(939)</w:t>
            </w:r>
          </w:p>
        </w:tc>
      </w:tr>
      <w:tr w:rsidR="00DC1D05" w:rsidRPr="001070E0" w:rsidTr="0095223D">
        <w:tc>
          <w:tcPr>
            <w:tcW w:w="0" w:type="auto"/>
            <w:vMerge/>
          </w:tcPr>
          <w:p w:rsidR="00DC1D05" w:rsidRPr="001070E0" w:rsidRDefault="00DC1D05" w:rsidP="00B4544C">
            <w:pPr>
              <w:spacing w:after="0" w:line="240" w:lineRule="auto"/>
              <w:rPr>
                <w:rFonts w:asciiTheme="majorHAnsi" w:hAnsiTheme="majorHAnsi"/>
              </w:rPr>
            </w:pPr>
          </w:p>
        </w:tc>
        <w:tc>
          <w:tcPr>
            <w:tcW w:w="0" w:type="auto"/>
            <w:tcBorders>
              <w:top w:val="single" w:sz="4" w:space="0" w:color="auto"/>
            </w:tcBorders>
          </w:tcPr>
          <w:p w:rsidR="00DC1D05" w:rsidRPr="001070E0" w:rsidRDefault="00DC1D05" w:rsidP="00B4544C">
            <w:pPr>
              <w:tabs>
                <w:tab w:val="left" w:pos="7950"/>
              </w:tabs>
              <w:spacing w:after="0" w:line="240" w:lineRule="auto"/>
              <w:jc w:val="center"/>
              <w:rPr>
                <w:rFonts w:asciiTheme="majorHAnsi" w:hAnsiTheme="majorHAnsi"/>
              </w:rPr>
            </w:pPr>
            <w:r w:rsidRPr="001070E0">
              <w:rPr>
                <w:rFonts w:asciiTheme="majorHAnsi" w:hAnsiTheme="majorHAnsi"/>
              </w:rPr>
              <w:t xml:space="preserve">Cost Inflation Index for the year in which the assets is acquired by the assessee </w:t>
            </w:r>
          </w:p>
        </w:tc>
      </w:tr>
    </w:tbl>
    <w:p w:rsidR="00DC1D05" w:rsidRPr="001070E0" w:rsidRDefault="00DC1D05" w:rsidP="00B4544C">
      <w:pPr>
        <w:tabs>
          <w:tab w:val="left" w:pos="7950"/>
        </w:tabs>
        <w:spacing w:after="0" w:line="240" w:lineRule="auto"/>
        <w:jc w:val="both"/>
        <w:rPr>
          <w:rFonts w:asciiTheme="majorHAnsi" w:hAnsiTheme="majorHAnsi"/>
          <w:b/>
          <w:u w:val="single"/>
        </w:rPr>
      </w:pPr>
    </w:p>
    <w:p w:rsidR="00DC1D05" w:rsidRPr="001070E0" w:rsidRDefault="00DC1D05" w:rsidP="00B4544C">
      <w:pPr>
        <w:tabs>
          <w:tab w:val="left" w:pos="7488"/>
          <w:tab w:val="left" w:pos="8568"/>
        </w:tabs>
        <w:spacing w:after="0" w:line="240" w:lineRule="auto"/>
        <w:jc w:val="both"/>
        <w:rPr>
          <w:rFonts w:asciiTheme="majorHAnsi" w:hAnsiTheme="majorHAnsi"/>
        </w:rPr>
      </w:pPr>
      <w:r w:rsidRPr="001070E0">
        <w:rPr>
          <w:rFonts w:asciiTheme="majorHAnsi" w:hAnsiTheme="majorHAnsi"/>
          <w:b/>
        </w:rPr>
        <w:lastRenderedPageBreak/>
        <w:t>Note:-</w:t>
      </w:r>
      <w:r w:rsidRPr="001070E0">
        <w:rPr>
          <w:rFonts w:asciiTheme="majorHAnsi" w:hAnsiTheme="majorHAnsi"/>
        </w:rPr>
        <w:t xml:space="preserve"> If the property is acquired before 1.4.81 then index for 1981-82 will be taken as index for the base year. </w:t>
      </w:r>
      <w:r w:rsidRPr="001070E0">
        <w:rPr>
          <w:rFonts w:asciiTheme="majorHAnsi" w:hAnsiTheme="majorHAnsi"/>
        </w:rPr>
        <w:tab/>
      </w:r>
      <w:r w:rsidRPr="001070E0">
        <w:rPr>
          <w:rFonts w:asciiTheme="majorHAnsi" w:hAnsiTheme="majorHAnsi"/>
        </w:rPr>
        <w:tab/>
      </w:r>
    </w:p>
    <w:p w:rsidR="00DC1D05" w:rsidRPr="001070E0" w:rsidRDefault="00DC1D05" w:rsidP="00B4544C">
      <w:pPr>
        <w:spacing w:after="0" w:line="240" w:lineRule="auto"/>
        <w:jc w:val="both"/>
        <w:rPr>
          <w:rFonts w:asciiTheme="majorHAnsi" w:hAnsiTheme="majorHAnsi"/>
          <w:b/>
          <w:u w:val="single"/>
        </w:rPr>
      </w:pP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2. Calculation of Indexed cost of improvement</w:t>
      </w:r>
      <w:r w:rsidRPr="001070E0">
        <w:rPr>
          <w:rFonts w:asciiTheme="majorHAnsi" w:hAnsiTheme="majorHAnsi"/>
          <w:b/>
        </w:rPr>
        <w:tab/>
      </w:r>
    </w:p>
    <w:p w:rsidR="00DC1D05" w:rsidRPr="001070E0" w:rsidRDefault="00B703C0" w:rsidP="00B4544C">
      <w:pPr>
        <w:spacing w:after="0" w:line="240" w:lineRule="auto"/>
        <w:jc w:val="both"/>
        <w:rPr>
          <w:rFonts w:asciiTheme="majorHAnsi" w:hAnsiTheme="majorHAnsi"/>
          <w:b/>
        </w:rPr>
      </w:pPr>
      <w:r>
        <w:rPr>
          <w:rFonts w:asciiTheme="majorHAnsi" w:hAnsiTheme="majorHAnsi"/>
          <w:b/>
          <w:noProof/>
        </w:rPr>
        <w:pict>
          <v:group id="_x0000_s1681" style="position:absolute;left:0;text-align:left;margin-left:166.5pt;margin-top:10.8pt;width:311.4pt;height:65.25pt;z-index:251808768" coordorigin="4482,7772" coordsize="6228,1305">
            <v:shape id="_x0000_s1682" type="#_x0000_t202" style="position:absolute;left:6636;top:7772;width:4074;height:720" filled="f" stroked="f">
              <v:textbox style="mso-next-textbox:#_x0000_s1682">
                <w:txbxContent>
                  <w:p w:rsidR="00DC1D05" w:rsidRPr="00771E5B" w:rsidRDefault="00DC1D05" w:rsidP="00DC1D05">
                    <w:pPr>
                      <w:jc w:val="center"/>
                    </w:pPr>
                    <w:r w:rsidRPr="00771E5B">
                      <w:t>Cost Inflation index for the year in which the asset is transferred</w:t>
                    </w:r>
                    <w:r>
                      <w:t xml:space="preserve"> year </w:t>
                    </w:r>
                    <w:r w:rsidRPr="00E478DA">
                      <w:t>201</w:t>
                    </w:r>
                    <w:r>
                      <w:t>3-14</w:t>
                    </w:r>
                    <w:r w:rsidRPr="00E478DA">
                      <w:t>(</w:t>
                    </w:r>
                    <w:r>
                      <w:t>939</w:t>
                    </w:r>
                    <w:r w:rsidRPr="00E478DA">
                      <w:t>)</w:t>
                    </w:r>
                  </w:p>
                  <w:p w:rsidR="00DC1D05" w:rsidRDefault="00DC1D05" w:rsidP="00DC1D05"/>
                </w:txbxContent>
              </v:textbox>
            </v:shape>
            <v:shape id="_x0000_s1683" type="#_x0000_t202" style="position:absolute;left:4902;top:8357;width:4140;height:720" filled="f" stroked="f">
              <v:textbox style="mso-next-textbox:#_x0000_s1683">
                <w:txbxContent>
                  <w:p w:rsidR="00DC1D05" w:rsidRDefault="00DC1D05" w:rsidP="00DC1D05">
                    <w:pPr>
                      <w:jc w:val="center"/>
                    </w:pPr>
                    <w:r>
                      <w:t>Cost Inflation Index for the year in which Improvement to the asset took place.</w:t>
                    </w:r>
                  </w:p>
                  <w:p w:rsidR="00DC1D05" w:rsidRPr="00E54D90" w:rsidRDefault="00DC1D05" w:rsidP="00DC1D05"/>
                </w:txbxContent>
              </v:textbox>
            </v:shape>
            <v:shape id="_x0000_s1684" type="#_x0000_t202" style="position:absolute;left:4482;top:7892;width:2520;height:360" filled="f" stroked="f">
              <v:textbox style="mso-next-textbox:#_x0000_s1684">
                <w:txbxContent>
                  <w:p w:rsidR="00DC1D05" w:rsidRPr="00E54D90" w:rsidRDefault="00DC1D05" w:rsidP="00DC1D05">
                    <w:r>
                      <w:t xml:space="preserve">Cost of Improvement  </w:t>
                    </w:r>
                    <w:r w:rsidRPr="00E54D90">
                      <w:rPr>
                        <w:rFonts w:ascii="Arial" w:hAnsi="Arial" w:cs="Arial"/>
                      </w:rPr>
                      <w:t>x</w:t>
                    </w:r>
                  </w:p>
                </w:txbxContent>
              </v:textbox>
            </v:shape>
          </v:group>
        </w:pict>
      </w:r>
      <w:r w:rsidR="00DC1D05" w:rsidRPr="001070E0">
        <w:rPr>
          <w:rFonts w:asciiTheme="majorHAnsi" w:hAnsiTheme="majorHAnsi"/>
          <w:b/>
        </w:rPr>
        <w:t xml:space="preserve">Formula:-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p>
    <w:p w:rsidR="00DC1D05" w:rsidRPr="001070E0" w:rsidRDefault="00B703C0" w:rsidP="00B4544C">
      <w:pPr>
        <w:spacing w:after="0" w:line="240" w:lineRule="auto"/>
        <w:jc w:val="both"/>
        <w:rPr>
          <w:rFonts w:asciiTheme="majorHAnsi" w:hAnsiTheme="majorHAnsi"/>
          <w:b/>
        </w:rPr>
      </w:pPr>
      <w:r>
        <w:rPr>
          <w:rFonts w:asciiTheme="majorHAnsi" w:hAnsiTheme="majorHAnsi"/>
          <w:b/>
          <w:noProof/>
        </w:rPr>
        <w:pict>
          <v:line id="_x0000_s1685" style="position:absolute;left:0;text-align:left;flip:y;z-index:251809792" from="159.75pt,2.15pt" to="477.9pt,3.65pt"/>
        </w:pict>
      </w:r>
      <w:r w:rsidR="00DC1D05" w:rsidRPr="001070E0">
        <w:rPr>
          <w:rFonts w:asciiTheme="majorHAnsi" w:hAnsiTheme="majorHAnsi"/>
          <w:b/>
        </w:rPr>
        <w:tab/>
        <w:t xml:space="preserve">                                       =</w:t>
      </w: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b/>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rPr>
        <w:t>Note:-</w:t>
      </w:r>
      <w:r w:rsidRPr="001070E0">
        <w:rPr>
          <w:rFonts w:asciiTheme="majorHAnsi" w:hAnsiTheme="majorHAnsi"/>
        </w:rPr>
        <w:t xml:space="preserve"> Improvement cost incured before 1.4.81 is not considered. It should be lgnored. Only cost of improvement will be considered which is related after 31.3.81. </w:t>
      </w:r>
    </w:p>
    <w:p w:rsidR="00DC1D05" w:rsidRPr="001070E0"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rPr>
      </w:pPr>
      <w:r w:rsidRPr="001070E0">
        <w:rPr>
          <w:rFonts w:asciiTheme="majorHAnsi" w:hAnsiTheme="majorHAnsi"/>
          <w:b/>
        </w:rPr>
        <w:t>Exemption of Capital Gains</w:t>
      </w:r>
    </w:p>
    <w:p w:rsidR="00DC1D05" w:rsidRPr="001070E0" w:rsidRDefault="00DC1D05" w:rsidP="00B4544C">
      <w:pPr>
        <w:spacing w:after="0" w:line="240" w:lineRule="auto"/>
        <w:rPr>
          <w:rFonts w:asciiTheme="majorHAnsi" w:hAnsiTheme="majorHAnsi"/>
        </w:rPr>
      </w:pPr>
      <w:r w:rsidRPr="001070E0">
        <w:rPr>
          <w:rFonts w:asciiTheme="majorHAnsi" w:hAnsiTheme="majorHAnsi"/>
        </w:rPr>
        <w:t xml:space="preserve">Exemptions are of two types </w:t>
      </w:r>
    </w:p>
    <w:p w:rsidR="00DC1D05" w:rsidRPr="001070E0" w:rsidRDefault="00DC1D05" w:rsidP="00B4544C">
      <w:pPr>
        <w:numPr>
          <w:ilvl w:val="1"/>
          <w:numId w:val="39"/>
        </w:numPr>
        <w:tabs>
          <w:tab w:val="clear" w:pos="1440"/>
        </w:tabs>
        <w:spacing w:after="0" w:line="240" w:lineRule="auto"/>
        <w:ind w:left="360"/>
        <w:rPr>
          <w:rFonts w:asciiTheme="majorHAnsi" w:hAnsiTheme="majorHAnsi"/>
          <w:b/>
        </w:rPr>
      </w:pPr>
      <w:r w:rsidRPr="001070E0">
        <w:rPr>
          <w:rFonts w:asciiTheme="majorHAnsi" w:hAnsiTheme="majorHAnsi"/>
          <w:b/>
        </w:rPr>
        <w:t>Exemption of  capital gains under various sub-clauses of section 10;</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Capital gain on transfer of units of US 64 exempt [Section 10 (33)]</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Exemption of long-term capital gain arising from sale of shares and units and Securities Transaction Tax paid [Section 10(38)]</w:t>
      </w:r>
    </w:p>
    <w:p w:rsidR="00DC1D05" w:rsidRPr="001070E0" w:rsidRDefault="00DC1D05" w:rsidP="00B4544C">
      <w:pPr>
        <w:numPr>
          <w:ilvl w:val="2"/>
          <w:numId w:val="39"/>
        </w:numPr>
        <w:tabs>
          <w:tab w:val="clear" w:pos="2340"/>
        </w:tabs>
        <w:spacing w:after="0" w:line="240" w:lineRule="auto"/>
        <w:ind w:left="720"/>
        <w:jc w:val="both"/>
        <w:rPr>
          <w:rFonts w:asciiTheme="majorHAnsi" w:hAnsiTheme="majorHAnsi"/>
        </w:rPr>
      </w:pPr>
      <w:r w:rsidRPr="001070E0">
        <w:rPr>
          <w:rFonts w:asciiTheme="majorHAnsi" w:hAnsiTheme="majorHAnsi"/>
        </w:rPr>
        <w:t>Capital gain on compulsory acquision of urban agriculture land-Sec. 10(37)</w:t>
      </w:r>
    </w:p>
    <w:p w:rsidR="00DC1D05" w:rsidRDefault="00DC1D05" w:rsidP="00B4544C">
      <w:pPr>
        <w:spacing w:after="0" w:line="240" w:lineRule="auto"/>
        <w:ind w:left="360"/>
        <w:rPr>
          <w:rFonts w:asciiTheme="majorHAnsi" w:hAnsiTheme="majorHAnsi"/>
          <w:b/>
        </w:rPr>
      </w:pPr>
    </w:p>
    <w:p w:rsidR="00DC1D05" w:rsidRPr="001070E0" w:rsidRDefault="00DC1D05" w:rsidP="00B4544C">
      <w:pPr>
        <w:numPr>
          <w:ilvl w:val="1"/>
          <w:numId w:val="39"/>
        </w:numPr>
        <w:tabs>
          <w:tab w:val="clear" w:pos="1440"/>
        </w:tabs>
        <w:spacing w:after="0" w:line="240" w:lineRule="auto"/>
        <w:ind w:left="360"/>
        <w:rPr>
          <w:rFonts w:asciiTheme="majorHAnsi" w:hAnsiTheme="majorHAnsi"/>
          <w:b/>
        </w:rPr>
      </w:pPr>
      <w:r w:rsidRPr="001070E0">
        <w:rPr>
          <w:rFonts w:asciiTheme="majorHAnsi" w:hAnsiTheme="majorHAnsi"/>
          <w:b/>
        </w:rPr>
        <w:t>Capital gains exempt from tax – Under section 54 to 54H</w:t>
      </w:r>
    </w:p>
    <w:tbl>
      <w:tblPr>
        <w:tblW w:w="0" w:type="auto"/>
        <w:tblBorders>
          <w:top w:val="single" w:sz="4" w:space="0" w:color="auto"/>
          <w:left w:val="single" w:sz="4" w:space="0" w:color="auto"/>
          <w:right w:val="single" w:sz="4" w:space="0" w:color="auto"/>
          <w:insideH w:val="single" w:sz="4" w:space="0" w:color="auto"/>
          <w:insideV w:val="single" w:sz="4" w:space="0" w:color="auto"/>
        </w:tblBorders>
        <w:shd w:val="clear" w:color="auto" w:fill="F2DBDB" w:themeFill="accent2" w:themeFillTint="33"/>
        <w:tblLook w:val="01E0"/>
      </w:tblPr>
      <w:tblGrid>
        <w:gridCol w:w="6613"/>
        <w:gridCol w:w="3233"/>
      </w:tblGrid>
      <w:tr w:rsidR="00DC1D05" w:rsidRPr="001070E0" w:rsidTr="002A548B">
        <w:trPr>
          <w:trHeight w:val="1070"/>
        </w:trPr>
        <w:tc>
          <w:tcPr>
            <w:tcW w:w="0" w:type="auto"/>
            <w:shd w:val="clear" w:color="auto" w:fill="F2DBDB" w:themeFill="accent2" w:themeFillTint="33"/>
          </w:tcPr>
          <w:p w:rsidR="00DC1D05" w:rsidRPr="001070E0" w:rsidRDefault="00DC1D05" w:rsidP="00B4544C">
            <w:pPr>
              <w:numPr>
                <w:ilvl w:val="0"/>
                <w:numId w:val="40"/>
              </w:numPr>
              <w:tabs>
                <w:tab w:val="clear" w:pos="780"/>
              </w:tabs>
              <w:spacing w:after="0" w:line="240" w:lineRule="auto"/>
              <w:ind w:left="360" w:hanging="360"/>
              <w:jc w:val="both"/>
              <w:rPr>
                <w:rFonts w:asciiTheme="majorHAnsi" w:hAnsiTheme="majorHAnsi"/>
              </w:rPr>
            </w:pPr>
            <w:r w:rsidRPr="001070E0">
              <w:rPr>
                <w:rFonts w:asciiTheme="majorHAnsi" w:hAnsiTheme="majorHAnsi"/>
              </w:rPr>
              <w:t>Residential property converted in new residential property (Sec.54) within 3 years or before 1 year or after 2 years</w:t>
            </w:r>
          </w:p>
          <w:p w:rsidR="00DC1D05" w:rsidRPr="001070E0" w:rsidRDefault="00DC1D05" w:rsidP="00B4544C">
            <w:pPr>
              <w:spacing w:after="0" w:line="240" w:lineRule="auto"/>
              <w:ind w:left="60"/>
              <w:jc w:val="both"/>
              <w:rPr>
                <w:rFonts w:asciiTheme="majorHAnsi" w:hAnsiTheme="majorHAnsi"/>
              </w:rPr>
            </w:pPr>
          </w:p>
          <w:p w:rsidR="00DC1D05" w:rsidRPr="001070E0" w:rsidRDefault="00DC1D05" w:rsidP="00B4544C">
            <w:pPr>
              <w:numPr>
                <w:ilvl w:val="0"/>
                <w:numId w:val="40"/>
              </w:numPr>
              <w:tabs>
                <w:tab w:val="clear" w:pos="780"/>
              </w:tabs>
              <w:spacing w:after="0" w:line="240" w:lineRule="auto"/>
              <w:ind w:left="360" w:hanging="360"/>
              <w:jc w:val="both"/>
              <w:rPr>
                <w:rFonts w:asciiTheme="majorHAnsi" w:hAnsiTheme="majorHAnsi"/>
              </w:rPr>
            </w:pPr>
            <w:r w:rsidRPr="001070E0">
              <w:rPr>
                <w:rFonts w:asciiTheme="majorHAnsi" w:hAnsiTheme="majorHAnsi"/>
              </w:rPr>
              <w:t xml:space="preserve">Agricultural land transferred and another agricultural land </w:t>
            </w:r>
          </w:p>
          <w:p w:rsidR="00DC1D05" w:rsidRPr="001070E0" w:rsidRDefault="00DC1D05" w:rsidP="00B4544C">
            <w:pPr>
              <w:tabs>
                <w:tab w:val="left" w:pos="7950"/>
              </w:tabs>
              <w:spacing w:after="0" w:line="240" w:lineRule="auto"/>
              <w:ind w:left="60"/>
              <w:jc w:val="both"/>
              <w:rPr>
                <w:rFonts w:asciiTheme="majorHAnsi" w:hAnsiTheme="majorHAnsi"/>
              </w:rPr>
            </w:pPr>
            <w:r w:rsidRPr="001070E0">
              <w:rPr>
                <w:rFonts w:asciiTheme="majorHAnsi" w:hAnsiTheme="majorHAnsi"/>
              </w:rPr>
              <w:t xml:space="preserve">     purchased within 2 year (Sec. 54B)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(iii) Compulsory acquisition of land and building of industrial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undertaking (Sec. 54D)</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(iv) Capital gain is invested in notified bonds (Sec. 54EC)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NABARD, Rural Electrification Corporation Bonds,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National Highway Authority of India etc.</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 Other capital gains invested in residential property</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 54F)</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w:t>
            </w:r>
            <w:r w:rsidRPr="001070E0">
              <w:rPr>
                <w:rFonts w:asciiTheme="majorHAnsi" w:hAnsiTheme="majorHAnsi"/>
                <w:u w:val="single"/>
              </w:rPr>
              <w:t>Capital gain x Cost of new house</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Net consideration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(vi) Shifting of industrial undertaking from urban area to other area</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 54G) or SEZ (Sec. 54GA)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(vii) Capital gain on transfer of residential house property</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(sec.54GB)- w.e.f. of A.Y. 2014-15 a new exemption is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available to an individual or a HUF in respect of LTCG</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gain. If assessee invest net consideration or part in</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equity shares before due date of furnishing the return, </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in eligible company it least 5 year he shall entitled exemption as under_</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               Invested amt in new equity share</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________________________________________=</w:t>
            </w: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                  Net consideration *capital gain</w:t>
            </w:r>
          </w:p>
          <w:p w:rsidR="00DC1D05" w:rsidRPr="001070E0" w:rsidRDefault="00DC1D05" w:rsidP="00B4544C">
            <w:pPr>
              <w:tabs>
                <w:tab w:val="left" w:pos="7950"/>
              </w:tabs>
              <w:spacing w:after="0" w:line="240" w:lineRule="auto"/>
              <w:jc w:val="both"/>
              <w:rPr>
                <w:rFonts w:asciiTheme="majorHAnsi" w:hAnsiTheme="majorHAnsi"/>
              </w:rPr>
            </w:pPr>
          </w:p>
        </w:tc>
        <w:tc>
          <w:tcPr>
            <w:tcW w:w="0" w:type="auto"/>
            <w:shd w:val="clear" w:color="auto" w:fill="F2DBDB" w:themeFill="accent2" w:themeFillTint="33"/>
          </w:tcPr>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Cost of new land </w:t>
            </w:r>
            <w:r w:rsidRPr="001070E0">
              <w:rPr>
                <w:rFonts w:asciiTheme="majorHAnsi" w:hAnsiTheme="majorHAnsi"/>
                <w:b/>
              </w:rPr>
              <w:t>or</w:t>
            </w:r>
            <w:r w:rsidRPr="001070E0">
              <w:rPr>
                <w:rFonts w:asciiTheme="majorHAnsi" w:hAnsiTheme="majorHAnsi"/>
              </w:rPr>
              <w:t xml:space="preserve"> 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Cost of new land </w:t>
            </w:r>
            <w:r w:rsidRPr="001070E0">
              <w:rPr>
                <w:rFonts w:asciiTheme="majorHAnsi" w:hAnsiTheme="majorHAnsi"/>
                <w:b/>
              </w:rPr>
              <w:t>or</w:t>
            </w:r>
            <w:r w:rsidRPr="001070E0">
              <w:rPr>
                <w:rFonts w:asciiTheme="majorHAnsi" w:hAnsiTheme="majorHAnsi"/>
              </w:rPr>
              <w:t xml:space="preserve"> 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Cost of new land building </w:t>
            </w:r>
            <w:r w:rsidRPr="001070E0">
              <w:rPr>
                <w:rFonts w:asciiTheme="majorHAnsi" w:hAnsiTheme="majorHAnsi"/>
                <w:b/>
              </w:rPr>
              <w:t xml:space="preserve">or </w:t>
            </w:r>
            <w:r w:rsidRPr="001070E0">
              <w:rPr>
                <w:rFonts w:asciiTheme="majorHAnsi" w:hAnsiTheme="majorHAnsi"/>
              </w:rPr>
              <w:t xml:space="preserve">capital gain (which ever is less.)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Invested amount within 6 months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Proportionate  Exemption</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t xml:space="preserve">Upto the cost of new industrial assets. </w:t>
            </w: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p>
          <w:p w:rsidR="00DC1D05" w:rsidRPr="001070E0" w:rsidRDefault="00DC1D05" w:rsidP="00B4544C">
            <w:pPr>
              <w:tabs>
                <w:tab w:val="left" w:pos="7950"/>
              </w:tabs>
              <w:spacing w:after="0" w:line="240" w:lineRule="auto"/>
              <w:jc w:val="both"/>
              <w:rPr>
                <w:rFonts w:asciiTheme="majorHAnsi" w:hAnsiTheme="majorHAnsi"/>
              </w:rPr>
            </w:pPr>
            <w:r w:rsidRPr="001070E0">
              <w:rPr>
                <w:rFonts w:asciiTheme="majorHAnsi" w:hAnsiTheme="majorHAnsi"/>
              </w:rPr>
              <w:lastRenderedPageBreak/>
              <w:t xml:space="preserve"> Calculated Amount</w:t>
            </w:r>
          </w:p>
        </w:tc>
      </w:tr>
    </w:tbl>
    <w:p w:rsidR="003C22CE" w:rsidRDefault="003C22CE" w:rsidP="00B4544C">
      <w:pPr>
        <w:tabs>
          <w:tab w:val="left" w:pos="7950"/>
        </w:tabs>
        <w:spacing w:after="0" w:line="240" w:lineRule="auto"/>
        <w:jc w:val="both"/>
        <w:rPr>
          <w:rFonts w:asciiTheme="majorHAnsi" w:hAnsiTheme="majorHAnsi"/>
          <w:b/>
        </w:rPr>
      </w:pPr>
    </w:p>
    <w:p w:rsidR="00DC1D05" w:rsidRPr="001070E0" w:rsidRDefault="00DC1D05" w:rsidP="00B4544C">
      <w:pPr>
        <w:tabs>
          <w:tab w:val="left" w:pos="7950"/>
        </w:tabs>
        <w:spacing w:after="0" w:line="240" w:lineRule="auto"/>
        <w:jc w:val="both"/>
        <w:rPr>
          <w:rFonts w:asciiTheme="majorHAnsi" w:hAnsiTheme="majorHAnsi"/>
          <w:b/>
        </w:rPr>
      </w:pPr>
      <w:r w:rsidRPr="001070E0">
        <w:rPr>
          <w:rFonts w:asciiTheme="majorHAnsi" w:hAnsiTheme="majorHAnsi"/>
          <w:b/>
        </w:rPr>
        <w:t xml:space="preserve">Important Points </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 xml:space="preserve">Personal effect (clothing, future, utensils, vehicles etc.), Rural agricultural land, stock-in-trade, Gold Bonds, are not covered under the identification of “Capital Asset”. So, profit or losing arising from the transfer of such assets is not noticeable. </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Depreciable assets will be treated as short-term asset even if such asset is held by the assessee for Less than or more than 36 months.</w:t>
      </w:r>
    </w:p>
    <w:p w:rsidR="00DC1D05" w:rsidRPr="001070E0" w:rsidRDefault="00DC1D05" w:rsidP="00B4544C">
      <w:pPr>
        <w:numPr>
          <w:ilvl w:val="0"/>
          <w:numId w:val="37"/>
        </w:numPr>
        <w:spacing w:after="0" w:line="240" w:lineRule="auto"/>
        <w:jc w:val="both"/>
        <w:rPr>
          <w:rFonts w:asciiTheme="majorHAnsi" w:hAnsiTheme="majorHAnsi"/>
        </w:rPr>
      </w:pPr>
      <w:r w:rsidRPr="001070E0">
        <w:rPr>
          <w:rFonts w:asciiTheme="majorHAnsi" w:hAnsiTheme="majorHAnsi"/>
        </w:rPr>
        <w:t>Indexed cost will not be allowed for the following long-term assets-</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Securities, Bonds, Units and debentures of company.</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Listed shares of an Indian company sold outside Stock Exchange and the assessee want to pay tax @ 10% for long term capital gain instead of 20%</w:t>
      </w:r>
    </w:p>
    <w:p w:rsidR="00DC1D05" w:rsidRPr="001070E0" w:rsidRDefault="00DC1D05" w:rsidP="00B4544C">
      <w:pPr>
        <w:numPr>
          <w:ilvl w:val="0"/>
          <w:numId w:val="38"/>
        </w:numPr>
        <w:tabs>
          <w:tab w:val="clear" w:pos="1140"/>
        </w:tabs>
        <w:spacing w:after="0" w:line="240" w:lineRule="auto"/>
        <w:ind w:hanging="420"/>
        <w:jc w:val="both"/>
        <w:rPr>
          <w:rFonts w:asciiTheme="majorHAnsi" w:hAnsiTheme="majorHAnsi"/>
        </w:rPr>
      </w:pPr>
      <w:r w:rsidRPr="001070E0">
        <w:rPr>
          <w:rFonts w:asciiTheme="majorHAnsi" w:hAnsiTheme="majorHAnsi"/>
        </w:rPr>
        <w:t xml:space="preserve">Non-resident assessee opts taxation u/s 115C to 115I in respect of foreign exchange assets. </w:t>
      </w:r>
    </w:p>
    <w:p w:rsidR="00DC1D05" w:rsidRPr="001070E0"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 xml:space="preserve">Calculation of cost of Original Shares &amp; Bonus Shares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Bonus shares means shares allotted by a company to its existing share holders without any consideration. An assessee holds shares of a company and thereafter the company allotted him bonus shares on the basis of holding. </w:t>
      </w: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rPr>
        <w:t xml:space="preserve">1. </w:t>
      </w:r>
      <w:r w:rsidRPr="001070E0">
        <w:rPr>
          <w:rFonts w:asciiTheme="majorHAnsi" w:hAnsiTheme="majorHAnsi"/>
          <w:b/>
        </w:rPr>
        <w:tab/>
      </w:r>
      <w:r w:rsidRPr="001070E0">
        <w:rPr>
          <w:rFonts w:asciiTheme="majorHAnsi" w:hAnsiTheme="majorHAnsi"/>
          <w:b/>
          <w:u w:val="single"/>
        </w:rPr>
        <w:t>If original shares acquired before 1 April, 1981</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The cost of actualisation will be taken-</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 xml:space="preserve">Actual Cost of original shares </w:t>
      </w:r>
    </w:p>
    <w:p w:rsidR="00DC1D05" w:rsidRPr="001070E0" w:rsidRDefault="00DC1D05" w:rsidP="00B4544C">
      <w:pPr>
        <w:spacing w:after="0" w:line="240" w:lineRule="auto"/>
        <w:ind w:left="360"/>
        <w:rPr>
          <w:rFonts w:asciiTheme="majorHAnsi" w:hAnsiTheme="majorHAnsi"/>
        </w:rPr>
      </w:pPr>
      <w:r w:rsidRPr="001070E0">
        <w:rPr>
          <w:rFonts w:asciiTheme="majorHAnsi" w:hAnsiTheme="majorHAnsi"/>
        </w:rPr>
        <w:t>or</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market value on 1.4.81, whichever higher is cost</w:t>
      </w: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2.</w:t>
      </w:r>
      <w:r w:rsidRPr="001070E0">
        <w:rPr>
          <w:rFonts w:asciiTheme="majorHAnsi" w:hAnsiTheme="majorHAnsi"/>
          <w:b/>
          <w:u w:val="single"/>
        </w:rPr>
        <w:tab/>
        <w:t>If the original shares acquired after 1 April, 1981</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Cost of actualisation will be actual cost </w:t>
      </w: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3.</w:t>
      </w:r>
      <w:r w:rsidRPr="001070E0">
        <w:rPr>
          <w:rFonts w:asciiTheme="majorHAnsi" w:hAnsiTheme="majorHAnsi"/>
          <w:b/>
          <w:u w:val="single"/>
        </w:rPr>
        <w:tab/>
        <w:t xml:space="preserve">If the bonus shares acquired before 1st April, 1981 </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Cost of Bonus Shares – Market value on 1 April, 1981 </w:t>
      </w:r>
      <w:r w:rsidRPr="001070E0">
        <w:rPr>
          <w:rFonts w:asciiTheme="majorHAnsi" w:hAnsiTheme="majorHAnsi"/>
        </w:rPr>
        <w:tab/>
      </w:r>
    </w:p>
    <w:p w:rsidR="00DC1D05" w:rsidRPr="001070E0" w:rsidRDefault="00DC1D05" w:rsidP="00B4544C">
      <w:pPr>
        <w:spacing w:after="0" w:line="240" w:lineRule="auto"/>
        <w:ind w:left="360"/>
        <w:jc w:val="both"/>
        <w:rPr>
          <w:rFonts w:asciiTheme="majorHAnsi" w:hAnsiTheme="majorHAnsi"/>
        </w:rPr>
      </w:pPr>
    </w:p>
    <w:p w:rsidR="00DC1D05" w:rsidRPr="001070E0" w:rsidRDefault="00DC1D05" w:rsidP="00B4544C">
      <w:pPr>
        <w:spacing w:after="0" w:line="240" w:lineRule="auto"/>
        <w:ind w:left="360"/>
        <w:jc w:val="both"/>
        <w:rPr>
          <w:rFonts w:asciiTheme="majorHAnsi" w:hAnsiTheme="majorHAnsi"/>
          <w:b/>
          <w:u w:val="single"/>
        </w:rPr>
      </w:pPr>
      <w:r w:rsidRPr="001070E0">
        <w:rPr>
          <w:rFonts w:asciiTheme="majorHAnsi" w:hAnsiTheme="majorHAnsi"/>
          <w:b/>
          <w:u w:val="single"/>
        </w:rPr>
        <w:t>4.</w:t>
      </w:r>
      <w:r w:rsidRPr="001070E0">
        <w:rPr>
          <w:rFonts w:asciiTheme="majorHAnsi" w:hAnsiTheme="majorHAnsi"/>
          <w:b/>
          <w:u w:val="single"/>
        </w:rPr>
        <w:tab/>
        <w:t xml:space="preserve"> If the Bonus shares acquired after 1 April, 1981 </w:t>
      </w:r>
    </w:p>
    <w:p w:rsidR="00DC1D05" w:rsidRPr="001070E0" w:rsidRDefault="00DC1D05" w:rsidP="00B4544C">
      <w:pPr>
        <w:spacing w:after="0" w:line="240" w:lineRule="auto"/>
        <w:ind w:left="360"/>
        <w:jc w:val="both"/>
        <w:rPr>
          <w:rFonts w:asciiTheme="majorHAnsi" w:hAnsiTheme="majorHAnsi"/>
        </w:rPr>
      </w:pPr>
      <w:r w:rsidRPr="001070E0">
        <w:rPr>
          <w:rFonts w:asciiTheme="majorHAnsi" w:hAnsiTheme="majorHAnsi"/>
        </w:rPr>
        <w:tab/>
        <w:t xml:space="preserve"> cost of Bonus Shares – Nil</w:t>
      </w:r>
    </w:p>
    <w:p w:rsidR="00DC1D05" w:rsidRDefault="00DC1D05" w:rsidP="00B4544C">
      <w:pPr>
        <w:spacing w:after="0" w:line="240" w:lineRule="auto"/>
        <w:jc w:val="center"/>
        <w:rPr>
          <w:rFonts w:asciiTheme="majorHAnsi" w:hAnsiTheme="majorHAnsi"/>
          <w:b/>
        </w:rPr>
      </w:pPr>
    </w:p>
    <w:p w:rsidR="00DC1D05" w:rsidRPr="001070E0" w:rsidRDefault="00DC1D05" w:rsidP="00B4544C">
      <w:pPr>
        <w:spacing w:after="0" w:line="240" w:lineRule="auto"/>
        <w:jc w:val="center"/>
        <w:rPr>
          <w:rFonts w:asciiTheme="majorHAnsi" w:hAnsiTheme="majorHAnsi"/>
          <w:b/>
        </w:rPr>
      </w:pPr>
      <w:r w:rsidRPr="001070E0">
        <w:rPr>
          <w:rFonts w:asciiTheme="majorHAnsi" w:hAnsiTheme="majorHAnsi"/>
          <w:b/>
        </w:rPr>
        <w:t>Income from other sources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This is the last and residual head of charge of income. An income which does not specifically fall under any one of the preceding four heads of income (viz Salaries. Income from house property, Profits and gains of business or profession or Capital gains) is to be computed and brought to charge under section 56 under the head Income from other sources.</w:t>
      </w:r>
    </w:p>
    <w:p w:rsidR="00DC1D05" w:rsidRDefault="00DC1D05" w:rsidP="00B4544C">
      <w:pPr>
        <w:spacing w:after="0" w:line="240" w:lineRule="auto"/>
        <w:jc w:val="center"/>
        <w:rPr>
          <w:rFonts w:asciiTheme="majorHAnsi" w:hAnsiTheme="majorHAnsi"/>
          <w:b/>
          <w:u w:val="single"/>
        </w:rPr>
      </w:pPr>
    </w:p>
    <w:p w:rsidR="00DC1D05" w:rsidRPr="001070E0" w:rsidRDefault="00DC1D05" w:rsidP="00B4544C">
      <w:pPr>
        <w:spacing w:after="0" w:line="240" w:lineRule="auto"/>
        <w:jc w:val="center"/>
        <w:rPr>
          <w:rFonts w:asciiTheme="majorHAnsi" w:hAnsiTheme="majorHAnsi"/>
          <w:b/>
          <w:u w:val="single"/>
        </w:rPr>
      </w:pPr>
      <w:r w:rsidRPr="001070E0">
        <w:rPr>
          <w:rFonts w:asciiTheme="majorHAnsi" w:hAnsiTheme="majorHAnsi"/>
          <w:b/>
          <w:u w:val="single"/>
        </w:rPr>
        <w:t>COMPUTATION OF INCOME FROM OTHER SOURCES</w:t>
      </w: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4"/>
        <w:gridCol w:w="5309"/>
        <w:gridCol w:w="3082"/>
      </w:tblGrid>
      <w:tr w:rsidR="00DC1D05" w:rsidRPr="001070E0" w:rsidTr="008F03E7">
        <w:tc>
          <w:tcPr>
            <w:tcW w:w="854"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S.No.</w:t>
            </w:r>
          </w:p>
        </w:tc>
        <w:tc>
          <w:tcPr>
            <w:tcW w:w="5309"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Items</w:t>
            </w:r>
          </w:p>
        </w:tc>
        <w:tc>
          <w:tcPr>
            <w:tcW w:w="3082" w:type="dxa"/>
            <w:shd w:val="clear" w:color="auto" w:fill="F2DBDB" w:themeFill="accent2" w:themeFillTint="33"/>
          </w:tcPr>
          <w:p w:rsidR="00DC1D05" w:rsidRPr="000347B2" w:rsidRDefault="00DC1D05" w:rsidP="000347B2">
            <w:pPr>
              <w:spacing w:after="0" w:line="240" w:lineRule="auto"/>
              <w:jc w:val="center"/>
              <w:rPr>
                <w:rFonts w:asciiTheme="majorHAnsi" w:hAnsiTheme="majorHAnsi"/>
                <w:b/>
                <w:bCs/>
              </w:rPr>
            </w:pPr>
            <w:r w:rsidRPr="000347B2">
              <w:rPr>
                <w:rFonts w:asciiTheme="majorHAnsi" w:hAnsiTheme="majorHAnsi"/>
                <w:b/>
                <w:bCs/>
              </w:rPr>
              <w:t>Taxability</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Dividend on shares</w:t>
            </w:r>
          </w:p>
        </w:tc>
        <w:tc>
          <w:tcPr>
            <w:tcW w:w="3082" w:type="dxa"/>
          </w:tcPr>
          <w:p w:rsidR="00DC1D05" w:rsidRPr="001070E0" w:rsidRDefault="00DC1D05" w:rsidP="00B4544C">
            <w:pPr>
              <w:spacing w:after="0" w:line="240" w:lineRule="auto"/>
              <w:jc w:val="both"/>
              <w:rPr>
                <w:rFonts w:asciiTheme="majorHAnsi" w:hAnsiTheme="majorHAnsi"/>
              </w:rPr>
            </w:pP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Dividend from domestic company</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Dividend from units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(iii.) Dividend from non domestic company or co-operative society</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lastRenderedPageBreak/>
              <w:t>2.</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Interest on securities </w:t>
            </w:r>
          </w:p>
        </w:tc>
        <w:tc>
          <w:tcPr>
            <w:tcW w:w="3082" w:type="dxa"/>
          </w:tcPr>
          <w:p w:rsidR="00DC1D05" w:rsidRPr="001070E0" w:rsidRDefault="00DC1D05" w:rsidP="00B4544C">
            <w:pPr>
              <w:spacing w:after="0" w:line="240" w:lineRule="auto"/>
              <w:jc w:val="both"/>
              <w:rPr>
                <w:rFonts w:asciiTheme="majorHAnsi" w:hAnsiTheme="majorHAnsi"/>
              </w:rPr>
            </w:pP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Interest on tax free Govt. securities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 Interest on less tax Govt. securities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(iii.) Interest on commercial securities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Exempt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 If gross interest is given</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(b) If interest is given net and amount is more than Rs. 5,000 on listed debentures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 Interest on tax free commercial securities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Listed debentures of a company</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Unlisted debentures of a company</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(d) Interest on Semi Govt. securities</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u w:val="single"/>
              </w:rPr>
              <w:t xml:space="preserve"> </w:t>
            </w:r>
            <w:r w:rsidRPr="001070E0">
              <w:rPr>
                <w:rFonts w:asciiTheme="majorHAnsi" w:hAnsiTheme="majorHAnsi"/>
              </w:rPr>
              <w:t xml:space="preserve">         </w:t>
            </w:r>
            <w:r w:rsidRPr="001070E0">
              <w:rPr>
                <w:rFonts w:asciiTheme="majorHAnsi" w:hAnsiTheme="majorHAnsi"/>
                <w:u w:val="single"/>
              </w:rPr>
              <w:t xml:space="preserve"> 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 xml:space="preserve"> 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Interest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3</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Interest on Bank Deposit – up to Rs. 10,000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If interest is more than 10,000 and given net, such amount will be grossed up.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 as it is</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4</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Co-operative interest and dividend</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5</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Interest on company deposits or firm’s deposits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If interest amount is upto Rs. 5,000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If net interest is more than Rs. 5,000</w:t>
            </w:r>
          </w:p>
        </w:tc>
        <w:tc>
          <w:tcPr>
            <w:tcW w:w="3082" w:type="dxa"/>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Taxable as it is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rPr>
              <w:t xml:space="preserve">           </w:t>
            </w:r>
            <w:r w:rsidRPr="001070E0">
              <w:rPr>
                <w:rFonts w:asciiTheme="majorHAnsi" w:hAnsiTheme="majorHAnsi"/>
                <w:u w:val="single"/>
              </w:rPr>
              <w:t>Int.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Gross     90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6</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Lottery</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(a) If the prize amount is given and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(b) If net amount is given and such amount is more than Rs. 5,000</w:t>
            </w:r>
          </w:p>
        </w:tc>
        <w:tc>
          <w:tcPr>
            <w:tcW w:w="3082" w:type="dxa"/>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Fully taxable </w:t>
            </w:r>
          </w:p>
          <w:p w:rsidR="00DC1D05" w:rsidRPr="001070E0" w:rsidRDefault="00DC1D05" w:rsidP="00B4544C">
            <w:pPr>
              <w:spacing w:after="0" w:line="240" w:lineRule="auto"/>
              <w:jc w:val="both"/>
              <w:rPr>
                <w:rFonts w:asciiTheme="majorHAnsi" w:hAnsiTheme="majorHAnsi"/>
                <w:u w:val="single"/>
              </w:rPr>
            </w:pPr>
            <w:r w:rsidRPr="001070E0">
              <w:rPr>
                <w:rFonts w:asciiTheme="majorHAnsi" w:hAnsiTheme="majorHAnsi"/>
                <w:u w:val="single"/>
              </w:rPr>
              <w:t>Net amount x 100</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70</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7</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Horse race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8</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Causal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9</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Royalty, director’s fees, article income, exam. Remuneration</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Received income (-) expenses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10</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Family pension</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Received amount (-) 1/3 or 15,000 whichever is less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11</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sub tenant</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Net income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12</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Income from machinery, plagt or furniture on hire. </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Rent received (-) expensed and depreciation. </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13</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Agricultural income outside India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14</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non agricultural land in India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15</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Salary of M.P. or M.L.A.</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16</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Income from undisclosed sources</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Taxable</w:t>
            </w:r>
          </w:p>
        </w:tc>
      </w:tr>
      <w:tr w:rsidR="00DC1D05" w:rsidRPr="001070E0" w:rsidTr="0095223D">
        <w:trPr>
          <w:trHeight w:val="2575"/>
        </w:trPr>
        <w:tc>
          <w:tcPr>
            <w:tcW w:w="854"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17</w:t>
            </w:r>
          </w:p>
        </w:tc>
        <w:tc>
          <w:tcPr>
            <w:tcW w:w="5309"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Cash gifts : (if the aggregate amount exceeding Rs. 50,000 in a financial year) from other persons except relatives.</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b/>
                <w:u w:val="single"/>
              </w:rPr>
            </w:pPr>
            <w:r w:rsidRPr="001070E0">
              <w:rPr>
                <w:rFonts w:asciiTheme="majorHAnsi" w:hAnsiTheme="majorHAnsi"/>
                <w:b/>
                <w:u w:val="single"/>
              </w:rPr>
              <w:t xml:space="preserve">Less : Deduction allowed (above mentioned incomes)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b/>
                <w:u w:val="single"/>
              </w:rPr>
              <w:t>(</w:t>
            </w:r>
            <w:r w:rsidRPr="001070E0">
              <w:rPr>
                <w:rFonts w:asciiTheme="majorHAnsi" w:hAnsiTheme="majorHAnsi"/>
              </w:rPr>
              <w:t>i) Interest Collection charges</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 Interest on loan</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(iii) Any expenditure which is incurred by the assessee to earn such income</w:t>
            </w:r>
          </w:p>
        </w:tc>
        <w:tc>
          <w:tcPr>
            <w:tcW w:w="3082" w:type="dxa"/>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Fully taxable</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Actual amount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Actual amount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Actual amount </w:t>
            </w:r>
          </w:p>
        </w:tc>
      </w:tr>
    </w:tbl>
    <w:p w:rsidR="00DC1D05" w:rsidRPr="001070E0" w:rsidRDefault="00DC1D05" w:rsidP="00B4544C">
      <w:pPr>
        <w:spacing w:after="0" w:line="240" w:lineRule="auto"/>
        <w:jc w:val="both"/>
        <w:rPr>
          <w:rFonts w:asciiTheme="majorHAnsi" w:hAnsiTheme="majorHAnsi"/>
        </w:rPr>
      </w:pPr>
    </w:p>
    <w:p w:rsidR="00DC1D05" w:rsidRPr="00044F30" w:rsidRDefault="00DC1D05" w:rsidP="00B4544C">
      <w:pPr>
        <w:spacing w:after="0" w:line="240" w:lineRule="auto"/>
        <w:jc w:val="both"/>
        <w:rPr>
          <w:rFonts w:asciiTheme="majorHAnsi" w:hAnsiTheme="majorHAnsi"/>
          <w:b/>
          <w:bCs/>
        </w:rPr>
      </w:pPr>
      <w:r w:rsidRPr="00044F30">
        <w:rPr>
          <w:rFonts w:asciiTheme="majorHAnsi" w:hAnsiTheme="majorHAnsi"/>
          <w:b/>
          <w:bCs/>
        </w:rPr>
        <w:t xml:space="preserve">Calculation of Income from Sub-tenant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1800"/>
        <w:gridCol w:w="1937"/>
      </w:tblGrid>
      <w:tr w:rsidR="00DC1D05" w:rsidRPr="001070E0" w:rsidTr="00CB61F3">
        <w:tc>
          <w:tcPr>
            <w:tcW w:w="5508"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ent received from sub-tenant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Less – Eexpenses allowed : </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(i) Rent paid by the assessee for the part which is sub let out</w:t>
            </w: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(ii) Repairs and other expenses paid by the assessee regarding such part </w:t>
            </w:r>
          </w:p>
        </w:tc>
        <w:tc>
          <w:tcPr>
            <w:tcW w:w="1800" w:type="dxa"/>
            <w:shd w:val="clear" w:color="auto" w:fill="EEECE1" w:themeFill="background2"/>
          </w:tcPr>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c>
          <w:tcPr>
            <w:tcW w:w="1937"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p>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r>
      <w:tr w:rsidR="00DC1D05" w:rsidRPr="001070E0" w:rsidTr="00CB61F3">
        <w:tc>
          <w:tcPr>
            <w:tcW w:w="5508"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Income from sub tenant</w:t>
            </w:r>
          </w:p>
        </w:tc>
        <w:tc>
          <w:tcPr>
            <w:tcW w:w="1800" w:type="dxa"/>
            <w:shd w:val="clear" w:color="auto" w:fill="EEECE1" w:themeFill="background2"/>
          </w:tcPr>
          <w:p w:rsidR="00DC1D05" w:rsidRPr="001070E0" w:rsidRDefault="00DC1D05" w:rsidP="00B4544C">
            <w:pPr>
              <w:spacing w:after="0" w:line="240" w:lineRule="auto"/>
              <w:jc w:val="both"/>
              <w:rPr>
                <w:rFonts w:asciiTheme="majorHAnsi" w:hAnsiTheme="majorHAnsi"/>
              </w:rPr>
            </w:pPr>
          </w:p>
        </w:tc>
        <w:tc>
          <w:tcPr>
            <w:tcW w:w="1937" w:type="dxa"/>
            <w:shd w:val="clear" w:color="auto" w:fill="EEECE1" w:themeFill="background2"/>
          </w:tcPr>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w:t>
            </w:r>
          </w:p>
        </w:tc>
      </w:tr>
    </w:tbl>
    <w:p w:rsidR="00DC1D05" w:rsidRPr="001070E0" w:rsidRDefault="00DC1D05" w:rsidP="00B4544C">
      <w:pPr>
        <w:spacing w:after="0" w:line="240" w:lineRule="auto"/>
        <w:jc w:val="both"/>
        <w:rPr>
          <w:rFonts w:asciiTheme="majorHAnsi" w:hAnsiTheme="majorHAnsi"/>
        </w:rPr>
      </w:pPr>
      <w:r w:rsidRPr="001070E0">
        <w:rPr>
          <w:rFonts w:asciiTheme="majorHAnsi" w:hAnsiTheme="majorHAnsi"/>
        </w:rPr>
        <w:t xml:space="preserve"> </w:t>
      </w:r>
    </w:p>
    <w:p w:rsidR="00326622" w:rsidRPr="00FF1577" w:rsidRDefault="00326622" w:rsidP="002161D8">
      <w:pPr>
        <w:spacing w:after="0" w:line="240" w:lineRule="auto"/>
        <w:rPr>
          <w:rFonts w:asciiTheme="majorHAnsi" w:hAnsiTheme="majorHAnsi"/>
        </w:rPr>
      </w:pPr>
    </w:p>
    <w:sectPr w:rsidR="00326622" w:rsidRPr="00FF1577" w:rsidSect="00844D74">
      <w:headerReference w:type="default" r:id="rId19"/>
      <w:footerReference w:type="default" r:id="rId20"/>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677" w:rsidRDefault="00721677" w:rsidP="00771515">
      <w:r>
        <w:separator/>
      </w:r>
    </w:p>
  </w:endnote>
  <w:endnote w:type="continuationSeparator" w:id="1">
    <w:p w:rsidR="00721677" w:rsidRDefault="00721677"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umanist777BT-BoldB">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Pr>
        <w:rFonts w:asciiTheme="majorHAnsi" w:hAnsiTheme="majorHAnsi"/>
        <w:b/>
        <w:bCs/>
      </w:rPr>
      <w:t>Dr. Pavan Kumar Mittal</w:t>
    </w: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B703C0" w:rsidRPr="00E73578">
          <w:rPr>
            <w:rFonts w:asciiTheme="majorHAnsi" w:hAnsiTheme="majorHAnsi"/>
            <w:b/>
            <w:bCs/>
          </w:rPr>
          <w:fldChar w:fldCharType="begin"/>
        </w:r>
        <w:r w:rsidRPr="00E73578">
          <w:rPr>
            <w:rFonts w:asciiTheme="majorHAnsi" w:hAnsiTheme="majorHAnsi"/>
            <w:b/>
            <w:bCs/>
          </w:rPr>
          <w:instrText xml:space="preserve"> PAGE   \* MERGEFORMAT </w:instrText>
        </w:r>
        <w:r w:rsidR="00B703C0" w:rsidRPr="00E73578">
          <w:rPr>
            <w:rFonts w:asciiTheme="majorHAnsi" w:hAnsiTheme="majorHAnsi"/>
            <w:b/>
            <w:bCs/>
          </w:rPr>
          <w:fldChar w:fldCharType="separate"/>
        </w:r>
        <w:r w:rsidR="00A677DF">
          <w:rPr>
            <w:rFonts w:asciiTheme="majorHAnsi" w:hAnsiTheme="majorHAnsi"/>
            <w:b/>
            <w:bCs/>
            <w:noProof/>
          </w:rPr>
          <w:t>1</w:t>
        </w:r>
        <w:r w:rsidR="00B703C0"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677" w:rsidRDefault="00721677" w:rsidP="00771515">
      <w:r>
        <w:separator/>
      </w:r>
    </w:p>
  </w:footnote>
  <w:footnote w:type="continuationSeparator" w:id="1">
    <w:p w:rsidR="00721677" w:rsidRDefault="00721677"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 (HONS.) I</w:t>
    </w:r>
    <w:r>
      <w:rPr>
        <w:rFonts w:asciiTheme="majorHAnsi" w:hAnsiTheme="majorHAnsi"/>
        <w:b/>
      </w:rPr>
      <w:t xml:space="preserve">V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 </w:t>
    </w:r>
    <w:r>
      <w:rPr>
        <w:rFonts w:asciiTheme="majorHAnsi" w:hAnsiTheme="majorHAnsi"/>
        <w:b/>
      </w:rPr>
      <w:t>Principles of Taxation Law</w:t>
    </w:r>
  </w:p>
  <w:p w:rsidR="002161D8" w:rsidRDefault="00A677DF" w:rsidP="000E7B94">
    <w:pPr>
      <w:pStyle w:val="Header"/>
      <w:spacing w:after="0" w:line="240" w:lineRule="auto"/>
    </w:pPr>
    <w:r>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color="#f2f2f2 [3052]" strokecolor="#548dd4 [1951]">
          <v:shadow color="#868686"/>
          <v:textpath style="font-family:&quot;Arial Black&quot;;v-text-kern:t" trim="t" fitpath="t" string="Renaissance&#10;Law College"/>
        </v:shape>
      </w:pict>
    </w:r>
    <w:r w:rsidR="00B703C0" w:rsidRPr="00B703C0">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sidR="00B703C0">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3345"/>
    <w:multiLevelType w:val="hybridMultilevel"/>
    <w:tmpl w:val="98A6A870"/>
    <w:lvl w:ilvl="0" w:tplc="04090013">
      <w:start w:val="1"/>
      <w:numFmt w:val="upperRoman"/>
      <w:lvlText w:val="%1."/>
      <w:lvlJc w:val="right"/>
      <w:pPr>
        <w:ind w:left="31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3BB"/>
    <w:multiLevelType w:val="hybridMultilevel"/>
    <w:tmpl w:val="93C80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17800"/>
    <w:multiLevelType w:val="hybridMultilevel"/>
    <w:tmpl w:val="D3B6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72304"/>
    <w:multiLevelType w:val="hybridMultilevel"/>
    <w:tmpl w:val="007E59EE"/>
    <w:lvl w:ilvl="0" w:tplc="5DE20EDC">
      <w:start w:val="9"/>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A447DA"/>
    <w:multiLevelType w:val="hybridMultilevel"/>
    <w:tmpl w:val="55F64826"/>
    <w:lvl w:ilvl="0" w:tplc="0409001B">
      <w:start w:val="1"/>
      <w:numFmt w:val="lowerRoman"/>
      <w:lvlText w:val="%1."/>
      <w:lvlJc w:val="righ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nsid w:val="101E0C15"/>
    <w:multiLevelType w:val="hybridMultilevel"/>
    <w:tmpl w:val="FA6A5B6C"/>
    <w:lvl w:ilvl="0" w:tplc="C1A0A212">
      <w:start w:val="1"/>
      <w:numFmt w:val="decimal"/>
      <w:lvlText w:val="%1)"/>
      <w:lvlJc w:val="left"/>
      <w:pPr>
        <w:tabs>
          <w:tab w:val="num" w:pos="720"/>
        </w:tabs>
        <w:ind w:left="720" w:hanging="360"/>
      </w:pPr>
      <w:rPr>
        <w:rFonts w:hint="default"/>
        <w:b/>
      </w:rPr>
    </w:lvl>
    <w:lvl w:ilvl="1" w:tplc="D28CE42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293304"/>
    <w:multiLevelType w:val="hybridMultilevel"/>
    <w:tmpl w:val="E03C09A2"/>
    <w:lvl w:ilvl="0" w:tplc="5DE20EDC">
      <w:start w:val="9"/>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1E2D4940"/>
    <w:multiLevelType w:val="hybridMultilevel"/>
    <w:tmpl w:val="0F58E61C"/>
    <w:lvl w:ilvl="0" w:tplc="CCFEDD4A">
      <w:start w:val="1"/>
      <w:numFmt w:val="lowerLetter"/>
      <w:lvlText w:val="(%1)"/>
      <w:lvlJc w:val="left"/>
      <w:pPr>
        <w:tabs>
          <w:tab w:val="num" w:pos="720"/>
        </w:tabs>
        <w:ind w:left="720" w:hanging="360"/>
      </w:pPr>
      <w:rPr>
        <w:rFonts w:hint="default"/>
      </w:rPr>
    </w:lvl>
    <w:lvl w:ilvl="1" w:tplc="C47EAF04">
      <w:start w:val="1"/>
      <w:numFmt w:val="lowerRoman"/>
      <w:lvlText w:val="(%2)"/>
      <w:lvlJc w:val="left"/>
      <w:pPr>
        <w:tabs>
          <w:tab w:val="num" w:pos="1800"/>
        </w:tabs>
        <w:ind w:left="1800" w:hanging="720"/>
      </w:pPr>
      <w:rPr>
        <w:rFonts w:hint="default"/>
      </w:rPr>
    </w:lvl>
    <w:lvl w:ilvl="2" w:tplc="8048B5BA">
      <w:start w:val="2"/>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74119C"/>
    <w:multiLevelType w:val="hybridMultilevel"/>
    <w:tmpl w:val="15D86FCA"/>
    <w:lvl w:ilvl="0" w:tplc="0AB07CD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A66B4B"/>
    <w:multiLevelType w:val="hybridMultilevel"/>
    <w:tmpl w:val="E76A85C4"/>
    <w:lvl w:ilvl="0" w:tplc="769E068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9F2BCC"/>
    <w:multiLevelType w:val="hybridMultilevel"/>
    <w:tmpl w:val="D92AD312"/>
    <w:lvl w:ilvl="0" w:tplc="858A73B8">
      <w:start w:val="1"/>
      <w:numFmt w:val="lowerRoman"/>
      <w:lvlText w:val="(%1)"/>
      <w:lvlJc w:val="left"/>
      <w:pPr>
        <w:tabs>
          <w:tab w:val="num" w:pos="1080"/>
        </w:tabs>
        <w:ind w:left="1080" w:hanging="720"/>
      </w:pPr>
      <w:rPr>
        <w:rFonts w:hint="default"/>
      </w:rPr>
    </w:lvl>
    <w:lvl w:ilvl="1" w:tplc="B5CE560C">
      <w:start w:val="1"/>
      <w:numFmt w:val="upperLetter"/>
      <w:lvlText w:val="%2."/>
      <w:lvlJc w:val="left"/>
      <w:pPr>
        <w:tabs>
          <w:tab w:val="num" w:pos="1440"/>
        </w:tabs>
        <w:ind w:left="1440" w:hanging="360"/>
      </w:pPr>
      <w:rPr>
        <w:rFonts w:hint="default"/>
      </w:rPr>
    </w:lvl>
    <w:lvl w:ilvl="2" w:tplc="FD4CD5C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763399"/>
    <w:multiLevelType w:val="hybridMultilevel"/>
    <w:tmpl w:val="454254D6"/>
    <w:lvl w:ilvl="0" w:tplc="3976F498">
      <w:start w:val="1"/>
      <w:numFmt w:val="lowerRoman"/>
      <w:lvlText w:val="(%1)"/>
      <w:lvlJc w:val="left"/>
      <w:pPr>
        <w:tabs>
          <w:tab w:val="num" w:pos="1080"/>
        </w:tabs>
        <w:ind w:left="1080" w:hanging="720"/>
      </w:pPr>
      <w:rPr>
        <w:rFonts w:hint="default"/>
      </w:rPr>
    </w:lvl>
    <w:lvl w:ilvl="1" w:tplc="EA5419F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EC47C3"/>
    <w:multiLevelType w:val="hybridMultilevel"/>
    <w:tmpl w:val="AEB4A2CC"/>
    <w:lvl w:ilvl="0" w:tplc="0C380356">
      <w:start w:val="1"/>
      <w:numFmt w:val="decimal"/>
      <w:lvlText w:val="%1."/>
      <w:lvlJc w:val="left"/>
      <w:pPr>
        <w:tabs>
          <w:tab w:val="num" w:pos="1080"/>
        </w:tabs>
        <w:ind w:left="1080" w:hanging="720"/>
      </w:pPr>
      <w:rPr>
        <w:rFonts w:hint="default"/>
      </w:rPr>
    </w:lvl>
    <w:lvl w:ilvl="1" w:tplc="043A79A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3211CA"/>
    <w:multiLevelType w:val="hybridMultilevel"/>
    <w:tmpl w:val="B0F41F50"/>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4">
    <w:nsid w:val="2FD258B0"/>
    <w:multiLevelType w:val="hybridMultilevel"/>
    <w:tmpl w:val="58C87AF8"/>
    <w:lvl w:ilvl="0" w:tplc="C1A0A212">
      <w:start w:val="1"/>
      <w:numFmt w:val="decimal"/>
      <w:lvlText w:val="%1)"/>
      <w:lvlJc w:val="left"/>
      <w:pPr>
        <w:tabs>
          <w:tab w:val="num" w:pos="720"/>
        </w:tabs>
        <w:ind w:left="720" w:hanging="360"/>
      </w:pPr>
      <w:rPr>
        <w:rFonts w:hint="default"/>
        <w:b/>
      </w:rPr>
    </w:lvl>
    <w:lvl w:ilvl="1" w:tplc="3D54160A">
      <w:start w:val="1"/>
      <w:numFmt w:val="lowerRoman"/>
      <w:lvlText w:val="%2)"/>
      <w:lvlJc w:val="left"/>
      <w:pPr>
        <w:tabs>
          <w:tab w:val="num" w:pos="1800"/>
        </w:tabs>
        <w:ind w:left="1800" w:hanging="720"/>
      </w:pPr>
      <w:rPr>
        <w:rFonts w:hint="default"/>
        <w:b/>
      </w:rPr>
    </w:lvl>
    <w:lvl w:ilvl="2" w:tplc="12B8A47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876046"/>
    <w:multiLevelType w:val="hybridMultilevel"/>
    <w:tmpl w:val="5D84F520"/>
    <w:lvl w:ilvl="0" w:tplc="5FE418BC">
      <w:start w:val="1"/>
      <w:numFmt w:val="lowerRoman"/>
      <w:lvlText w:val="(%1)"/>
      <w:lvlJc w:val="left"/>
      <w:pPr>
        <w:tabs>
          <w:tab w:val="num" w:pos="360"/>
        </w:tabs>
        <w:ind w:left="36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33E40218"/>
    <w:multiLevelType w:val="hybridMultilevel"/>
    <w:tmpl w:val="262025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B50285"/>
    <w:multiLevelType w:val="hybridMultilevel"/>
    <w:tmpl w:val="62FA8C44"/>
    <w:lvl w:ilvl="0" w:tplc="E9AC18E0">
      <w:start w:val="1"/>
      <w:numFmt w:val="lowerRoman"/>
      <w:lvlText w:val="(%1)"/>
      <w:lvlJc w:val="left"/>
      <w:pPr>
        <w:tabs>
          <w:tab w:val="num" w:pos="1080"/>
        </w:tabs>
        <w:ind w:left="1080" w:hanging="720"/>
      </w:pPr>
      <w:rPr>
        <w:rFonts w:hint="default"/>
      </w:rPr>
    </w:lvl>
    <w:lvl w:ilvl="1" w:tplc="DA581F32">
      <w:start w:val="14"/>
      <w:numFmt w:val="decimal"/>
      <w:lvlText w:val="(%2)"/>
      <w:lvlJc w:val="left"/>
      <w:pPr>
        <w:tabs>
          <w:tab w:val="num" w:pos="1440"/>
        </w:tabs>
        <w:ind w:left="1440" w:hanging="360"/>
      </w:pPr>
      <w:rPr>
        <w:rFonts w:hint="default"/>
      </w:rPr>
    </w:lvl>
    <w:lvl w:ilvl="2" w:tplc="79E83768">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FD032C"/>
    <w:multiLevelType w:val="hybridMultilevel"/>
    <w:tmpl w:val="701093C0"/>
    <w:lvl w:ilvl="0" w:tplc="66E4C59E">
      <w:start w:val="1"/>
      <w:numFmt w:val="decimal"/>
      <w:lvlText w:val="%1."/>
      <w:lvlJc w:val="left"/>
      <w:pPr>
        <w:tabs>
          <w:tab w:val="num" w:pos="1080"/>
        </w:tabs>
        <w:ind w:left="1080" w:hanging="360"/>
      </w:pPr>
      <w:rPr>
        <w:rFonts w:hint="default"/>
      </w:rPr>
    </w:lvl>
    <w:lvl w:ilvl="1" w:tplc="C08A28D2">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02162D2"/>
    <w:multiLevelType w:val="hybridMultilevel"/>
    <w:tmpl w:val="1248DBFE"/>
    <w:lvl w:ilvl="0" w:tplc="898E9502">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4F6C41"/>
    <w:multiLevelType w:val="hybridMultilevel"/>
    <w:tmpl w:val="2C00704E"/>
    <w:lvl w:ilvl="0" w:tplc="2B8882D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434D98"/>
    <w:multiLevelType w:val="hybridMultilevel"/>
    <w:tmpl w:val="12883B74"/>
    <w:lvl w:ilvl="0" w:tplc="0409001B">
      <w:start w:val="1"/>
      <w:numFmt w:val="lowerRoman"/>
      <w:lvlText w:val="%1."/>
      <w:lvlJc w:val="righ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2">
    <w:nsid w:val="46AC66A6"/>
    <w:multiLevelType w:val="hybridMultilevel"/>
    <w:tmpl w:val="43383A16"/>
    <w:lvl w:ilvl="0" w:tplc="974254B6">
      <w:start w:val="1"/>
      <w:numFmt w:val="low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9B44D29"/>
    <w:multiLevelType w:val="hybridMultilevel"/>
    <w:tmpl w:val="44BAF782"/>
    <w:lvl w:ilvl="0" w:tplc="0108F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51840"/>
    <w:multiLevelType w:val="hybridMultilevel"/>
    <w:tmpl w:val="FDD8F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30215F"/>
    <w:multiLevelType w:val="hybridMultilevel"/>
    <w:tmpl w:val="86BC83AC"/>
    <w:lvl w:ilvl="0" w:tplc="F0C8D63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4DA20111"/>
    <w:multiLevelType w:val="hybridMultilevel"/>
    <w:tmpl w:val="9DB0DFC6"/>
    <w:lvl w:ilvl="0" w:tplc="77AEA92C">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8204FB"/>
    <w:multiLevelType w:val="hybridMultilevel"/>
    <w:tmpl w:val="5E96F4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587B3508"/>
    <w:multiLevelType w:val="hybridMultilevel"/>
    <w:tmpl w:val="898A0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CC40B4"/>
    <w:multiLevelType w:val="hybridMultilevel"/>
    <w:tmpl w:val="75827132"/>
    <w:lvl w:ilvl="0" w:tplc="C1A0A212">
      <w:start w:val="1"/>
      <w:numFmt w:val="decimal"/>
      <w:lvlText w:val="%1)"/>
      <w:lvlJc w:val="left"/>
      <w:pPr>
        <w:tabs>
          <w:tab w:val="num" w:pos="720"/>
        </w:tabs>
        <w:ind w:left="720" w:hanging="360"/>
      </w:pPr>
      <w:rPr>
        <w:rFonts w:hint="default"/>
        <w:b/>
      </w:rPr>
    </w:lvl>
    <w:lvl w:ilvl="1" w:tplc="241CA6D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341DF6"/>
    <w:multiLevelType w:val="hybridMultilevel"/>
    <w:tmpl w:val="1E3EA152"/>
    <w:lvl w:ilvl="0" w:tplc="2B86030E">
      <w:start w:val="1"/>
      <w:numFmt w:val="lowerLetter"/>
      <w:lvlText w:val="(%1)"/>
      <w:lvlJc w:val="left"/>
      <w:pPr>
        <w:tabs>
          <w:tab w:val="num" w:pos="720"/>
        </w:tabs>
        <w:ind w:left="720" w:hanging="360"/>
      </w:pPr>
      <w:rPr>
        <w:rFonts w:hint="default"/>
      </w:rPr>
    </w:lvl>
    <w:lvl w:ilvl="1" w:tplc="5C16234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691602"/>
    <w:multiLevelType w:val="hybridMultilevel"/>
    <w:tmpl w:val="5608E76C"/>
    <w:lvl w:ilvl="0" w:tplc="E47873BC">
      <w:start w:val="1"/>
      <w:numFmt w:val="lowerRoman"/>
      <w:lvlText w:val="(%1)"/>
      <w:lvlJc w:val="left"/>
      <w:pPr>
        <w:tabs>
          <w:tab w:val="num" w:pos="1140"/>
        </w:tabs>
        <w:ind w:left="1140" w:hanging="72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2">
    <w:nsid w:val="6210487D"/>
    <w:multiLevelType w:val="hybridMultilevel"/>
    <w:tmpl w:val="609A86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30F7ED8"/>
    <w:multiLevelType w:val="hybridMultilevel"/>
    <w:tmpl w:val="AE4C1796"/>
    <w:lvl w:ilvl="0" w:tplc="5AFE3ED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1D7900"/>
    <w:multiLevelType w:val="hybridMultilevel"/>
    <w:tmpl w:val="202244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C21482"/>
    <w:multiLevelType w:val="hybridMultilevel"/>
    <w:tmpl w:val="B0F41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614995"/>
    <w:multiLevelType w:val="hybridMultilevel"/>
    <w:tmpl w:val="512C6A0E"/>
    <w:lvl w:ilvl="0" w:tplc="58E26A66">
      <w:start w:val="1"/>
      <w:numFmt w:val="lowerRoman"/>
      <w:lvlText w:val="(%1)"/>
      <w:lvlJc w:val="left"/>
      <w:pPr>
        <w:tabs>
          <w:tab w:val="num" w:pos="780"/>
        </w:tabs>
        <w:ind w:left="780" w:hanging="7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nsid w:val="760E57C0"/>
    <w:multiLevelType w:val="hybridMultilevel"/>
    <w:tmpl w:val="258CDFBE"/>
    <w:lvl w:ilvl="0" w:tplc="C1A0A212">
      <w:start w:val="1"/>
      <w:numFmt w:val="decimal"/>
      <w:lvlText w:val="%1)"/>
      <w:lvlJc w:val="left"/>
      <w:pPr>
        <w:tabs>
          <w:tab w:val="num" w:pos="720"/>
        </w:tabs>
        <w:ind w:left="720" w:hanging="360"/>
      </w:pPr>
      <w:rPr>
        <w:rFonts w:hint="default"/>
        <w:b/>
      </w:rPr>
    </w:lvl>
    <w:lvl w:ilvl="1" w:tplc="C7C2DACE">
      <w:start w:val="1"/>
      <w:numFmt w:val="lowerLetter"/>
      <w:lvlText w:val="%2)"/>
      <w:lvlJc w:val="left"/>
      <w:pPr>
        <w:tabs>
          <w:tab w:val="num" w:pos="1440"/>
        </w:tabs>
        <w:ind w:left="1440" w:hanging="360"/>
      </w:pPr>
      <w:rPr>
        <w:rFonts w:hint="default"/>
      </w:rPr>
    </w:lvl>
    <w:lvl w:ilvl="2" w:tplc="1F78868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64B6656"/>
    <w:multiLevelType w:val="hybridMultilevel"/>
    <w:tmpl w:val="BF2EBCD6"/>
    <w:lvl w:ilvl="0" w:tplc="4D529F56">
      <w:start w:val="1"/>
      <w:numFmt w:val="lowerRoman"/>
      <w:lvlText w:val="(%1)"/>
      <w:lvlJc w:val="left"/>
      <w:pPr>
        <w:tabs>
          <w:tab w:val="num" w:pos="1080"/>
        </w:tabs>
        <w:ind w:left="1080" w:hanging="720"/>
      </w:pPr>
      <w:rPr>
        <w:rFonts w:hint="default"/>
      </w:rPr>
    </w:lvl>
    <w:lvl w:ilvl="1" w:tplc="D338C476">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CE00D0"/>
    <w:multiLevelType w:val="hybridMultilevel"/>
    <w:tmpl w:val="47D63EFE"/>
    <w:lvl w:ilvl="0" w:tplc="0CA43AA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EAF56A1"/>
    <w:multiLevelType w:val="hybridMultilevel"/>
    <w:tmpl w:val="11E84912"/>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32"/>
  </w:num>
  <w:num w:numId="4">
    <w:abstractNumId w:val="11"/>
  </w:num>
  <w:num w:numId="5">
    <w:abstractNumId w:val="16"/>
  </w:num>
  <w:num w:numId="6">
    <w:abstractNumId w:val="30"/>
  </w:num>
  <w:num w:numId="7">
    <w:abstractNumId w:val="20"/>
  </w:num>
  <w:num w:numId="8">
    <w:abstractNumId w:val="8"/>
  </w:num>
  <w:num w:numId="9">
    <w:abstractNumId w:val="14"/>
  </w:num>
  <w:num w:numId="10">
    <w:abstractNumId w:val="18"/>
  </w:num>
  <w:num w:numId="11">
    <w:abstractNumId w:val="37"/>
  </w:num>
  <w:num w:numId="12">
    <w:abstractNumId w:val="29"/>
  </w:num>
  <w:num w:numId="13">
    <w:abstractNumId w:val="5"/>
  </w:num>
  <w:num w:numId="14">
    <w:abstractNumId w:val="3"/>
  </w:num>
  <w:num w:numId="15">
    <w:abstractNumId w:val="6"/>
  </w:num>
  <w:num w:numId="16">
    <w:abstractNumId w:val="19"/>
  </w:num>
  <w:num w:numId="17">
    <w:abstractNumId w:val="40"/>
  </w:num>
  <w:num w:numId="18">
    <w:abstractNumId w:val="23"/>
  </w:num>
  <w:num w:numId="19">
    <w:abstractNumId w:val="24"/>
  </w:num>
  <w:num w:numId="20">
    <w:abstractNumId w:val="0"/>
  </w:num>
  <w:num w:numId="21">
    <w:abstractNumId w:val="2"/>
  </w:num>
  <w:num w:numId="22">
    <w:abstractNumId w:val="35"/>
  </w:num>
  <w:num w:numId="23">
    <w:abstractNumId w:val="21"/>
  </w:num>
  <w:num w:numId="24">
    <w:abstractNumId w:val="4"/>
  </w:num>
  <w:num w:numId="25">
    <w:abstractNumId w:val="13"/>
  </w:num>
  <w:num w:numId="26">
    <w:abstractNumId w:val="28"/>
  </w:num>
  <w:num w:numId="27">
    <w:abstractNumId w:val="1"/>
  </w:num>
  <w:num w:numId="28">
    <w:abstractNumId w:val="25"/>
  </w:num>
  <w:num w:numId="29">
    <w:abstractNumId w:val="15"/>
  </w:num>
  <w:num w:numId="30">
    <w:abstractNumId w:val="7"/>
  </w:num>
  <w:num w:numId="31">
    <w:abstractNumId w:val="38"/>
  </w:num>
  <w:num w:numId="32">
    <w:abstractNumId w:val="17"/>
  </w:num>
  <w:num w:numId="33">
    <w:abstractNumId w:val="33"/>
  </w:num>
  <w:num w:numId="34">
    <w:abstractNumId w:val="9"/>
  </w:num>
  <w:num w:numId="35">
    <w:abstractNumId w:val="12"/>
  </w:num>
  <w:num w:numId="36">
    <w:abstractNumId w:val="39"/>
  </w:num>
  <w:num w:numId="37">
    <w:abstractNumId w:val="27"/>
  </w:num>
  <w:num w:numId="38">
    <w:abstractNumId w:val="31"/>
  </w:num>
  <w:num w:numId="39">
    <w:abstractNumId w:val="10"/>
  </w:num>
  <w:num w:numId="40">
    <w:abstractNumId w:val="36"/>
  </w:num>
  <w:num w:numId="41">
    <w:abstractNumId w:val="3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isplayBackgroundShape/>
  <w:defaultTabStop w:val="720"/>
  <w:drawingGridHorizontalSpacing w:val="110"/>
  <w:displayHorizontalDrawingGridEvery w:val="2"/>
  <w:characterSpacingControl w:val="doNotCompress"/>
  <w:hdrShapeDefaults>
    <o:shapedefaults v:ext="edit" spidmax="52226">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34B4"/>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5786"/>
    <w:rsid w:val="0093606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2226">
      <o:colormru v:ext="edit" colors="#fcf,#ffc,black,white"/>
      <o:colormenu v:ext="edit" fillcolor="none" strokecolor="none [3069]" shadowcolor="none"/>
    </o:shapedefaults>
    <o:shapelayout v:ext="edit">
      <o:idmap v:ext="edit" data="1"/>
      <o:rules v:ext="edit">
        <o:r id="V:Rule40" type="callout" idref="#_x0000_s1525"/>
        <o:r id="V:Rule74" type="connector" idref="#_x0000_s1564"/>
        <o:r id="V:Rule75" type="connector" idref="#_x0000_s1634"/>
        <o:r id="V:Rule76" type="connector" idref="#_x0000_s1499"/>
        <o:r id="V:Rule77" type="connector" idref="#_x0000_s1442"/>
        <o:r id="V:Rule78" type="connector" idref="#_x0000_s1507"/>
        <o:r id="V:Rule79" type="connector" idref="#_x0000_s1654"/>
        <o:r id="V:Rule80" type="connector" idref="#_x0000_s1633"/>
        <o:r id="V:Rule81" type="connector" idref="#_x0000_s1445"/>
        <o:r id="V:Rule82" type="connector" idref="#_x0000_s1454"/>
        <o:r id="V:Rule83" type="connector" idref="#_x0000_s1523"/>
        <o:r id="V:Rule84" type="connector" idref="#_x0000_s1509"/>
        <o:r id="V:Rule85" type="connector" idref="#_x0000_s1491"/>
        <o:r id="V:Rule86" type="connector" idref="#_x0000_s1549"/>
        <o:r id="V:Rule87" type="connector" idref="#_x0000_s1495"/>
        <o:r id="V:Rule88" type="connector" idref="#_x0000_s1628"/>
        <o:r id="V:Rule89" type="connector" idref="#_x0000_s1456"/>
        <o:r id="V:Rule90" type="connector" idref="#_x0000_s1439"/>
        <o:r id="V:Rule91" type="connector" idref="#_x0000_s1631"/>
        <o:r id="V:Rule92" type="connector" idref="#_x0000_s1550"/>
        <o:r id="V:Rule93" type="connector" idref="#_x0000_s1497"/>
        <o:r id="V:Rule94" type="connector" idref="#_x0000_s1440"/>
        <o:r id="V:Rule95" type="connector" idref="#_x0000_s1555"/>
        <o:r id="V:Rule96" type="connector" idref="#_x0000_s1652"/>
        <o:r id="V:Rule97" type="connector" idref="#_x0000_s1630"/>
        <o:r id="V:Rule98" type="connector" idref="#_x0000_s1632"/>
        <o:r id="V:Rule99" type="connector" idref="#_x0000_s1567"/>
        <o:r id="V:Rule100" type="connector" idref="#_x0000_s1438"/>
        <o:r id="V:Rule101" type="connector" idref="#_x0000_s1653"/>
        <o:r id="V:Rule102" type="connector" idref="#_x0000_s1553"/>
        <o:r id="V:Rule103" type="connector" idref="#_x0000_s1492"/>
        <o:r id="V:Rule104" type="connector" idref="#_x0000_s1513"/>
        <o:r id="V:Rule105" type="connector" idref="#_x0000_s1520"/>
        <o:r id="V:Rule106" type="connector" idref="#_x0000_s1447"/>
        <o:r id="V:Rule107" type="connector" idref="#_x0000_s1562"/>
        <o:r id="V:Rule108" type="connector" idref="#_x0000_s1441"/>
        <o:r id="V:Rule109" type="connector" idref="#_x0000_s1655"/>
        <o:r id="V:Rule110" type="connector" idref="#_x0000_s1510"/>
        <o:r id="V:Rule111" type="connector" idref="#_x0000_s1691"/>
        <o:r id="V:Rule112" type="connector" idref="#_x0000_s1437"/>
        <o:r id="V:Rule113" type="connector" idref="#_x0000_s1552"/>
        <o:r id="V:Rule114" type="connector" idref="#_x0000_s1494"/>
        <o:r id="V:Rule115" type="connector" idref="#_x0000_s1635"/>
        <o:r id="V:Rule116" type="connector" idref="#_x0000_s1629"/>
        <o:r id="V:Rule117" type="connector" idref="#_x0000_s1650"/>
        <o:r id="V:Rule118" type="connector" idref="#_x0000_s1436"/>
        <o:r id="V:Rule119" type="connector" idref="#_x0000_s1692"/>
        <o:r id="V:Rule120" type="connector" idref="#_x0000_s1483"/>
        <o:r id="V:Rule121" type="connector" idref="#_x0000_s1444"/>
        <o:r id="V:Rule122" type="connector" idref="#_x0000_s1446"/>
        <o:r id="V:Rule123" type="connector" idref="#_x0000_s1498"/>
        <o:r id="V:Rule124" type="connector" idref="#_x0000_s1508"/>
        <o:r id="V:Rule125" type="connector" idref="#_x0000_s1547"/>
        <o:r id="V:Rule126" type="connector" idref="#_x0000_s1493"/>
        <o:r id="V:Rule127" type="connector" idref="#_x0000_s1448"/>
        <o:r id="V:Rule128" type="connector" idref="#_x0000_s1561"/>
        <o:r id="V:Rule129" type="connector" idref="#_x0000_s1563"/>
        <o:r id="V:Rule130" type="connector" idref="#_x0000_s1453"/>
        <o:r id="V:Rule131" type="connector" idref="#_x0000_s1548"/>
        <o:r id="V:Rule132" type="connector" idref="#_x0000_s1514"/>
        <o:r id="V:Rule133" type="connector" idref="#_x0000_s1512"/>
        <o:r id="V:Rule134" type="connector" idref="#_x0000_s1455"/>
        <o:r id="V:Rule135" type="connector" idref="#_x0000_s1435"/>
        <o:r id="V:Rule136" type="connector" idref="#_x0000_s1551"/>
        <o:r id="V:Rule137" type="connector" idref="#_x0000_s1689"/>
        <o:r id="V:Rule138" type="connector" idref="#_x0000_s1511"/>
        <o:r id="V:Rule139" type="connector" idref="#_x0000_s1443"/>
        <o:r id="V:Rule140" type="connector" idref="#_x0000_s1690"/>
        <o:r id="V:Rule141" type="connector" idref="#_x0000_s1656"/>
        <o:r id="V:Rule142" type="connector" idref="#_x0000_s1554"/>
        <o:r id="V:Rule143" type="connector" idref="#_x0000_s1521"/>
        <o:r id="V:Rule144" type="connector" idref="#_x0000_s1519"/>
        <o:r id="V:Rule145" type="connector" idref="#_x0000_s1651"/>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9BB831-6E6B-4A04-B5A7-FF277D578600}" type="doc">
      <dgm:prSet loTypeId="urn:microsoft.com/office/officeart/2005/8/layout/vList2" loCatId="list" qsTypeId="urn:microsoft.com/office/officeart/2005/8/quickstyle/3d2" qsCatId="3D" csTypeId="urn:microsoft.com/office/officeart/2005/8/colors/colorful2" csCatId="colorful" phldr="1"/>
      <dgm:spPr/>
      <dgm:t>
        <a:bodyPr/>
        <a:lstStyle/>
        <a:p>
          <a:endParaRPr lang="en-US"/>
        </a:p>
      </dgm:t>
    </dgm:pt>
    <dgm:pt modelId="{090BA4AD-7228-4590-B776-328C16BE68EE}">
      <dgm:prSet phldrT="[Text]"/>
      <dgm:spPr/>
      <dgm:t>
        <a:bodyPr/>
        <a:lstStyle/>
        <a:p>
          <a:r>
            <a:rPr lang="en-US"/>
            <a:t>Causal income like lottery, race income are taxable at special rate of 30%</a:t>
          </a:r>
        </a:p>
      </dgm:t>
    </dgm:pt>
    <dgm:pt modelId="{EFF13319-BD79-42F7-BB7D-D65165E97A6D}" type="parTrans" cxnId="{E1F1A44A-BE70-4B55-960B-12FC5261619D}">
      <dgm:prSet/>
      <dgm:spPr/>
      <dgm:t>
        <a:bodyPr/>
        <a:lstStyle/>
        <a:p>
          <a:endParaRPr lang="en-US"/>
        </a:p>
      </dgm:t>
    </dgm:pt>
    <dgm:pt modelId="{FD08D4B3-2C68-4111-A71C-ADEB723DE1A7}" type="sibTrans" cxnId="{E1F1A44A-BE70-4B55-960B-12FC5261619D}">
      <dgm:prSet/>
      <dgm:spPr/>
      <dgm:t>
        <a:bodyPr/>
        <a:lstStyle/>
        <a:p>
          <a:endParaRPr lang="en-US"/>
        </a:p>
      </dgm:t>
    </dgm:pt>
    <dgm:pt modelId="{033243CF-E44F-4F2D-9F54-5B64433BBB6F}">
      <dgm:prSet phldrT="[Text]"/>
      <dgm:spPr/>
      <dgm:t>
        <a:bodyPr/>
        <a:lstStyle/>
        <a:p>
          <a:r>
            <a:rPr lang="en-US"/>
            <a:t>Causal income cannot be set off against other causal income as well as casual income cannot be used for setting off loss of other head</a:t>
          </a:r>
        </a:p>
      </dgm:t>
    </dgm:pt>
    <dgm:pt modelId="{C7DC7A6C-D2F5-4297-B039-A1BF6418892D}" type="parTrans" cxnId="{3BC2F128-F02A-4277-9435-F8EC5F1E208C}">
      <dgm:prSet/>
      <dgm:spPr/>
      <dgm:t>
        <a:bodyPr/>
        <a:lstStyle/>
        <a:p>
          <a:endParaRPr lang="en-US"/>
        </a:p>
      </dgm:t>
    </dgm:pt>
    <dgm:pt modelId="{21B09716-1529-4A62-9DFC-E61BFAE446E7}" type="sibTrans" cxnId="{3BC2F128-F02A-4277-9435-F8EC5F1E208C}">
      <dgm:prSet/>
      <dgm:spPr/>
      <dgm:t>
        <a:bodyPr/>
        <a:lstStyle/>
        <a:p>
          <a:endParaRPr lang="en-US"/>
        </a:p>
      </dgm:t>
    </dgm:pt>
    <dgm:pt modelId="{1CFE127E-52DD-4CD9-8923-4AEF953A3A52}" type="pres">
      <dgm:prSet presAssocID="{569BB831-6E6B-4A04-B5A7-FF277D578600}" presName="linear" presStyleCnt="0">
        <dgm:presLayoutVars>
          <dgm:animLvl val="lvl"/>
          <dgm:resizeHandles val="exact"/>
        </dgm:presLayoutVars>
      </dgm:prSet>
      <dgm:spPr/>
      <dgm:t>
        <a:bodyPr/>
        <a:lstStyle/>
        <a:p>
          <a:endParaRPr lang="en-US"/>
        </a:p>
      </dgm:t>
    </dgm:pt>
    <dgm:pt modelId="{970BF624-C4BA-4910-8219-2C985BB211FD}" type="pres">
      <dgm:prSet presAssocID="{090BA4AD-7228-4590-B776-328C16BE68EE}" presName="parentText" presStyleLbl="node1" presStyleIdx="0" presStyleCnt="2">
        <dgm:presLayoutVars>
          <dgm:chMax val="0"/>
          <dgm:bulletEnabled val="1"/>
        </dgm:presLayoutVars>
      </dgm:prSet>
      <dgm:spPr/>
      <dgm:t>
        <a:bodyPr/>
        <a:lstStyle/>
        <a:p>
          <a:endParaRPr lang="en-US"/>
        </a:p>
      </dgm:t>
    </dgm:pt>
    <dgm:pt modelId="{CE503C54-9A9C-43E6-940F-6B9CD19D67C2}" type="pres">
      <dgm:prSet presAssocID="{FD08D4B3-2C68-4111-A71C-ADEB723DE1A7}" presName="spacer" presStyleCnt="0"/>
      <dgm:spPr/>
    </dgm:pt>
    <dgm:pt modelId="{C9B36772-AD0D-440B-99C8-1ED01FF69984}" type="pres">
      <dgm:prSet presAssocID="{033243CF-E44F-4F2D-9F54-5B64433BBB6F}" presName="parentText" presStyleLbl="node1" presStyleIdx="1" presStyleCnt="2">
        <dgm:presLayoutVars>
          <dgm:chMax val="0"/>
          <dgm:bulletEnabled val="1"/>
        </dgm:presLayoutVars>
      </dgm:prSet>
      <dgm:spPr/>
      <dgm:t>
        <a:bodyPr/>
        <a:lstStyle/>
        <a:p>
          <a:endParaRPr lang="en-US"/>
        </a:p>
      </dgm:t>
    </dgm:pt>
  </dgm:ptLst>
  <dgm:cxnLst>
    <dgm:cxn modelId="{E1F1A44A-BE70-4B55-960B-12FC5261619D}" srcId="{569BB831-6E6B-4A04-B5A7-FF277D578600}" destId="{090BA4AD-7228-4590-B776-328C16BE68EE}" srcOrd="0" destOrd="0" parTransId="{EFF13319-BD79-42F7-BB7D-D65165E97A6D}" sibTransId="{FD08D4B3-2C68-4111-A71C-ADEB723DE1A7}"/>
    <dgm:cxn modelId="{A12F1CE6-4DFB-4C47-9B6A-AE685143F485}" type="presOf" srcId="{569BB831-6E6B-4A04-B5A7-FF277D578600}" destId="{1CFE127E-52DD-4CD9-8923-4AEF953A3A52}" srcOrd="0" destOrd="0" presId="urn:microsoft.com/office/officeart/2005/8/layout/vList2"/>
    <dgm:cxn modelId="{3BC2F128-F02A-4277-9435-F8EC5F1E208C}" srcId="{569BB831-6E6B-4A04-B5A7-FF277D578600}" destId="{033243CF-E44F-4F2D-9F54-5B64433BBB6F}" srcOrd="1" destOrd="0" parTransId="{C7DC7A6C-D2F5-4297-B039-A1BF6418892D}" sibTransId="{21B09716-1529-4A62-9DFC-E61BFAE446E7}"/>
    <dgm:cxn modelId="{47170E60-A759-47E7-9907-A4336673257E}" type="presOf" srcId="{090BA4AD-7228-4590-B776-328C16BE68EE}" destId="{970BF624-C4BA-4910-8219-2C985BB211FD}" srcOrd="0" destOrd="0" presId="urn:microsoft.com/office/officeart/2005/8/layout/vList2"/>
    <dgm:cxn modelId="{B5EF0A47-173C-4986-BDE9-53A140407531}" type="presOf" srcId="{033243CF-E44F-4F2D-9F54-5B64433BBB6F}" destId="{C9B36772-AD0D-440B-99C8-1ED01FF69984}" srcOrd="0" destOrd="0" presId="urn:microsoft.com/office/officeart/2005/8/layout/vList2"/>
    <dgm:cxn modelId="{E4810D70-B21E-4B89-ACCC-8BBFCA14DC5B}" type="presParOf" srcId="{1CFE127E-52DD-4CD9-8923-4AEF953A3A52}" destId="{970BF624-C4BA-4910-8219-2C985BB211FD}" srcOrd="0" destOrd="0" presId="urn:microsoft.com/office/officeart/2005/8/layout/vList2"/>
    <dgm:cxn modelId="{FF2C82E7-854F-48B0-B733-2E04A92CF1A3}" type="presParOf" srcId="{1CFE127E-52DD-4CD9-8923-4AEF953A3A52}" destId="{CE503C54-9A9C-43E6-940F-6B9CD19D67C2}" srcOrd="1" destOrd="0" presId="urn:microsoft.com/office/officeart/2005/8/layout/vList2"/>
    <dgm:cxn modelId="{16B05EB1-5103-4FDC-BD34-B41A4B0C6CBC}" type="presParOf" srcId="{1CFE127E-52DD-4CD9-8923-4AEF953A3A52}" destId="{C9B36772-AD0D-440B-99C8-1ED01FF69984}" srcOrd="2" destOrd="0" presId="urn:microsoft.com/office/officeart/2005/8/layout/vList2"/>
  </dgm:cxnLst>
  <dgm:bg/>
  <dgm:whole/>
</dgm:dataModel>
</file>

<file path=word/diagrams/data2.xml><?xml version="1.0" encoding="utf-8"?>
<dgm:dataModel xmlns:dgm="http://schemas.openxmlformats.org/drawingml/2006/diagram" xmlns:a="http://schemas.openxmlformats.org/drawingml/2006/main">
  <dgm:ptLst>
    <dgm:pt modelId="{4323E0C9-0C35-40F9-99E6-DC3A7441AFEE}" type="doc">
      <dgm:prSet loTypeId="urn:microsoft.com/office/officeart/2005/8/layout/radial1" loCatId="relationship" qsTypeId="urn:microsoft.com/office/officeart/2005/8/quickstyle/3d1" qsCatId="3D" csTypeId="urn:microsoft.com/office/officeart/2005/8/colors/colorful5" csCatId="colorful" phldr="1"/>
      <dgm:spPr/>
      <dgm:t>
        <a:bodyPr/>
        <a:lstStyle/>
        <a:p>
          <a:endParaRPr lang="en-US"/>
        </a:p>
      </dgm:t>
    </dgm:pt>
    <dgm:pt modelId="{2EB947DE-B5D6-4B16-AC3A-C3C66B7F9418}">
      <dgm:prSet phldrT="[Text]"/>
      <dgm:spPr/>
      <dgm:t>
        <a:bodyPr/>
        <a:lstStyle/>
        <a:p>
          <a:r>
            <a:rPr lang="en-US" b="1"/>
            <a:t>exceptions </a:t>
          </a:r>
        </a:p>
      </dgm:t>
    </dgm:pt>
    <dgm:pt modelId="{9CFD72B6-5ADF-4F93-8877-578ABD8364EA}" type="parTrans" cxnId="{8C78BB53-956E-4DD5-A7B5-FE774119CE94}">
      <dgm:prSet/>
      <dgm:spPr/>
      <dgm:t>
        <a:bodyPr/>
        <a:lstStyle/>
        <a:p>
          <a:endParaRPr lang="en-US"/>
        </a:p>
      </dgm:t>
    </dgm:pt>
    <dgm:pt modelId="{DE97DEC1-1976-46BD-B319-9BE9D5F95C53}" type="sibTrans" cxnId="{8C78BB53-956E-4DD5-A7B5-FE774119CE94}">
      <dgm:prSet/>
      <dgm:spPr/>
      <dgm:t>
        <a:bodyPr/>
        <a:lstStyle/>
        <a:p>
          <a:endParaRPr lang="en-US"/>
        </a:p>
      </dgm:t>
    </dgm:pt>
    <dgm:pt modelId="{E433BCE1-2E17-4D2D-B975-DE75A9C293B3}">
      <dgm:prSet phldrT="[Text]" custT="1"/>
      <dgm:spPr/>
      <dgm:t>
        <a:bodyPr/>
        <a:lstStyle/>
        <a:p>
          <a:r>
            <a:rPr lang="en-US" sz="1000"/>
            <a:t>In case of discontinued business </a:t>
          </a:r>
        </a:p>
      </dgm:t>
    </dgm:pt>
    <dgm:pt modelId="{D720EC6A-2C52-4597-8919-5CF300A504C1}" type="parTrans" cxnId="{F7FFD2D0-1152-4B2A-B9A0-F34E267B9394}">
      <dgm:prSet/>
      <dgm:spPr/>
      <dgm:t>
        <a:bodyPr/>
        <a:lstStyle/>
        <a:p>
          <a:endParaRPr lang="en-US"/>
        </a:p>
      </dgm:t>
    </dgm:pt>
    <dgm:pt modelId="{10AC3725-5625-4240-A441-926A1BDF6D01}" type="sibTrans" cxnId="{F7FFD2D0-1152-4B2A-B9A0-F34E267B9394}">
      <dgm:prSet/>
      <dgm:spPr/>
      <dgm:t>
        <a:bodyPr/>
        <a:lstStyle/>
        <a:p>
          <a:endParaRPr lang="en-US"/>
        </a:p>
      </dgm:t>
    </dgm:pt>
    <dgm:pt modelId="{CBAC3B50-1C37-4A67-85CF-20953876ABF6}">
      <dgm:prSet phldrT="[Text]" custT="1"/>
      <dgm:spPr/>
      <dgm:t>
        <a:bodyPr/>
        <a:lstStyle/>
        <a:p>
          <a:r>
            <a:rPr lang="en-US" sz="1000"/>
            <a:t>Shipping business income of non-resident ship-owners</a:t>
          </a:r>
        </a:p>
      </dgm:t>
    </dgm:pt>
    <dgm:pt modelId="{73A2142D-B4E8-4CFA-86BB-CC4056483486}" type="parTrans" cxnId="{C4FEFA64-2A52-4945-9503-FFB84A6692AE}">
      <dgm:prSet/>
      <dgm:spPr/>
      <dgm:t>
        <a:bodyPr/>
        <a:lstStyle/>
        <a:p>
          <a:endParaRPr lang="en-US"/>
        </a:p>
      </dgm:t>
    </dgm:pt>
    <dgm:pt modelId="{EE8EC75D-B3FA-48F5-B08B-FD690E6F5C46}" type="sibTrans" cxnId="{C4FEFA64-2A52-4945-9503-FFB84A6692AE}">
      <dgm:prSet/>
      <dgm:spPr/>
      <dgm:t>
        <a:bodyPr/>
        <a:lstStyle/>
        <a:p>
          <a:endParaRPr lang="en-US"/>
        </a:p>
      </dgm:t>
    </dgm:pt>
    <dgm:pt modelId="{E87C8513-8A34-4217-9E09-912B77DF26D8}">
      <dgm:prSet phldrT="[Text]" custT="1"/>
      <dgm:spPr/>
      <dgm:t>
        <a:bodyPr/>
        <a:lstStyle/>
        <a:p>
          <a:r>
            <a:rPr lang="en-US" sz="1000"/>
            <a:t>In case of persons leaving India</a:t>
          </a:r>
        </a:p>
      </dgm:t>
    </dgm:pt>
    <dgm:pt modelId="{7197A054-0AA7-404E-A6CE-70763CE381DC}" type="parTrans" cxnId="{25041E50-6FAA-4A65-ACFE-E3B67CC1D977}">
      <dgm:prSet/>
      <dgm:spPr/>
      <dgm:t>
        <a:bodyPr/>
        <a:lstStyle/>
        <a:p>
          <a:endParaRPr lang="en-US"/>
        </a:p>
      </dgm:t>
    </dgm:pt>
    <dgm:pt modelId="{69381DA1-317F-4E12-8F70-90C38B4DDBF1}" type="sibTrans" cxnId="{25041E50-6FAA-4A65-ACFE-E3B67CC1D977}">
      <dgm:prSet/>
      <dgm:spPr/>
      <dgm:t>
        <a:bodyPr/>
        <a:lstStyle/>
        <a:p>
          <a:endParaRPr lang="en-US"/>
        </a:p>
      </dgm:t>
    </dgm:pt>
    <dgm:pt modelId="{8289BBFA-5082-4DB5-A9DF-0A619BEE36F3}">
      <dgm:prSet phldrT="[Text]" custT="1"/>
      <dgm:spPr/>
      <dgm:t>
        <a:bodyPr/>
        <a:lstStyle/>
        <a:p>
          <a:r>
            <a:rPr lang="en-US" sz="1000"/>
            <a:t>In case of persons who are likely to transfer their assets to avoid tax</a:t>
          </a:r>
        </a:p>
      </dgm:t>
    </dgm:pt>
    <dgm:pt modelId="{776720DD-B097-449B-AD11-AABDAE3C6267}" type="parTrans" cxnId="{AFF00A7B-8D18-480E-9FD1-7714BDEF2BE6}">
      <dgm:prSet/>
      <dgm:spPr/>
      <dgm:t>
        <a:bodyPr/>
        <a:lstStyle/>
        <a:p>
          <a:endParaRPr lang="en-US"/>
        </a:p>
      </dgm:t>
    </dgm:pt>
    <dgm:pt modelId="{9EB7FDAB-61E5-4CD0-B451-58FFDA6649C0}" type="sibTrans" cxnId="{AFF00A7B-8D18-480E-9FD1-7714BDEF2BE6}">
      <dgm:prSet/>
      <dgm:spPr/>
      <dgm:t>
        <a:bodyPr/>
        <a:lstStyle/>
        <a:p>
          <a:endParaRPr lang="en-US"/>
        </a:p>
      </dgm:t>
    </dgm:pt>
    <dgm:pt modelId="{9AE62CCA-FB8E-4F28-8EAA-B999B4C45452}" type="pres">
      <dgm:prSet presAssocID="{4323E0C9-0C35-40F9-99E6-DC3A7441AFEE}" presName="cycle" presStyleCnt="0">
        <dgm:presLayoutVars>
          <dgm:chMax val="1"/>
          <dgm:dir/>
          <dgm:animLvl val="ctr"/>
          <dgm:resizeHandles val="exact"/>
        </dgm:presLayoutVars>
      </dgm:prSet>
      <dgm:spPr/>
      <dgm:t>
        <a:bodyPr/>
        <a:lstStyle/>
        <a:p>
          <a:endParaRPr lang="en-US"/>
        </a:p>
      </dgm:t>
    </dgm:pt>
    <dgm:pt modelId="{507E0DC5-2A18-4DE6-938F-193D09F24579}" type="pres">
      <dgm:prSet presAssocID="{2EB947DE-B5D6-4B16-AC3A-C3C66B7F9418}" presName="centerShape" presStyleLbl="node0" presStyleIdx="0" presStyleCnt="1" custScaleX="132635" custScaleY="124781"/>
      <dgm:spPr/>
      <dgm:t>
        <a:bodyPr/>
        <a:lstStyle/>
        <a:p>
          <a:endParaRPr lang="en-US"/>
        </a:p>
      </dgm:t>
    </dgm:pt>
    <dgm:pt modelId="{1BB8E8B2-1907-41E0-99E3-6A377CC2E563}" type="pres">
      <dgm:prSet presAssocID="{D720EC6A-2C52-4597-8919-5CF300A504C1}" presName="Name9" presStyleLbl="parChTrans1D2" presStyleIdx="0" presStyleCnt="4"/>
      <dgm:spPr/>
      <dgm:t>
        <a:bodyPr/>
        <a:lstStyle/>
        <a:p>
          <a:endParaRPr lang="en-US"/>
        </a:p>
      </dgm:t>
    </dgm:pt>
    <dgm:pt modelId="{38730B1D-8548-43C3-8FD2-38566A89E04B}" type="pres">
      <dgm:prSet presAssocID="{D720EC6A-2C52-4597-8919-5CF300A504C1}" presName="connTx" presStyleLbl="parChTrans1D2" presStyleIdx="0" presStyleCnt="4"/>
      <dgm:spPr/>
      <dgm:t>
        <a:bodyPr/>
        <a:lstStyle/>
        <a:p>
          <a:endParaRPr lang="en-US"/>
        </a:p>
      </dgm:t>
    </dgm:pt>
    <dgm:pt modelId="{72509F76-7B65-4901-A71C-CF864ECAA631}" type="pres">
      <dgm:prSet presAssocID="{E433BCE1-2E17-4D2D-B975-DE75A9C293B3}" presName="node" presStyleLbl="node1" presStyleIdx="0" presStyleCnt="4" custScaleX="122174" custScaleY="117801" custRadScaleRad="100021" custRadScaleInc="2582">
        <dgm:presLayoutVars>
          <dgm:bulletEnabled val="1"/>
        </dgm:presLayoutVars>
      </dgm:prSet>
      <dgm:spPr/>
      <dgm:t>
        <a:bodyPr/>
        <a:lstStyle/>
        <a:p>
          <a:endParaRPr lang="en-US"/>
        </a:p>
      </dgm:t>
    </dgm:pt>
    <dgm:pt modelId="{D79E6D5D-23BB-4F1D-92CF-1ED6E7EA932D}" type="pres">
      <dgm:prSet presAssocID="{73A2142D-B4E8-4CFA-86BB-CC4056483486}" presName="Name9" presStyleLbl="parChTrans1D2" presStyleIdx="1" presStyleCnt="4"/>
      <dgm:spPr/>
      <dgm:t>
        <a:bodyPr/>
        <a:lstStyle/>
        <a:p>
          <a:endParaRPr lang="en-US"/>
        </a:p>
      </dgm:t>
    </dgm:pt>
    <dgm:pt modelId="{23509055-7740-4B41-BC1F-63E869B86465}" type="pres">
      <dgm:prSet presAssocID="{73A2142D-B4E8-4CFA-86BB-CC4056483486}" presName="connTx" presStyleLbl="parChTrans1D2" presStyleIdx="1" presStyleCnt="4"/>
      <dgm:spPr/>
      <dgm:t>
        <a:bodyPr/>
        <a:lstStyle/>
        <a:p>
          <a:endParaRPr lang="en-US"/>
        </a:p>
      </dgm:t>
    </dgm:pt>
    <dgm:pt modelId="{BFF8AE8D-4092-45E6-A505-1BA08B0E94F4}" type="pres">
      <dgm:prSet presAssocID="{CBAC3B50-1C37-4A67-85CF-20953876ABF6}" presName="node" presStyleLbl="node1" presStyleIdx="1" presStyleCnt="4" custScaleX="122174" custScaleY="117801" custRadScaleRad="112164">
        <dgm:presLayoutVars>
          <dgm:bulletEnabled val="1"/>
        </dgm:presLayoutVars>
      </dgm:prSet>
      <dgm:spPr/>
      <dgm:t>
        <a:bodyPr/>
        <a:lstStyle/>
        <a:p>
          <a:endParaRPr lang="en-US"/>
        </a:p>
      </dgm:t>
    </dgm:pt>
    <dgm:pt modelId="{3314B134-E73B-4521-8FB2-05E863D373EA}" type="pres">
      <dgm:prSet presAssocID="{7197A054-0AA7-404E-A6CE-70763CE381DC}" presName="Name9" presStyleLbl="parChTrans1D2" presStyleIdx="2" presStyleCnt="4"/>
      <dgm:spPr/>
      <dgm:t>
        <a:bodyPr/>
        <a:lstStyle/>
        <a:p>
          <a:endParaRPr lang="en-US"/>
        </a:p>
      </dgm:t>
    </dgm:pt>
    <dgm:pt modelId="{A26E8CBC-F16A-4D2B-8CBF-456FD77D9C3A}" type="pres">
      <dgm:prSet presAssocID="{7197A054-0AA7-404E-A6CE-70763CE381DC}" presName="connTx" presStyleLbl="parChTrans1D2" presStyleIdx="2" presStyleCnt="4"/>
      <dgm:spPr/>
      <dgm:t>
        <a:bodyPr/>
        <a:lstStyle/>
        <a:p>
          <a:endParaRPr lang="en-US"/>
        </a:p>
      </dgm:t>
    </dgm:pt>
    <dgm:pt modelId="{114E7C02-B243-4356-98C8-E12ACC650153}" type="pres">
      <dgm:prSet presAssocID="{E87C8513-8A34-4217-9E09-912B77DF26D8}" presName="node" presStyleLbl="node1" presStyleIdx="2" presStyleCnt="4" custScaleX="122174" custScaleY="117801" custRadScaleRad="100009" custRadScaleInc="-1721">
        <dgm:presLayoutVars>
          <dgm:bulletEnabled val="1"/>
        </dgm:presLayoutVars>
      </dgm:prSet>
      <dgm:spPr/>
      <dgm:t>
        <a:bodyPr/>
        <a:lstStyle/>
        <a:p>
          <a:endParaRPr lang="en-US"/>
        </a:p>
      </dgm:t>
    </dgm:pt>
    <dgm:pt modelId="{2EB728A2-B60D-4074-B04D-2E4BCE397EE4}" type="pres">
      <dgm:prSet presAssocID="{776720DD-B097-449B-AD11-AABDAE3C6267}" presName="Name9" presStyleLbl="parChTrans1D2" presStyleIdx="3" presStyleCnt="4"/>
      <dgm:spPr/>
      <dgm:t>
        <a:bodyPr/>
        <a:lstStyle/>
        <a:p>
          <a:endParaRPr lang="en-US"/>
        </a:p>
      </dgm:t>
    </dgm:pt>
    <dgm:pt modelId="{AC994043-4B75-4414-94F8-3298F42F9A06}" type="pres">
      <dgm:prSet presAssocID="{776720DD-B097-449B-AD11-AABDAE3C6267}" presName="connTx" presStyleLbl="parChTrans1D2" presStyleIdx="3" presStyleCnt="4"/>
      <dgm:spPr/>
      <dgm:t>
        <a:bodyPr/>
        <a:lstStyle/>
        <a:p>
          <a:endParaRPr lang="en-US"/>
        </a:p>
      </dgm:t>
    </dgm:pt>
    <dgm:pt modelId="{0210CE52-4CCC-47A2-807C-D3046D3B907D}" type="pres">
      <dgm:prSet presAssocID="{8289BBFA-5082-4DB5-A9DF-0A619BEE36F3}" presName="node" presStyleLbl="node1" presStyleIdx="3" presStyleCnt="4" custScaleX="122174" custScaleY="117801" custRadScaleRad="114193" custRadScaleInc="753">
        <dgm:presLayoutVars>
          <dgm:bulletEnabled val="1"/>
        </dgm:presLayoutVars>
      </dgm:prSet>
      <dgm:spPr/>
      <dgm:t>
        <a:bodyPr/>
        <a:lstStyle/>
        <a:p>
          <a:endParaRPr lang="en-US"/>
        </a:p>
      </dgm:t>
    </dgm:pt>
  </dgm:ptLst>
  <dgm:cxnLst>
    <dgm:cxn modelId="{9B133B21-4C55-4D71-AE18-37BED8E39196}" type="presOf" srcId="{73A2142D-B4E8-4CFA-86BB-CC4056483486}" destId="{23509055-7740-4B41-BC1F-63E869B86465}" srcOrd="1" destOrd="0" presId="urn:microsoft.com/office/officeart/2005/8/layout/radial1"/>
    <dgm:cxn modelId="{FA058761-1518-46B2-B928-D32BE854037A}" type="presOf" srcId="{7197A054-0AA7-404E-A6CE-70763CE381DC}" destId="{3314B134-E73B-4521-8FB2-05E863D373EA}" srcOrd="0" destOrd="0" presId="urn:microsoft.com/office/officeart/2005/8/layout/radial1"/>
    <dgm:cxn modelId="{AFF00A7B-8D18-480E-9FD1-7714BDEF2BE6}" srcId="{2EB947DE-B5D6-4B16-AC3A-C3C66B7F9418}" destId="{8289BBFA-5082-4DB5-A9DF-0A619BEE36F3}" srcOrd="3" destOrd="0" parTransId="{776720DD-B097-449B-AD11-AABDAE3C6267}" sibTransId="{9EB7FDAB-61E5-4CD0-B451-58FFDA6649C0}"/>
    <dgm:cxn modelId="{B7E4C519-EF20-45C2-B333-236A34AA3BDF}" type="presOf" srcId="{D720EC6A-2C52-4597-8919-5CF300A504C1}" destId="{1BB8E8B2-1907-41E0-99E3-6A377CC2E563}" srcOrd="0" destOrd="0" presId="urn:microsoft.com/office/officeart/2005/8/layout/radial1"/>
    <dgm:cxn modelId="{90192155-A0D3-416E-9FE2-EA29F9BD7CF4}" type="presOf" srcId="{2EB947DE-B5D6-4B16-AC3A-C3C66B7F9418}" destId="{507E0DC5-2A18-4DE6-938F-193D09F24579}" srcOrd="0" destOrd="0" presId="urn:microsoft.com/office/officeart/2005/8/layout/radial1"/>
    <dgm:cxn modelId="{FAD1681B-0193-43B6-8310-C7F4CF5C5D65}" type="presOf" srcId="{D720EC6A-2C52-4597-8919-5CF300A504C1}" destId="{38730B1D-8548-43C3-8FD2-38566A89E04B}" srcOrd="1" destOrd="0" presId="urn:microsoft.com/office/officeart/2005/8/layout/radial1"/>
    <dgm:cxn modelId="{C4FEFA64-2A52-4945-9503-FFB84A6692AE}" srcId="{2EB947DE-B5D6-4B16-AC3A-C3C66B7F9418}" destId="{CBAC3B50-1C37-4A67-85CF-20953876ABF6}" srcOrd="1" destOrd="0" parTransId="{73A2142D-B4E8-4CFA-86BB-CC4056483486}" sibTransId="{EE8EC75D-B3FA-48F5-B08B-FD690E6F5C46}"/>
    <dgm:cxn modelId="{BDC13B40-1744-4E25-97E2-FDC0204BFF3D}" type="presOf" srcId="{776720DD-B097-449B-AD11-AABDAE3C6267}" destId="{2EB728A2-B60D-4074-B04D-2E4BCE397EE4}" srcOrd="0" destOrd="0" presId="urn:microsoft.com/office/officeart/2005/8/layout/radial1"/>
    <dgm:cxn modelId="{25041E50-6FAA-4A65-ACFE-E3B67CC1D977}" srcId="{2EB947DE-B5D6-4B16-AC3A-C3C66B7F9418}" destId="{E87C8513-8A34-4217-9E09-912B77DF26D8}" srcOrd="2" destOrd="0" parTransId="{7197A054-0AA7-404E-A6CE-70763CE381DC}" sibTransId="{69381DA1-317F-4E12-8F70-90C38B4DDBF1}"/>
    <dgm:cxn modelId="{FA66157B-F5D8-49BA-9901-19885B966D59}" type="presOf" srcId="{E87C8513-8A34-4217-9E09-912B77DF26D8}" destId="{114E7C02-B243-4356-98C8-E12ACC650153}" srcOrd="0" destOrd="0" presId="urn:microsoft.com/office/officeart/2005/8/layout/radial1"/>
    <dgm:cxn modelId="{169827BF-1A12-4022-8422-992A8DE9AED9}" type="presOf" srcId="{CBAC3B50-1C37-4A67-85CF-20953876ABF6}" destId="{BFF8AE8D-4092-45E6-A505-1BA08B0E94F4}" srcOrd="0" destOrd="0" presId="urn:microsoft.com/office/officeart/2005/8/layout/radial1"/>
    <dgm:cxn modelId="{D95B187D-A604-4059-85D7-95B410F47CE0}" type="presOf" srcId="{E433BCE1-2E17-4D2D-B975-DE75A9C293B3}" destId="{72509F76-7B65-4901-A71C-CF864ECAA631}" srcOrd="0" destOrd="0" presId="urn:microsoft.com/office/officeart/2005/8/layout/radial1"/>
    <dgm:cxn modelId="{C4808D14-4B11-4EFD-97B4-B89A6BB145C3}" type="presOf" srcId="{7197A054-0AA7-404E-A6CE-70763CE381DC}" destId="{A26E8CBC-F16A-4D2B-8CBF-456FD77D9C3A}" srcOrd="1" destOrd="0" presId="urn:microsoft.com/office/officeart/2005/8/layout/radial1"/>
    <dgm:cxn modelId="{92C05CA0-DB16-427F-8121-A2196224BF81}" type="presOf" srcId="{73A2142D-B4E8-4CFA-86BB-CC4056483486}" destId="{D79E6D5D-23BB-4F1D-92CF-1ED6E7EA932D}" srcOrd="0" destOrd="0" presId="urn:microsoft.com/office/officeart/2005/8/layout/radial1"/>
    <dgm:cxn modelId="{F7FFD2D0-1152-4B2A-B9A0-F34E267B9394}" srcId="{2EB947DE-B5D6-4B16-AC3A-C3C66B7F9418}" destId="{E433BCE1-2E17-4D2D-B975-DE75A9C293B3}" srcOrd="0" destOrd="0" parTransId="{D720EC6A-2C52-4597-8919-5CF300A504C1}" sibTransId="{10AC3725-5625-4240-A441-926A1BDF6D01}"/>
    <dgm:cxn modelId="{606B4510-DCB2-4467-9F76-A8F287C9B1A5}" type="presOf" srcId="{4323E0C9-0C35-40F9-99E6-DC3A7441AFEE}" destId="{9AE62CCA-FB8E-4F28-8EAA-B999B4C45452}" srcOrd="0" destOrd="0" presId="urn:microsoft.com/office/officeart/2005/8/layout/radial1"/>
    <dgm:cxn modelId="{D046A3AA-3131-4003-B909-D06F90C92996}" type="presOf" srcId="{776720DD-B097-449B-AD11-AABDAE3C6267}" destId="{AC994043-4B75-4414-94F8-3298F42F9A06}" srcOrd="1" destOrd="0" presId="urn:microsoft.com/office/officeart/2005/8/layout/radial1"/>
    <dgm:cxn modelId="{CF9DF15F-A3A4-4FB1-9D06-FF52B6FE6EA5}" type="presOf" srcId="{8289BBFA-5082-4DB5-A9DF-0A619BEE36F3}" destId="{0210CE52-4CCC-47A2-807C-D3046D3B907D}" srcOrd="0" destOrd="0" presId="urn:microsoft.com/office/officeart/2005/8/layout/radial1"/>
    <dgm:cxn modelId="{8C78BB53-956E-4DD5-A7B5-FE774119CE94}" srcId="{4323E0C9-0C35-40F9-99E6-DC3A7441AFEE}" destId="{2EB947DE-B5D6-4B16-AC3A-C3C66B7F9418}" srcOrd="0" destOrd="0" parTransId="{9CFD72B6-5ADF-4F93-8877-578ABD8364EA}" sibTransId="{DE97DEC1-1976-46BD-B319-9BE9D5F95C53}"/>
    <dgm:cxn modelId="{5E00FB9A-B170-413C-AA88-36BD2C8A582A}" type="presParOf" srcId="{9AE62CCA-FB8E-4F28-8EAA-B999B4C45452}" destId="{507E0DC5-2A18-4DE6-938F-193D09F24579}" srcOrd="0" destOrd="0" presId="urn:microsoft.com/office/officeart/2005/8/layout/radial1"/>
    <dgm:cxn modelId="{EC963B0B-F5A4-4196-BFDF-0F59BC902B0D}" type="presParOf" srcId="{9AE62CCA-FB8E-4F28-8EAA-B999B4C45452}" destId="{1BB8E8B2-1907-41E0-99E3-6A377CC2E563}" srcOrd="1" destOrd="0" presId="urn:microsoft.com/office/officeart/2005/8/layout/radial1"/>
    <dgm:cxn modelId="{D3E1CEC6-E221-4D3D-AFE2-319170469BCC}" type="presParOf" srcId="{1BB8E8B2-1907-41E0-99E3-6A377CC2E563}" destId="{38730B1D-8548-43C3-8FD2-38566A89E04B}" srcOrd="0" destOrd="0" presId="urn:microsoft.com/office/officeart/2005/8/layout/radial1"/>
    <dgm:cxn modelId="{37C792C0-15FB-444D-8A58-EF3061191322}" type="presParOf" srcId="{9AE62CCA-FB8E-4F28-8EAA-B999B4C45452}" destId="{72509F76-7B65-4901-A71C-CF864ECAA631}" srcOrd="2" destOrd="0" presId="urn:microsoft.com/office/officeart/2005/8/layout/radial1"/>
    <dgm:cxn modelId="{6ACA225C-AA36-49A5-B874-DA234D01AEDB}" type="presParOf" srcId="{9AE62CCA-FB8E-4F28-8EAA-B999B4C45452}" destId="{D79E6D5D-23BB-4F1D-92CF-1ED6E7EA932D}" srcOrd="3" destOrd="0" presId="urn:microsoft.com/office/officeart/2005/8/layout/radial1"/>
    <dgm:cxn modelId="{7CB93C64-B5A3-4BE7-97B0-F54AFF3F8DDE}" type="presParOf" srcId="{D79E6D5D-23BB-4F1D-92CF-1ED6E7EA932D}" destId="{23509055-7740-4B41-BC1F-63E869B86465}" srcOrd="0" destOrd="0" presId="urn:microsoft.com/office/officeart/2005/8/layout/radial1"/>
    <dgm:cxn modelId="{DB378AF1-B7B8-43A1-91F7-51D24B9A453C}" type="presParOf" srcId="{9AE62CCA-FB8E-4F28-8EAA-B999B4C45452}" destId="{BFF8AE8D-4092-45E6-A505-1BA08B0E94F4}" srcOrd="4" destOrd="0" presId="urn:microsoft.com/office/officeart/2005/8/layout/radial1"/>
    <dgm:cxn modelId="{F68E4E74-AAA3-4D2B-BF4D-973BED1519A1}" type="presParOf" srcId="{9AE62CCA-FB8E-4F28-8EAA-B999B4C45452}" destId="{3314B134-E73B-4521-8FB2-05E863D373EA}" srcOrd="5" destOrd="0" presId="urn:microsoft.com/office/officeart/2005/8/layout/radial1"/>
    <dgm:cxn modelId="{3B4CCD62-8146-4821-A179-9D05E37E7B7A}" type="presParOf" srcId="{3314B134-E73B-4521-8FB2-05E863D373EA}" destId="{A26E8CBC-F16A-4D2B-8CBF-456FD77D9C3A}" srcOrd="0" destOrd="0" presId="urn:microsoft.com/office/officeart/2005/8/layout/radial1"/>
    <dgm:cxn modelId="{7A492EA6-9292-48EF-8E57-C42ABF477BD0}" type="presParOf" srcId="{9AE62CCA-FB8E-4F28-8EAA-B999B4C45452}" destId="{114E7C02-B243-4356-98C8-E12ACC650153}" srcOrd="6" destOrd="0" presId="urn:microsoft.com/office/officeart/2005/8/layout/radial1"/>
    <dgm:cxn modelId="{E1E64B08-398D-4E92-A0C3-176449158655}" type="presParOf" srcId="{9AE62CCA-FB8E-4F28-8EAA-B999B4C45452}" destId="{2EB728A2-B60D-4074-B04D-2E4BCE397EE4}" srcOrd="7" destOrd="0" presId="urn:microsoft.com/office/officeart/2005/8/layout/radial1"/>
    <dgm:cxn modelId="{5F7EE64B-ABB8-45DD-AA3A-79E46D328750}" type="presParOf" srcId="{2EB728A2-B60D-4074-B04D-2E4BCE397EE4}" destId="{AC994043-4B75-4414-94F8-3298F42F9A06}" srcOrd="0" destOrd="0" presId="urn:microsoft.com/office/officeart/2005/8/layout/radial1"/>
    <dgm:cxn modelId="{3E416423-C035-4B40-B671-55075A1B4EBD}" type="presParOf" srcId="{9AE62CCA-FB8E-4F28-8EAA-B999B4C45452}" destId="{0210CE52-4CCC-47A2-807C-D3046D3B907D}" srcOrd="8"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23</Pages>
  <Words>5131</Words>
  <Characters>29250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34313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1470</cp:revision>
  <cp:lastPrinted>2014-06-20T09:15:00Z</cp:lastPrinted>
  <dcterms:created xsi:type="dcterms:W3CDTF">2014-05-24T07:08:00Z</dcterms:created>
  <dcterms:modified xsi:type="dcterms:W3CDTF">2015-02-21T06:51:00Z</dcterms:modified>
</cp:coreProperties>
</file>